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A6" w:rsidRDefault="002A42A6" w:rsidP="002A42A6">
      <w:pPr>
        <w:pStyle w:val="Titre1"/>
      </w:pPr>
      <w:r>
        <w:t xml:space="preserve">Manuel </w:t>
      </w:r>
      <w:r w:rsidR="001F0C5F">
        <w:t>utilisateurs</w:t>
      </w:r>
    </w:p>
    <w:p w:rsidR="002A42A6" w:rsidRDefault="002A42A6"/>
    <w:p w:rsidR="002A42A6" w:rsidRDefault="002A42A6" w:rsidP="002A42A6">
      <w:pPr>
        <w:pStyle w:val="Titre2"/>
      </w:pPr>
      <w:r>
        <w:t>Général</w:t>
      </w:r>
    </w:p>
    <w:p w:rsidR="002A42A6" w:rsidRDefault="002A42A6" w:rsidP="002A42A6">
      <w:r>
        <w:t>Celle-ci est répartie en 2 sections :</w:t>
      </w:r>
    </w:p>
    <w:p w:rsidR="002A42A6" w:rsidRDefault="002A42A6" w:rsidP="002A42A6">
      <w:r>
        <w:tab/>
        <w:t>Section Client</w:t>
      </w:r>
    </w:p>
    <w:p w:rsidR="002A42A6" w:rsidRDefault="002A42A6" w:rsidP="002A42A6">
      <w:r>
        <w:tab/>
        <w:t>Section Vendeur/Manager</w:t>
      </w:r>
    </w:p>
    <w:p w:rsidR="002A42A6" w:rsidRDefault="002A42A6" w:rsidP="002A42A6">
      <w:r>
        <w:rPr>
          <w:noProof/>
          <w:lang w:eastAsia="fr-CH"/>
        </w:rPr>
        <w:drawing>
          <wp:inline distT="0" distB="0" distL="0" distR="0" wp14:anchorId="42FCFD5B" wp14:editId="7E9065AB">
            <wp:extent cx="3078480" cy="1333500"/>
            <wp:effectExtent l="0" t="0" r="7620" b="0"/>
            <wp:docPr id="3" name="Image 3" descr="K:\Ecole\GL- 624.2\techmarket\Documentation\Img_Doc\Logi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Ecole\GL- 624.2\techmarket\Documentation\Img_Doc\LoginManag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L'accès client ne demande aucune connexion. Il suffit de cliquer sur le bouton "Accès client" pour entrer</w:t>
      </w:r>
    </w:p>
    <w:p w:rsidR="002A42A6" w:rsidRDefault="002A42A6" w:rsidP="002A42A6"/>
    <w:p w:rsidR="002A42A6" w:rsidRDefault="002A42A6" w:rsidP="002A42A6">
      <w:r>
        <w:t xml:space="preserve">Les différents noms d’utilisateurs et mot de passe </w:t>
      </w:r>
      <w:r w:rsidR="00FA101F">
        <w:t>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01F" w:rsidTr="00FA101F">
        <w:tc>
          <w:tcPr>
            <w:tcW w:w="4531" w:type="dxa"/>
          </w:tcPr>
          <w:p w:rsidR="00FA101F" w:rsidRDefault="00FA101F" w:rsidP="002A42A6">
            <w:r>
              <w:t>Noms d’utilisateurs</w:t>
            </w:r>
          </w:p>
        </w:tc>
        <w:tc>
          <w:tcPr>
            <w:tcW w:w="4531" w:type="dxa"/>
          </w:tcPr>
          <w:p w:rsidR="00FA101F" w:rsidRDefault="00FA101F" w:rsidP="002A42A6">
            <w:r>
              <w:t>Mots de passe</w:t>
            </w:r>
          </w:p>
        </w:tc>
      </w:tr>
      <w:tr w:rsidR="00FA101F" w:rsidTr="00FA101F">
        <w:tc>
          <w:tcPr>
            <w:tcW w:w="4531" w:type="dxa"/>
          </w:tcPr>
          <w:p w:rsidR="00FA101F" w:rsidRPr="00FA101F" w:rsidRDefault="00FA101F" w:rsidP="002A42A6">
            <w:pPr>
              <w:rPr>
                <w:color w:val="FF0000"/>
              </w:rPr>
            </w:pPr>
            <w:r w:rsidRPr="00FA101F">
              <w:rPr>
                <w:color w:val="FF0000"/>
              </w:rPr>
              <w:t>Admin</w:t>
            </w:r>
          </w:p>
        </w:tc>
        <w:tc>
          <w:tcPr>
            <w:tcW w:w="4531" w:type="dxa"/>
          </w:tcPr>
          <w:p w:rsidR="00FA101F" w:rsidRPr="00FA101F" w:rsidRDefault="00FA101F" w:rsidP="002A42A6">
            <w:pPr>
              <w:rPr>
                <w:color w:val="FF0000"/>
              </w:rPr>
            </w:pPr>
            <w:r w:rsidRPr="00FA101F">
              <w:rPr>
                <w:color w:val="FF0000"/>
              </w:rPr>
              <w:t>1234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Admin2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Carrer1234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VendeurA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Test5151</w:t>
            </w:r>
          </w:p>
        </w:tc>
      </w:tr>
      <w:tr w:rsidR="00FA101F" w:rsidTr="00FA101F">
        <w:tc>
          <w:tcPr>
            <w:tcW w:w="4531" w:type="dxa"/>
          </w:tcPr>
          <w:p w:rsidR="00FA101F" w:rsidRDefault="00FA101F" w:rsidP="002A42A6">
            <w:r w:rsidRPr="00FA101F">
              <w:t>VendeurB</w:t>
            </w:r>
          </w:p>
        </w:tc>
        <w:tc>
          <w:tcPr>
            <w:tcW w:w="4531" w:type="dxa"/>
          </w:tcPr>
          <w:p w:rsidR="00FA101F" w:rsidRDefault="00FA101F" w:rsidP="002A42A6">
            <w:r w:rsidRPr="00FA101F">
              <w:t>Tarte2Test</w:t>
            </w:r>
          </w:p>
        </w:tc>
      </w:tr>
    </w:tbl>
    <w:p w:rsidR="00FA101F" w:rsidRDefault="00FA101F" w:rsidP="002A42A6"/>
    <w:p w:rsidR="00FA101F" w:rsidRPr="00FA101F" w:rsidRDefault="00FA101F" w:rsidP="002A42A6">
      <w:r>
        <w:t>Tous les utilisateurs sauf « Admin » sont des Managers dont les identifiants sont dans la base de données.</w:t>
      </w:r>
    </w:p>
    <w:p w:rsidR="002A42A6" w:rsidRDefault="002A42A6" w:rsidP="002A42A6">
      <w:pPr>
        <w:pStyle w:val="Titre2"/>
      </w:pPr>
      <w:r>
        <w:lastRenderedPageBreak/>
        <w:t>Application Client</w:t>
      </w:r>
    </w:p>
    <w:p w:rsidR="002A42A6" w:rsidRPr="002A42A6" w:rsidRDefault="002A42A6" w:rsidP="002A42A6">
      <w:r>
        <w:rPr>
          <w:noProof/>
          <w:lang w:eastAsia="fr-CH"/>
        </w:rPr>
        <w:drawing>
          <wp:inline distT="0" distB="0" distL="0" distR="0">
            <wp:extent cx="4344251" cy="6484620"/>
            <wp:effectExtent l="0" t="0" r="0" b="0"/>
            <wp:docPr id="2" name="Image 2" descr="K:\Ecole\GL- 624.2\techmarket\Documentation\Img_Doc\Use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cole\GL- 624.2\techmarket\Documentation\Img_Doc\UserIn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897" cy="653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Pour voir les composants (ou même les autres s’afficher il faut au préalable choisir un type de composants sur lequel ont veux faire la recherche via le menu supérieur.</w:t>
      </w:r>
    </w:p>
    <w:p w:rsidR="002A42A6" w:rsidRDefault="002A42A6">
      <w:r>
        <w:br w:type="page"/>
      </w:r>
    </w:p>
    <w:p w:rsidR="002A42A6" w:rsidRDefault="002A42A6" w:rsidP="002A42A6">
      <w:r>
        <w:rPr>
          <w:noProof/>
          <w:lang w:eastAsia="fr-CH"/>
        </w:rPr>
        <w:lastRenderedPageBreak/>
        <w:drawing>
          <wp:inline distT="0" distB="0" distL="0" distR="0">
            <wp:extent cx="4701592" cy="7018020"/>
            <wp:effectExtent l="0" t="0" r="3810" b="0"/>
            <wp:docPr id="5" name="Image 5" descr="K:\Ecole\GL- 624.2\techmarket\Documentation\Img_Doc\UserI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Ecole\GL- 624.2\techmarket\Documentation\Img_Doc\UserIn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01" cy="702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 xml:space="preserve">Ensuite les listes des marques &amp; des spécifications s’affichent ensuite il suffit de choisir ce sur quoi l’on désire filtrer notre recherche de composants : Marque, Prix minimal ou maximal, Spécification. (Pour les prix non-indiquer l’application prend des valeurs par défauts) </w:t>
      </w:r>
    </w:p>
    <w:p w:rsidR="002A42A6" w:rsidRDefault="002A42A6" w:rsidP="002A42A6">
      <w:r>
        <w:t xml:space="preserve">Le bouton "Ajouter au panier" ajoute le composant choisi au panier </w:t>
      </w:r>
      <w:r>
        <w:t>(Si on ajoute plusieurs fois le même objet ceci est bien-entendu pris en compte)</w:t>
      </w:r>
    </w:p>
    <w:p w:rsidR="002A42A6" w:rsidRDefault="002A42A6" w:rsidP="002A42A6">
      <w:r>
        <w:t>Le bouton "Panier" ouvre la page contenant le résumé de la commande (le panier).</w:t>
      </w:r>
    </w:p>
    <w:p w:rsidR="002A42A6" w:rsidRDefault="002A42A6">
      <w:r>
        <w:br w:type="page"/>
      </w:r>
    </w:p>
    <w:p w:rsidR="002A42A6" w:rsidRDefault="002A42A6" w:rsidP="002A42A6">
      <w:r>
        <w:lastRenderedPageBreak/>
        <w:t>Sur la page "État du panier" :</w:t>
      </w:r>
    </w:p>
    <w:p w:rsidR="002A42A6" w:rsidRDefault="002A42A6" w:rsidP="002A42A6">
      <w:r>
        <w:rPr>
          <w:noProof/>
          <w:lang w:eastAsia="fr-CH"/>
        </w:rPr>
        <w:drawing>
          <wp:inline distT="0" distB="0" distL="0" distR="0">
            <wp:extent cx="4213860" cy="3604260"/>
            <wp:effectExtent l="0" t="0" r="0" b="0"/>
            <wp:docPr id="4" name="Image 4" descr="K:\Ecole\GL- 624.2\techmarket\Documentation\Img_Doc\Panie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Ecole\GL- 624.2\techmarket\Documentation\Img_Doc\Panier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En appuyant sur le bouton "Supprimer du panier", on peut supprimer un composant du panier.</w:t>
      </w:r>
    </w:p>
    <w:p w:rsidR="002A42A6" w:rsidRDefault="002A42A6" w:rsidP="002A42A6">
      <w:r>
        <w:t>En appuyant sur le bouton "Valider le panier", l'application ouvre la page de recherche de client.</w:t>
      </w:r>
    </w:p>
    <w:p w:rsidR="002A42A6" w:rsidRDefault="002A42A6" w:rsidP="002A42A6"/>
    <w:p w:rsidR="00FE2048" w:rsidRDefault="00FE2048">
      <w:r>
        <w:br w:type="page"/>
      </w:r>
    </w:p>
    <w:p w:rsidR="00FE2048" w:rsidRDefault="00FE2048" w:rsidP="002A42A6">
      <w:r>
        <w:lastRenderedPageBreak/>
        <w:t>Une fois le panier valider, il faut qu’un manager ce connecte pour recherche le client dans la base de données :</w:t>
      </w:r>
    </w:p>
    <w:p w:rsidR="00FE2048" w:rsidRDefault="00FE2048" w:rsidP="002A42A6">
      <w:r>
        <w:rPr>
          <w:noProof/>
          <w:lang w:eastAsia="fr-CH"/>
        </w:rPr>
        <w:drawing>
          <wp:inline distT="0" distB="0" distL="0" distR="0">
            <wp:extent cx="5715000" cy="3657600"/>
            <wp:effectExtent l="0" t="0" r="0" b="0"/>
            <wp:docPr id="6" name="Image 6" descr="K:\Ecole\GL- 624.2\techmarket\Documentation\Img_Doc\LogForChoos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Ecole\GL- 624.2\techmarket\Documentation\Img_Doc\LogForChoose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FE2048" w:rsidP="002A42A6">
      <w:r>
        <w:t xml:space="preserve">Une fois connecter, il faut chercher le clients dans la liste (si il existe) sinon il faut crée un nouveau client avec </w:t>
      </w:r>
      <w:r w:rsidR="002A42A6">
        <w:t xml:space="preserve">le bouton </w:t>
      </w:r>
      <w:r>
        <w:t>« </w:t>
      </w:r>
      <w:r w:rsidR="002A42A6">
        <w:t>Nouveau Client</w:t>
      </w:r>
      <w:r>
        <w:t> »</w:t>
      </w:r>
      <w:r w:rsidR="002A42A6">
        <w:t>.</w:t>
      </w:r>
    </w:p>
    <w:p w:rsidR="00FE2048" w:rsidRDefault="00FE2048" w:rsidP="002A42A6">
      <w:r>
        <w:rPr>
          <w:noProof/>
          <w:lang w:eastAsia="fr-CH"/>
        </w:rPr>
        <w:drawing>
          <wp:inline distT="0" distB="0" distL="0" distR="0">
            <wp:extent cx="2628900" cy="2636520"/>
            <wp:effectExtent l="0" t="0" r="0" b="0"/>
            <wp:docPr id="7" name="Image 7" descr="K:\Ecole\GL- 624.2\techmarket\Documentation\Img_Doc\Creat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Ecole\GL- 624.2\techmarket\Documentation\Img_Doc\CreateUs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48" w:rsidRDefault="00FE2048" w:rsidP="002A42A6">
      <w:r>
        <w:rPr>
          <w:noProof/>
          <w:lang w:eastAsia="fr-CH"/>
        </w:rPr>
        <w:lastRenderedPageBreak/>
        <w:drawing>
          <wp:inline distT="0" distB="0" distL="0" distR="0">
            <wp:extent cx="5715000" cy="3657600"/>
            <wp:effectExtent l="0" t="0" r="0" b="0"/>
            <wp:docPr id="8" name="Image 8" descr="K:\Ecole\GL- 624.2\techmarket\Documentation\Img_Doc\Choose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Ecole\GL- 624.2\techmarket\Documentation\Img_Doc\ChooseUs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Il faut sélectionner le client voulant passer commande dans la liste avec le bouton "Valider".</w:t>
      </w:r>
    </w:p>
    <w:p w:rsidR="00FE2048" w:rsidRDefault="00FE2048" w:rsidP="002A42A6">
      <w:r>
        <w:t>On peut rechercher le client, en tapant sont mail, nom ou prénom entièrement dans le champ « Rechercher un client existant ». Si une des 3 informations correspond au contenu du champ le client concerner sera le seul afficher dans la liste en bas.</w:t>
      </w:r>
    </w:p>
    <w:p w:rsidR="00FE2048" w:rsidRDefault="00FE2048">
      <w:r>
        <w:br w:type="page"/>
      </w:r>
    </w:p>
    <w:p w:rsidR="00FE2048" w:rsidRDefault="00FE2048" w:rsidP="002A42A6">
      <w:r>
        <w:rPr>
          <w:noProof/>
          <w:lang w:eastAsia="fr-CH"/>
        </w:rPr>
        <w:lastRenderedPageBreak/>
        <w:drawing>
          <wp:inline distT="0" distB="0" distL="0" distR="0">
            <wp:extent cx="5760720" cy="5951220"/>
            <wp:effectExtent l="0" t="0" r="0" b="0"/>
            <wp:docPr id="9" name="Image 9" descr="K:\Ecole\GL- 624.2\techmarket\Documentation\Img_Doc\GenFa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Ecole\GL- 624.2\techmarket\Documentation\Img_Doc\GenFac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A6" w:rsidRDefault="002A42A6" w:rsidP="002A42A6">
      <w:r>
        <w:t>La page "Résumé de la facture" s'ouvre alors. Celle-ci permet d'imprimer la facture avec le bouton</w:t>
      </w:r>
    </w:p>
    <w:p w:rsidR="002A42A6" w:rsidRDefault="002A42A6" w:rsidP="002A42A6">
      <w:r>
        <w:t>"Imprimer". (cette page n'a pas de menu volontairement)</w:t>
      </w:r>
    </w:p>
    <w:p w:rsidR="00FE2048" w:rsidRDefault="00FE2048" w:rsidP="002A42A6"/>
    <w:p w:rsidR="002A42A6" w:rsidRDefault="002A42A6" w:rsidP="002A42A6"/>
    <w:p w:rsidR="002A42A6" w:rsidRDefault="002A42A6" w:rsidP="002A42A6"/>
    <w:p w:rsidR="002A42A6" w:rsidRDefault="002A42A6" w:rsidP="002A42A6"/>
    <w:p w:rsidR="00FE2048" w:rsidRDefault="00FE2048">
      <w:r>
        <w:br w:type="page"/>
      </w:r>
    </w:p>
    <w:p w:rsidR="002A42A6" w:rsidRDefault="00FE2048" w:rsidP="00FE2048">
      <w:pPr>
        <w:pStyle w:val="Titre2"/>
      </w:pPr>
      <w:r>
        <w:lastRenderedPageBreak/>
        <w:t>Application Vendeur/Manager</w:t>
      </w:r>
    </w:p>
    <w:p w:rsidR="002A42A6" w:rsidRDefault="002A42A6" w:rsidP="002A42A6">
      <w:r>
        <w:t>Les menus</w:t>
      </w:r>
      <w:r w:rsidR="00FE2048">
        <w:t xml:space="preserve"> notables</w:t>
      </w:r>
      <w:r>
        <w:t xml:space="preserve"> :</w:t>
      </w:r>
    </w:p>
    <w:p w:rsidR="002A42A6" w:rsidRDefault="002A42A6" w:rsidP="002A42A6">
      <w:r>
        <w:tab/>
        <w:t xml:space="preserve">Administration </w:t>
      </w:r>
    </w:p>
    <w:p w:rsidR="002A42A6" w:rsidRDefault="002A42A6" w:rsidP="002A42A6">
      <w:r>
        <w:tab/>
        <w:t>-&gt; sous-menu Import : Pe</w:t>
      </w:r>
      <w:r w:rsidR="00FE2048">
        <w:t>rmet d'importer par la suite le contenu d’une base de données</w:t>
      </w:r>
      <w:r>
        <w:t>. (Un explorateur de fichiers s'ouvre pour sélectionner le fichier</w:t>
      </w:r>
      <w:r w:rsidR="00FE2048">
        <w:t xml:space="preserve"> .sql à importer</w:t>
      </w:r>
      <w:r w:rsidR="00A73943">
        <w:t>.</w:t>
      </w:r>
      <w:r>
        <w:t>)</w:t>
      </w:r>
      <w:r w:rsidR="00A73943">
        <w:t xml:space="preserve"> Attention, le fichier .sql à importer doit correspondre à un certain format et doit être basé sur les vues utilisateurs. (exemple dans le dossier « data ». (sous-dossier de distribution)</w:t>
      </w:r>
    </w:p>
    <w:p w:rsidR="00A73943" w:rsidRDefault="00A73943" w:rsidP="002A42A6"/>
    <w:p w:rsidR="002A42A6" w:rsidRDefault="002A42A6" w:rsidP="002A42A6">
      <w:r>
        <w:t>Gestions des données  // Permet d'accéder à la gestion des différentes données</w:t>
      </w:r>
      <w:r w:rsidR="00A73943">
        <w:t xml:space="preserve"> et au stock.</w:t>
      </w:r>
    </w:p>
    <w:p w:rsidR="002A42A6" w:rsidRDefault="002A42A6" w:rsidP="002A42A6">
      <w:r>
        <w:t xml:space="preserve">-&gt; sous-menu Gestion des composants </w:t>
      </w:r>
      <w:r>
        <w:tab/>
        <w:t>: Permet d'accéder à la page de gestion des composants.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 utilisant le bouton "Ajouter" ou "Modifier", la page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d'édition de composants s'ouvre permettant de respectivement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créer ou modifier un composant.</w:t>
      </w:r>
    </w:p>
    <w:p w:rsidR="002A42A6" w:rsidRDefault="002A42A6" w:rsidP="002A42A6"/>
    <w:p w:rsidR="002A42A6" w:rsidRDefault="002A42A6" w:rsidP="002A42A6">
      <w:r>
        <w:tab/>
      </w:r>
      <w:r>
        <w:tab/>
      </w:r>
      <w:r>
        <w:tab/>
        <w:t xml:space="preserve">-&gt; sous-menu Gestion des marques </w:t>
      </w:r>
      <w:r>
        <w:tab/>
        <w:t>: Permet d'accéder à la page de gestion des marques.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Appuyer sur le bouton "Ajouter" ou "Modifier" n'ouvre pas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page supplémentaire mais affiche un panel latéral qui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permet de créer ou modifier une marque.</w:t>
      </w:r>
    </w:p>
    <w:p w:rsidR="002A42A6" w:rsidRDefault="002A42A6" w:rsidP="002A42A6"/>
    <w:p w:rsidR="002A42A6" w:rsidRDefault="002A42A6" w:rsidP="002A42A6">
      <w:r>
        <w:tab/>
      </w:r>
      <w:r>
        <w:tab/>
      </w:r>
      <w:r>
        <w:tab/>
        <w:t>-&gt; sous-menu Gestion des spécifications : Permet d'accéder à la page de gestion des spécifications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Appuyer sur le bouton "Ajouter" ou "Modifier" n'ouvre pas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page supplémentaire mais affiche un panel latéral qui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permet de créer ou modifier une spécification.</w:t>
      </w:r>
    </w:p>
    <w:p w:rsidR="002A42A6" w:rsidRDefault="002A42A6" w:rsidP="002A42A6"/>
    <w:p w:rsidR="002A42A6" w:rsidRDefault="002A42A6" w:rsidP="002A42A6">
      <w:r>
        <w:lastRenderedPageBreak/>
        <w:tab/>
      </w:r>
      <w:r>
        <w:tab/>
      </w:r>
      <w:r>
        <w:tab/>
        <w:t>-&gt; sous-menu Gestion des catégories de composants : Permet d'accéder à la page de gestion des catégories de composants.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Appuyer sur le bouton "Ajouter" ou "Modifier" n'ouvre pas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page supplémentaire mais affiche un panel latéral qui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permet de créer ou modifier une catégorie de composants.</w:t>
      </w:r>
    </w:p>
    <w:p w:rsidR="002A42A6" w:rsidRDefault="002A42A6" w:rsidP="002A42A6"/>
    <w:p w:rsidR="002A42A6" w:rsidRDefault="002A42A6" w:rsidP="002A42A6">
      <w:r>
        <w:tab/>
      </w:r>
      <w:r>
        <w:tab/>
      </w:r>
      <w:r>
        <w:tab/>
        <w:t>-&gt; sous-menu Gestion du stock</w:t>
      </w:r>
      <w:r>
        <w:tab/>
      </w:r>
      <w:r>
        <w:tab/>
        <w:t>:  Permet d'accéder aux stocks par composant.</w:t>
      </w:r>
    </w:p>
    <w:p w:rsidR="002A42A6" w:rsidRDefault="002A42A6" w:rsidP="002A42A6">
      <w:r>
        <w:tab/>
      </w:r>
      <w:r>
        <w:tab/>
      </w:r>
      <w:r>
        <w:tab/>
      </w:r>
      <w:r>
        <w:tab/>
        <w:t>Cette page permet de savoir et/ou de définir l'emplacement des composants dans le stock.</w:t>
      </w:r>
    </w:p>
    <w:p w:rsidR="002A42A6" w:rsidRDefault="002A42A6" w:rsidP="002A42A6">
      <w:r>
        <w:tab/>
      </w:r>
      <w:r>
        <w:tab/>
      </w:r>
      <w:r>
        <w:tab/>
      </w:r>
      <w:r>
        <w:tab/>
        <w:t>Cette page permet de demander un approvisionnement de stock pour un composant (Bouton "Commander")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 xml:space="preserve">Une demande d'approvisionnement change le stock virtuel mais pas le stock physique.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 xml:space="preserve">Le stock physique sera changé à l'aide de la gestion des Approvisionnements et Livraisons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>en attente.</w:t>
      </w:r>
    </w:p>
    <w:p w:rsidR="002A42A6" w:rsidRDefault="002A42A6" w:rsidP="002A42A6"/>
    <w:p w:rsidR="002A42A6" w:rsidRDefault="002A42A6" w:rsidP="002A42A6">
      <w:r>
        <w:tab/>
      </w:r>
      <w:r>
        <w:tab/>
      </w:r>
      <w:r>
        <w:tab/>
      </w:r>
      <w:r>
        <w:tab/>
        <w:t>Le bouton "Livraisons et Approvisionnments" ouvre la page donnant accès à la fluctuation du stock physique.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>Cette page contient la liste des approvisionnements et des livraisons en attente de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 xml:space="preserve">validation. Quand on appuie sur le bouton "Confirmer" la ligne sélectionnée dans la 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>liste disparaît et le stock physique du composant concerné est modifié. (par rapport</w:t>
      </w:r>
    </w:p>
    <w:p w:rsidR="002A42A6" w:rsidRDefault="002A42A6" w:rsidP="002A42A6">
      <w:r>
        <w:tab/>
      </w:r>
      <w:r>
        <w:tab/>
      </w:r>
      <w:r>
        <w:tab/>
      </w:r>
      <w:r>
        <w:tab/>
      </w:r>
      <w:r>
        <w:tab/>
        <w:t>à l'apprivisionnement ou la livraison sélectionnée)</w:t>
      </w:r>
    </w:p>
    <w:p w:rsidR="002A42A6" w:rsidRDefault="002A42A6" w:rsidP="002A42A6">
      <w:r>
        <w:tab/>
      </w:r>
      <w:r>
        <w:tab/>
        <w:t xml:space="preserve">Aide </w:t>
      </w:r>
    </w:p>
    <w:p w:rsidR="002A42A6" w:rsidRDefault="002A42A6" w:rsidP="002A42A6">
      <w:r>
        <w:tab/>
      </w:r>
      <w:r>
        <w:tab/>
      </w:r>
      <w:r>
        <w:tab/>
        <w:t>-&gt; sous-menu À propos : Permet d'accéder aux informations relatives à la création de l'application.</w:t>
      </w:r>
    </w:p>
    <w:p w:rsidR="002A42A6" w:rsidRDefault="002A42A6" w:rsidP="002A42A6">
      <w:r>
        <w:tab/>
        <w:t>La fenètre elle-même permet d'éditer la configuration de l'application.</w:t>
      </w:r>
    </w:p>
    <w:p w:rsidR="002A42A6" w:rsidRDefault="002A42A6" w:rsidP="002A42A6">
      <w:r>
        <w:tab/>
      </w:r>
    </w:p>
    <w:p w:rsidR="002A42A6" w:rsidRDefault="002A42A6" w:rsidP="002A42A6">
      <w:r>
        <w:lastRenderedPageBreak/>
        <w:t>Sur les fenètres autres que la fenètre principale de l'application du vendeur/manager, seulement les menus suivants sont présents.</w:t>
      </w:r>
    </w:p>
    <w:p w:rsidR="002A42A6" w:rsidRDefault="002A42A6" w:rsidP="002A42A6">
      <w:r>
        <w:tab/>
        <w:t xml:space="preserve">Fichier </w:t>
      </w:r>
    </w:p>
    <w:p w:rsidR="002A42A6" w:rsidRDefault="002A42A6" w:rsidP="002A42A6">
      <w:r>
        <w:tab/>
      </w:r>
      <w:r>
        <w:tab/>
        <w:t>-&gt; sous-menu Fermer   : Ferme la fenètre courante. (raccourci indiqué à côté)</w:t>
      </w:r>
    </w:p>
    <w:p w:rsidR="002A42A6" w:rsidRDefault="002A42A6" w:rsidP="002A42A6">
      <w:r>
        <w:tab/>
        <w:t>Aide</w:t>
      </w:r>
    </w:p>
    <w:p w:rsidR="002A42A6" w:rsidRDefault="002A42A6" w:rsidP="002A42A6">
      <w:r>
        <w:tab/>
      </w:r>
      <w:r>
        <w:tab/>
        <w:t>-&gt; sous-menu À propos : Permet d'accéder aux informations relatives à la création de l'application.</w:t>
      </w:r>
    </w:p>
    <w:p w:rsidR="002A42A6" w:rsidRDefault="002A42A6" w:rsidP="002A42A6">
      <w:r>
        <w:tab/>
      </w:r>
    </w:p>
    <w:p w:rsidR="002A42A6" w:rsidRDefault="002A42A6" w:rsidP="002A42A6">
      <w:r>
        <w:tab/>
      </w:r>
      <w:r>
        <w:tab/>
      </w:r>
      <w:r>
        <w:tab/>
      </w:r>
      <w:r>
        <w:tab/>
      </w:r>
    </w:p>
    <w:p w:rsidR="002A42A6" w:rsidRDefault="002A42A6"/>
    <w:sectPr w:rsidR="002A42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62A" w:rsidRDefault="00CB562A" w:rsidP="001F0C5F">
      <w:pPr>
        <w:spacing w:after="0" w:line="240" w:lineRule="auto"/>
      </w:pPr>
      <w:r>
        <w:separator/>
      </w:r>
    </w:p>
  </w:endnote>
  <w:endnote w:type="continuationSeparator" w:id="0">
    <w:p w:rsidR="00CB562A" w:rsidRDefault="00CB562A" w:rsidP="001F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fr-FR"/>
      </w:rPr>
      <w:t>Page</w:t>
    </w:r>
    <w:r>
      <w:rPr>
        <w:color w:val="8496B0" w:themeColor="text2" w:themeTint="99"/>
        <w:sz w:val="24"/>
        <w:szCs w:val="24"/>
        <w:lang w:val="fr-F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0BA8" w:rsidRPr="00680BA8">
      <w:rPr>
        <w:noProof/>
        <w:color w:val="323E4F" w:themeColor="text2" w:themeShade="BF"/>
        <w:sz w:val="24"/>
        <w:szCs w:val="24"/>
        <w:lang w:val="fr-FR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fr-F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80BA8" w:rsidRPr="00680BA8">
      <w:rPr>
        <w:noProof/>
        <w:color w:val="323E4F" w:themeColor="text2" w:themeShade="BF"/>
        <w:sz w:val="24"/>
        <w:szCs w:val="24"/>
        <w:lang w:val="fr-FR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:rsidR="004D0B6B" w:rsidRDefault="004D0B6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62A" w:rsidRDefault="00CB562A" w:rsidP="001F0C5F">
      <w:pPr>
        <w:spacing w:after="0" w:line="240" w:lineRule="auto"/>
      </w:pPr>
      <w:r>
        <w:separator/>
      </w:r>
    </w:p>
  </w:footnote>
  <w:footnote w:type="continuationSeparator" w:id="0">
    <w:p w:rsidR="00CB562A" w:rsidRDefault="00CB562A" w:rsidP="001F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C5F" w:rsidRDefault="001F0C5F" w:rsidP="004D0B6B">
    <w:pPr>
      <w:pStyle w:val="En-tte"/>
      <w:tabs>
        <w:tab w:val="left" w:pos="5532"/>
      </w:tabs>
    </w:pPr>
    <w:bookmarkStart w:id="0" w:name="_GoBack"/>
    <w:r>
      <w:t>CAPITAO Jonathan</w:t>
    </w:r>
    <w:r>
      <w:tab/>
      <w:t>TechMarket</w:t>
    </w:r>
    <w:r>
      <w:tab/>
    </w:r>
    <w:r w:rsidR="004D0B6B">
      <w:tab/>
    </w:r>
    <w:r>
      <w:t>12.01.2016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B6B" w:rsidRDefault="004D0B6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6"/>
    <w:rsid w:val="001F0C5F"/>
    <w:rsid w:val="002A42A6"/>
    <w:rsid w:val="004D0B6B"/>
    <w:rsid w:val="00680BA8"/>
    <w:rsid w:val="00A73943"/>
    <w:rsid w:val="00CB562A"/>
    <w:rsid w:val="00E1283A"/>
    <w:rsid w:val="00FA101F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C5116F-C62A-4025-9148-E43F9FAC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A6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2A6"/>
    <w:pPr>
      <w:keepNext/>
      <w:keepLines/>
      <w:spacing w:before="40" w:after="1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2A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A42A6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En-tte">
    <w:name w:val="header"/>
    <w:basedOn w:val="Normal"/>
    <w:link w:val="En-tteCar"/>
    <w:uiPriority w:val="99"/>
    <w:unhideWhenUsed/>
    <w:rsid w:val="001F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C5F"/>
  </w:style>
  <w:style w:type="paragraph" w:styleId="Pieddepage">
    <w:name w:val="footer"/>
    <w:basedOn w:val="Normal"/>
    <w:link w:val="PieddepageCar"/>
    <w:uiPriority w:val="99"/>
    <w:unhideWhenUsed/>
    <w:rsid w:val="001F0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C5F"/>
  </w:style>
  <w:style w:type="table" w:styleId="Grilledutableau">
    <w:name w:val="Table Grid"/>
    <w:basedOn w:val="TableauNormal"/>
    <w:uiPriority w:val="39"/>
    <w:rsid w:val="00FA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2</cp:revision>
  <dcterms:created xsi:type="dcterms:W3CDTF">2016-01-12T15:36:00Z</dcterms:created>
  <dcterms:modified xsi:type="dcterms:W3CDTF">2016-01-12T15:36:00Z</dcterms:modified>
</cp:coreProperties>
</file>