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0566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"ত্রি-দেশীয় টুর্নামেন্টের ফাইনাল এবং মিরপুর টেস্টে হারে অস্থির বাংলাদেশ শিবির। বাজারে ভেসে বেড়াচ্ছে, মানসিকভাবে পুরোপুরি বিধ্বস্ত ক্রিকেটাররা। টিম বাংলাদেশ এখন খণ্ড-বিখণ্ড একটি দল! বিশেষ করে অধিনায়ক মাহমুদুল্লাহ রিয়াদের নেতৃত্ব নিয়ে গোস্মা বেশ কয়েক ক্রিকেটারের। তার উপর মিরপুরে সর্বশেষ টেস্টে খেলা উইকেট নিয়েও ক্ষীপ্ত ক্রিকেটাররা। ২ নম্বর উইকেটে খেলতে চেয়েছিল মাহমুদুল্লাহ গং।"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