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0009</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"‘মানুষ দেখে দৃশ্যমান উন্নয়ন, বর্জ্য ব্যবস্থাপনা, মশক নিধন ও সর্বোচ্চ নাগরিক সুবিধা। সেই লক্ষ্যে কাজ করে যাচ্ছি। ঢাকা উত্তর সিটি করপোরেশনে (ডিএনসিসি) যুক্ত হওয়া নতুন ১৮টি ওয়ার্ড নিয়ে মাস্টারপ্ল্যান তৈরি করছি। তবে সমন্বয়ের অভাবে উন্নয়ন       বাধাগ্রস্ত হয়।’ তাই সমন্বিত উন্নয়ন বেগবান করতে একটি নির্দিষ্ট সংস্থাকে দায়িত্ব দেওয়া জরুরি বলে মন্তব্য করেন ডিএনসিসির প্যানেল মেয়র মো. ওসমান গনি।"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