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ঘোড়ার উপর থাকিয়াই সুরেন্দ্রের গা বমি-বমি করিয়া উঠিল; ভিতরের প্রত্যেক নাড়ী যেন ছিঁড়িয়া বাহির হইয়া পড়িবে! তাহার পর টপ্‌ করিয়া ফোঁটা দুই-তিন রক্ত কষ বহিয়া ধূলিধূসরিত পিরানের উপর পড়িল; সুরেন্দ্রনাথ হাত দিয়া মুখ মুছিয়া ফেলিলেন। একটার পূর্ব্বেই গোলাগাঁয়ে উপস্থিত হইলেন। পথের ধারে দোকানে জিজ্ঞাসা করিলেন, “এই গোলাগাঁ?” “হাঁ।” “রামতনু সান্যালের বাটী কোথায়?”– “ঐ দিকে–”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