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তারপর বলিল- হুজুর, বিয়ের কথা যখন তুললেন তখন বলি। আর-বছর শ্রাবণ মাসে একটা গাঁয়ে পাঠশালা খুললাম। গাঁয়ে একঘর আমাদেরই ব্রাহ্মণ ছিল। তার বাড়িতে থাকি। ওর মেয়ের সঙ্গে আমার বিয়ের কথা সব ঠিকঠাক, এমন কি আমি মুঙ্গের থেকে ভালো মেরজাই একটা কিনে আনলাম- তারপর পাড়ার লোক ভাঙ্গচি দিলে- বললে- ও গরিব স্কুলমাস্টার, চাল নেই, চুলো নেই, ওকে মেয়ে দিও না। তাই সে বিয়ে ভেঙ্গে গেল। আমি সে গাঁ ছেড়ে চলেও গেলাম।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