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দুঃখ হয়- যুগলপ্রসাদের এত সাধের সরস্বতী কুণ্ডীর বনভূমি- কতদিন বা রাখিতে পারিব? কোথায় দূর হইয়া যাইবে হংসলতা আর বন্য শেফালিবন। তাহার স্থানে দেখা দিবে শীর্ষ-ওঠা মকাই ও জনারের ক্ষেত এবং সারি সারি খোলা-ছাওয়া ঘর, চালে চালে ঠেকানো, সামনে চারপাই পাতা।… কাদা-হাবড় আঙিনায় গোরু-মহিষ নাদায় জাব খাইতেছে।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