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0242</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সভ্যতার অন্যতম অঙ্গ বিলাসিতাও এখানে ষোল কলায় ফুটিয়া উঠিয়াছিল। সুগন্ধিদ্রব্য সাবান এবং ফুলের ব্যবহারে এখানে যুগান্তর উপস্থিত হইয়াছিল। পুষ্পেদ্যানশূন্য বাটী কলঙ্ক ও লজ্জার কারণ বলিয়া বিবেচিত হইত। দরিদ্রতম এবং হীনতম ব্যক্তিও মলিন পোষাকে কদাপি গৃহের বাহির হইতে চাহিত না! দীন দরিদ্রও সাবান না মাখিয়া স্নান করিত না এবং আতর না মাখিয়া মস্‌জেদে বা জমাতে যাইত 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