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0052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আবার রৌদ্রদগ্ধ নিষ্পত্র গুল্মরাজি, আবার বনকুসুমের মৃদুমধুর গন্ধ, আবার অনাবৃত শিলাস্তূপসদৃশ প্রতীয়মান গণ্ডশৈলমালা, আবার রক্তপলাশের শোভা। বেলা বেশ চড়িল; জল খাইতে পাইলে ভালো হইত, ইহার মধ্যেই মনে হইল; কারো নদী ছাড়া এ পথে কোথাও জল নাই, জানি; এখনো আমাদের জঙ্গলেরই সীমা কতক্ষণে ছাড়াইব ঠিক নাই, কারো নদী তো বহুদূর-এ চিন্তার সঙ্গে তৃষ্ণা যেন হঠাৎ বাড়িয়া উঠিল।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