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কিয়ং কাল পরে হরদত্ত তীর্থযাত্রায় নির্গত হইয়া প্রথমতঃ পিতৃকৃত্যসম্পাদনার্থে গয়াধামে উপস্থিত হইলেন। ফল্গুতীরে যথাবিধি শ্রাদ্ধ করিয়া রাজা পিতৃপিণ্ডপ্রদানে উদ্যত হইলে নদীমধ্য হইতে পিণ্ডগ্রহণার্থে তিন জনের তিন দক্ষিণ হস্ত যুগপৎ নির্গত হইল এক ক্ষেত্রিক চোরের দ্বিতীয় বীজী ব্রাহ্মণের তৃতীয় প্রতিপালক রাজার।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