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এইরূপ উপদেশ দিয়া যক্ষ স্বস্থানে প্রস্থান করিল। রাজাও শুনিয়া ত্রস্ত ও বিস্ময়গ্রস্ত হইয়া নানাপ্রকার চিন্তা করিতে করিতে রাজবাটীতে প্রবিষ্ট হইলেন। পর দিন প্রভাতে তিনি সিংহাসনোপবিষ্ট হইলে ভৃত্যবর্গ ও প্রজাগণ বহু দিনের পর রাজসন্দর্শন লাভ করিয়া আনন্দপ্রবাহে মগ্ন হইল। রাজা বিক্রমাদিত্য রাজনীতির অনুবর্ত্তী হইয়া রাজ্যশাসন ও প্রজাপালন করিতে লাগিলেন।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