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আমি বললাম-সরযূ, আমি বড় কষ্ট পাচ্ছি, তোমার সঙ্গে দেখাশোনাও বন্ধ, আমার লেখাপড়া হবে না জানি, কেন মিছে কষ্ট পাই, ভাবছি টোল ছেড়ে চলে যাব এ মাসের শেষেই। সরযূ কেঁদে ফেললে। বললে-বাবাকে বলো না কেন? সরযূর কান্না দেখে আমি মরিয়া হয়ে উঠলাম। এমনি হয়তো যে কথা কখনো আমার অধ্যাপককে বলতে পারতাম না, তাই বলে ফেললাম একদিন।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