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নন্দলাল বলিল- কত রুপেয়া হুজুরকে পান খেতে দিতে হবে বলুন, আমি আজ সাঁজেই হুজুরকে পৌঁছে দেব। কিন্তু আমার ছেলেকে তহসিলদারি দিতে হবেই হুজুরের। বলুন কত, হুজুর। পাঁচ-শ’? এতক্ষণে বেশ বুঝিতে পারিলাম, নন্দলাল যে আমাকে কাল নিমন্ত্রণ করিয়াছিল তাহার প্রকৃত উদ্দেশ্য কি। এদেশের লোক যে এমন ধড়িবাজ, তাহা জানিলে কখনো ওখানে যাই? আচ্ছা বিপদে পড়িয়াছি বটে!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