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রাজা এই রূপে দেবতারাধনে যত্নবান্‌ ও গো ব্রাহ্মণে ভক্তিমান্‌ ছিলেন তথাপি সংসারাশ্রমসারভূত তনয়ের মুখচন্দ্রনিরীক্ষণে অধিকারী হইলেন না। সর্ব্বদাই মনে মনে চিন্তা করেন শাস্ত্রে ও লোকাচারে প্রসিদ্ধ আছে অপুত্ত্র ব্যক্তির সংসারাশ্রম ধনজনপরিপূর্ণ হইলেও শূন্যপ্রায় এবং পরকালেও সদ্গতি লাভ হয় না। অতএব কি কর্ত্তব্য।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