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রাজার তৎক্ষণাৎ নিদ্রাভঙ্গ হইল। তখন তিনি আপন মহিষীকে জাগরিত করিয়া স্বপ্নবৃত্তান্ত শ্রবণ করাইলেন। অনন্তর উভয়ে দ্বারদেশে আসিয়া পেটক পতিত দেখিয়া অত্যন্ত আহ্লাদিত হইলেন এবং তৎক্ষণাৎ পেটকের মুখোদ্ঘাটন করিয়া দেখিলেন বালকের রূপে পেটক আলোকময় করিয়াছে। রাজ্ঞী পুত্ত্রকে ক্রোড়ে লইয়া অগ্রগামিনী হইলেন রাজা স্বর্ণমুদ্রা গ্রহণপূর্ব্বক পশ্চাৎ পশ্চাৎ চলিলেন।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