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Burn Down Charts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The following charts represents the estimated time vs the time required to complete all the required story points. 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18"/>
          <w:szCs w:val="18"/>
          <w:rtl w:val="0"/>
        </w:rPr>
        <w:t xml:space="preserve">Legend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85c6"/>
          <w:sz w:val="18"/>
          <w:szCs w:val="18"/>
          <w:rtl w:val="0"/>
        </w:rPr>
        <w:t xml:space="preserve">Blue series is the estimated time taken to complete the total story points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61c00"/>
          <w:sz w:val="18"/>
          <w:szCs w:val="18"/>
          <w:rtl w:val="0"/>
        </w:rPr>
        <w:t xml:space="preserve">Red series is the time taken to complete the total story points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415088" cy="390163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3901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272213" cy="3533775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2213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6234113" cy="3533775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15000" cy="3533775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5.png"/><Relationship Id="rId7" Type="http://schemas.openxmlformats.org/officeDocument/2006/relationships/image" Target="media/image06.png"/><Relationship Id="rId8" Type="http://schemas.openxmlformats.org/officeDocument/2006/relationships/image" Target="media/image07.png"/></Relationships>
</file>