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3C104B"/>
          </w:tcPr>
          <w:p>
            <w:pPr>
              <w:spacing w:before="1200" w:after="80"/>
            </w:pPr>
            <w:r>
              <w:rPr>
                <w:rFonts w:ascii="Calibri" w:hAnsi="Calibri"/>
                <w:b w:val="0"/>
                <w:color w:val="C8C1E9"/>
                <w:sz w:val="20"/>
              </w:rPr>
            </w:r>
          </w:p>
          <w:p>
            <w:pPr>
              <w:spacing w:before="0" w:after="360"/>
            </w:pPr>
            <w:r>
              <w:rPr>
                <w:rFonts w:ascii="Calibri" w:hAnsi="Calibri"/>
                <w:b w:val="0"/>
                <w:color w:val="C8C1E9"/>
                <w:sz w:val="20"/>
              </w:rPr>
              <w:t>INVICTI  |  ENTERPRISE DEVSECOPS</w:t>
            </w:r>
          </w:p>
          <w:p>
            <w:pPr>
              <w:spacing w:before="0" w:after="280"/>
            </w:pPr>
            <w:r>
              <w:rPr>
                <w:rFonts w:ascii="Calibri" w:hAnsi="Calibri"/>
                <w:b/>
                <w:color w:val="FFFFFF"/>
                <w:sz w:val="60"/>
              </w:rPr>
              <w:t>Secure by Default</w:t>
              <w:br/>
              <w:t>DevSecOps Extension</w:t>
            </w:r>
          </w:p>
          <w:p>
            <w:pPr>
              <w:spacing w:before="0" w:after="280"/>
            </w:pPr>
            <w:r>
              <w:rPr>
                <w:rFonts w:ascii="Calibri" w:hAnsi="Calibri"/>
                <w:b/>
                <w:color w:val="C8C1E9"/>
                <w:sz w:val="30"/>
              </w:rPr>
              <w:t>Administrator &amp; Developer User Guide</w:t>
            </w:r>
          </w:p>
          <w:p>
            <w:pPr>
              <w:spacing w:before="0" w:after="1000"/>
            </w:pPr>
            <w:r>
              <w:rPr>
                <w:rFonts w:ascii="Calibri" w:hAnsi="Calibri"/>
                <w:b w:val="0"/>
                <w:color w:val="A5A8AB"/>
                <w:sz w:val="18"/>
              </w:rPr>
              <w:t>Extension v1.3.2  •  Task v2.2.3  •  July 2026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422991"/>
          <w:sz w:val="40"/>
        </w:rPr>
        <w:t>Table of Contents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1  </w:t>
      </w:r>
      <w:r>
        <w:rPr>
          <w:rFonts w:ascii="Calibri" w:hAnsi="Calibri"/>
          <w:b/>
          <w:i w:val="0"/>
          <w:color w:val="101721"/>
          <w:sz w:val="20"/>
        </w:rPr>
        <w:t>Introduction &amp; Overview</w:t>
      </w:r>
      <w:r>
        <w:rPr>
          <w:rFonts w:ascii="Calibri" w:hAnsi="Calibri"/>
          <w:b w:val="0"/>
          <w:i w:val="0"/>
          <w:color w:val="636569"/>
          <w:sz w:val="20"/>
        </w:rPr>
        <w:tab/>
        <w:t>3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2  </w:t>
      </w:r>
      <w:r>
        <w:rPr>
          <w:rFonts w:ascii="Calibri" w:hAnsi="Calibri"/>
          <w:b/>
          <w:i w:val="0"/>
          <w:color w:val="101721"/>
          <w:sz w:val="20"/>
        </w:rPr>
        <w:t>Architecture &amp; Component Flow</w:t>
      </w:r>
      <w:r>
        <w:rPr>
          <w:rFonts w:ascii="Calibri" w:hAnsi="Calibri"/>
          <w:b w:val="0"/>
          <w:i w:val="0"/>
          <w:color w:val="636569"/>
          <w:sz w:val="20"/>
        </w:rPr>
        <w:tab/>
        <w:t>4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3  </w:t>
      </w:r>
      <w:r>
        <w:rPr>
          <w:rFonts w:ascii="Calibri" w:hAnsi="Calibri"/>
          <w:b/>
          <w:i w:val="0"/>
          <w:color w:val="101721"/>
          <w:sz w:val="20"/>
        </w:rPr>
        <w:t>Admin Hub Configuration Guide</w:t>
      </w:r>
      <w:r>
        <w:rPr>
          <w:rFonts w:ascii="Calibri" w:hAnsi="Calibri"/>
          <w:b w:val="0"/>
          <w:i w:val="0"/>
          <w:color w:val="636569"/>
          <w:sz w:val="20"/>
        </w:rPr>
        <w:tab/>
        <w:t>6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3.1  </w:t>
      </w:r>
      <w:r>
        <w:rPr>
          <w:rFonts w:ascii="Calibri" w:hAnsi="Calibri"/>
          <w:b w:val="0"/>
          <w:i w:val="0"/>
          <w:color w:val="101721"/>
          <w:sz w:val="20"/>
        </w:rPr>
        <w:t>Platform Connection</w:t>
      </w:r>
      <w:r>
        <w:rPr>
          <w:rFonts w:ascii="Calibri" w:hAnsi="Calibri"/>
          <w:b w:val="0"/>
          <w:i w:val="0"/>
          <w:color w:val="636569"/>
          <w:sz w:val="20"/>
        </w:rPr>
        <w:tab/>
        <w:t>6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3.2  </w:t>
      </w:r>
      <w:r>
        <w:rPr>
          <w:rFonts w:ascii="Calibri" w:hAnsi="Calibri"/>
          <w:b w:val="0"/>
          <w:i w:val="0"/>
          <w:color w:val="101721"/>
          <w:sz w:val="20"/>
        </w:rPr>
        <w:t>Trigger Conditions</w:t>
      </w:r>
      <w:r>
        <w:rPr>
          <w:rFonts w:ascii="Calibri" w:hAnsi="Calibri"/>
          <w:b w:val="0"/>
          <w:i w:val="0"/>
          <w:color w:val="636569"/>
          <w:sz w:val="20"/>
        </w:rPr>
        <w:tab/>
        <w:t>7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3.3  </w:t>
      </w:r>
      <w:r>
        <w:rPr>
          <w:rFonts w:ascii="Calibri" w:hAnsi="Calibri"/>
          <w:b w:val="0"/>
          <w:i w:val="0"/>
          <w:color w:val="101721"/>
          <w:sz w:val="20"/>
        </w:rPr>
        <w:t>Security Guardrails</w:t>
      </w:r>
      <w:r>
        <w:rPr>
          <w:rFonts w:ascii="Calibri" w:hAnsi="Calibri"/>
          <w:b w:val="0"/>
          <w:i w:val="0"/>
          <w:color w:val="636569"/>
          <w:sz w:val="20"/>
        </w:rPr>
        <w:tab/>
        <w:t>8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3.4  </w:t>
      </w:r>
      <w:r>
        <w:rPr>
          <w:rFonts w:ascii="Calibri" w:hAnsi="Calibri"/>
          <w:b w:val="0"/>
          <w:i w:val="0"/>
          <w:color w:val="101721"/>
          <w:sz w:val="20"/>
        </w:rPr>
        <w:t>Vulnerability Thresholds</w:t>
      </w:r>
      <w:r>
        <w:rPr>
          <w:rFonts w:ascii="Calibri" w:hAnsi="Calibri"/>
          <w:b w:val="0"/>
          <w:i w:val="0"/>
          <w:color w:val="636569"/>
          <w:sz w:val="20"/>
        </w:rPr>
        <w:tab/>
        <w:t>9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3.5  </w:t>
      </w:r>
      <w:r>
        <w:rPr>
          <w:rFonts w:ascii="Calibri" w:hAnsi="Calibri"/>
          <w:b w:val="0"/>
          <w:i w:val="0"/>
          <w:color w:val="101721"/>
          <w:sz w:val="20"/>
        </w:rPr>
        <w:t>Asset Tagging</w:t>
      </w:r>
      <w:r>
        <w:rPr>
          <w:rFonts w:ascii="Calibri" w:hAnsi="Calibri"/>
          <w:b w:val="0"/>
          <w:i w:val="0"/>
          <w:color w:val="636569"/>
          <w:sz w:val="20"/>
        </w:rPr>
        <w:tab/>
        <w:t>10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3.6  </w:t>
      </w:r>
      <w:r>
        <w:rPr>
          <w:rFonts w:ascii="Calibri" w:hAnsi="Calibri"/>
          <w:b w:val="0"/>
          <w:i w:val="0"/>
          <w:color w:val="101721"/>
          <w:sz w:val="20"/>
        </w:rPr>
        <w:t>Compliance Tracking</w:t>
      </w:r>
      <w:r>
        <w:rPr>
          <w:rFonts w:ascii="Calibri" w:hAnsi="Calibri"/>
          <w:b w:val="0"/>
          <w:i w:val="0"/>
          <w:color w:val="636569"/>
          <w:sz w:val="20"/>
        </w:rPr>
        <w:tab/>
        <w:t>11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3.7  </w:t>
      </w:r>
      <w:r>
        <w:rPr>
          <w:rFonts w:ascii="Calibri" w:hAnsi="Calibri"/>
          <w:b w:val="0"/>
          <w:i w:val="0"/>
          <w:color w:val="101721"/>
          <w:sz w:val="20"/>
        </w:rPr>
        <w:t>Target Name Override</w:t>
      </w:r>
      <w:r>
        <w:rPr>
          <w:rFonts w:ascii="Calibri" w:hAnsi="Calibri"/>
          <w:b w:val="0"/>
          <w:i w:val="0"/>
          <w:color w:val="636569"/>
          <w:sz w:val="20"/>
        </w:rPr>
        <w:tab/>
        <w:t>12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 w:val="0"/>
          <w:i w:val="0"/>
          <w:color w:val="422991"/>
          <w:sz w:val="20"/>
        </w:rPr>
        <w:t xml:space="preserve">  3.8  </w:t>
      </w:r>
      <w:r>
        <w:rPr>
          <w:rFonts w:ascii="Calibri" w:hAnsi="Calibri"/>
          <w:b w:val="0"/>
          <w:i w:val="0"/>
          <w:color w:val="101721"/>
          <w:sz w:val="20"/>
        </w:rPr>
        <w:t>Project-Level Overrides</w:t>
      </w:r>
      <w:r>
        <w:rPr>
          <w:rFonts w:ascii="Calibri" w:hAnsi="Calibri"/>
          <w:b w:val="0"/>
          <w:i w:val="0"/>
          <w:color w:val="636569"/>
          <w:sz w:val="20"/>
        </w:rPr>
        <w:tab/>
        <w:t>13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4  </w:t>
      </w:r>
      <w:r>
        <w:rPr>
          <w:rFonts w:ascii="Calibri" w:hAnsi="Calibri"/>
          <w:b/>
          <w:i w:val="0"/>
          <w:color w:val="101721"/>
          <w:sz w:val="20"/>
        </w:rPr>
        <w:t>Developer Guide — .dast-config.yml Reference</w:t>
      </w:r>
      <w:r>
        <w:rPr>
          <w:rFonts w:ascii="Calibri" w:hAnsi="Calibri"/>
          <w:b w:val="0"/>
          <w:i w:val="0"/>
          <w:color w:val="636569"/>
          <w:sz w:val="20"/>
        </w:rPr>
        <w:tab/>
        <w:t>14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5  </w:t>
      </w:r>
      <w:r>
        <w:rPr>
          <w:rFonts w:ascii="Calibri" w:hAnsi="Calibri"/>
          <w:b/>
          <w:i w:val="0"/>
          <w:color w:val="101721"/>
          <w:sz w:val="20"/>
        </w:rPr>
        <w:t>Compliance Event Reference</w:t>
      </w:r>
      <w:r>
        <w:rPr>
          <w:rFonts w:ascii="Calibri" w:hAnsi="Calibri"/>
          <w:b w:val="0"/>
          <w:i w:val="0"/>
          <w:color w:val="636569"/>
          <w:sz w:val="20"/>
        </w:rPr>
        <w:tab/>
        <w:t>18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6  </w:t>
      </w:r>
      <w:r>
        <w:rPr>
          <w:rFonts w:ascii="Calibri" w:hAnsi="Calibri"/>
          <w:b/>
          <w:i w:val="0"/>
          <w:color w:val="101721"/>
          <w:sz w:val="20"/>
        </w:rPr>
        <w:t>Pipeline Console Log Reference</w:t>
      </w:r>
      <w:r>
        <w:rPr>
          <w:rFonts w:ascii="Calibri" w:hAnsi="Calibri"/>
          <w:b w:val="0"/>
          <w:i w:val="0"/>
          <w:color w:val="636569"/>
          <w:sz w:val="20"/>
        </w:rPr>
        <w:tab/>
        <w:t>23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7  </w:t>
      </w:r>
      <w:r>
        <w:rPr>
          <w:rFonts w:ascii="Calibri" w:hAnsi="Calibri"/>
          <w:b/>
          <w:i w:val="0"/>
          <w:color w:val="101721"/>
          <w:sz w:val="20"/>
        </w:rPr>
        <w:t>Scan Lifecycle &amp; Module Flow</w:t>
      </w:r>
      <w:r>
        <w:rPr>
          <w:rFonts w:ascii="Calibri" w:hAnsi="Calibri"/>
          <w:b w:val="0"/>
          <w:i w:val="0"/>
          <w:color w:val="636569"/>
          <w:sz w:val="20"/>
        </w:rPr>
        <w:tab/>
        <w:t>25</w:t>
      </w:r>
    </w:p>
    <w:p>
      <w:pPr>
        <w:tabs>
          <w:tab w:pos="8352" w:val="right"/>
        </w:tabs>
        <w:spacing w:after="60"/>
      </w:pPr>
      <w:r>
        <w:rPr>
          <w:rFonts w:ascii="Calibri" w:hAnsi="Calibri"/>
          <w:b/>
          <w:i w:val="0"/>
          <w:color w:val="422991"/>
          <w:sz w:val="20"/>
        </w:rPr>
        <w:t xml:space="preserve">8  </w:t>
      </w:r>
      <w:r>
        <w:rPr>
          <w:rFonts w:ascii="Calibri" w:hAnsi="Calibri"/>
          <w:b/>
          <w:i w:val="0"/>
          <w:color w:val="101721"/>
          <w:sz w:val="20"/>
        </w:rPr>
        <w:t>Troubleshooting</w:t>
      </w:r>
      <w:r>
        <w:rPr>
          <w:rFonts w:ascii="Calibri" w:hAnsi="Calibri"/>
          <w:b w:val="0"/>
          <w:i w:val="0"/>
          <w:color w:val="636569"/>
          <w:sz w:val="20"/>
        </w:rPr>
        <w:tab/>
        <w:t>27</w:t>
      </w:r>
    </w:p>
    <w:p/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1  Introduction &amp; Overview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Secure by Default DevSecOps Extension integrates Invicti's Dynamic Application Security Testing (DAST) platform directly into every Azure DevOps pipeline without requiring developers to write a single line of pipeline YAML. Once installed in an organization, the extension automatically intercepts qualifying pipelines, reads the repository's .dast-config.yml manifest, enforces administrator-defined governance policies, and executes a full authenticated DAST scan — failing the build when findings exceed configured thresholds.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extension enforces a Security-as-Code philosophy: developers declare what to scan and how to authenticate; administrators govern what is allowed. Neither side can override the other without explicit delegation.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Key Capabilities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Zero-touch injection  </w:t>
      </w:r>
      <w:r>
        <w:rPr>
          <w:rFonts w:ascii="Calibri" w:hAnsi="Calibri"/>
          <w:b w:val="0"/>
          <w:i w:val="0"/>
          <w:color w:val="101721"/>
          <w:sz w:val="21"/>
        </w:rPr>
        <w:t>A pipeline decorator automatically injects DAST scanning into every pipeline that matches branch and environment criteria — no developer action required.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Centralized governance  </w:t>
      </w:r>
      <w:r>
        <w:rPr>
          <w:rFonts w:ascii="Calibri" w:hAnsi="Calibri"/>
          <w:b w:val="0"/>
          <w:i w:val="0"/>
          <w:color w:val="101721"/>
          <w:sz w:val="21"/>
        </w:rPr>
        <w:t>Administrators set organization-wide policies (scan speed, thresholds, domain restrictions, mandatory authentication) via the Admin Hub.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Per-project overrides  </w:t>
      </w:r>
      <w:r>
        <w:rPr>
          <w:rFonts w:ascii="Calibri" w:hAnsi="Calibri"/>
          <w:b w:val="0"/>
          <w:i w:val="0"/>
          <w:color w:val="101721"/>
          <w:sz w:val="21"/>
        </w:rPr>
        <w:t>Individual project teams can receive targeted policy relaxations while the global baseline governs all other projects.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Compliance event logging  </w:t>
      </w:r>
      <w:r>
        <w:rPr>
          <w:rFonts w:ascii="Calibri" w:hAnsi="Calibri"/>
          <w:b w:val="0"/>
          <w:i w:val="0"/>
          <w:color w:val="101721"/>
          <w:sz w:val="21"/>
        </w:rPr>
        <w:t>Real-time scan events are polled during execution and annotated with SOC2, PCI-DSS, DORA, ISO27001, and OWASP control references in the pipeline console.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Fail-secure design  </w:t>
      </w:r>
      <w:r>
        <w:rPr>
          <w:rFonts w:ascii="Calibri" w:hAnsi="Calibri"/>
          <w:b w:val="0"/>
          <w:i w:val="0"/>
          <w:color w:val="101721"/>
          <w:sz w:val="21"/>
        </w:rPr>
        <w:t>If any required configuration is missing, the build is halted immediately. The extension never silently skips a scan.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Dynamic target support  </w:t>
      </w:r>
      <w:r>
        <w:rPr>
          <w:rFonts w:ascii="Calibri" w:hAnsi="Calibri"/>
          <w:b w:val="0"/>
          <w:i w:val="0"/>
          <w:color w:val="101721"/>
          <w:sz w:val="21"/>
        </w:rPr>
        <w:t>Ephemeral environments (PR deployments, feature-branch staging) can be scanned with time-sensitive, disposable asset records.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HTML report artifact  </w:t>
      </w:r>
      <w:r>
        <w:rPr>
          <w:rFonts w:ascii="Calibri" w:hAnsi="Calibri"/>
          <w:b w:val="0"/>
          <w:i w:val="0"/>
          <w:color w:val="101721"/>
          <w:sz w:val="21"/>
        </w:rPr>
        <w:t>A full Invicti HTML security report is attached to every completed pipeline run as a downloadable artifact.</w:t>
      </w:r>
    </w:p>
    <w:p>
      <w:pPr>
        <w:spacing w:before="40" w:after="40"/>
        <w:pBdr>
          <w:bottom w:val="single" w:sz="4" w:space="1" w:color="C8C1E9"/>
        </w:pBdr>
      </w:pPr>
    </w:p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2  Architecture &amp; Component Flow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extension has six integrated components. Understanding their roles is essential for administrators and developers.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6912"/>
      </w:tblGrid>
      <w:tr>
        <w:tc>
          <w:tcPr>
            <w:tcW w:type="dxa" w:w="4369"/>
            <w:shd w:val="clear" w:color="auto" w:fill="ECE9FA"/>
          </w:tcPr>
          <w:p>
            <w:pPr>
              <w:spacing w:before="100" w:after="4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decorator.yml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color w:val="636569"/>
                <w:sz w:val="17"/>
              </w:rPr>
              <w:t>Pipeline Decorator</w:t>
            </w:r>
          </w:p>
        </w:tc>
        <w:tc>
          <w:tcPr>
            <w:tcW w:type="dxa" w:w="4369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 w:val="0"/>
                <w:color w:val="101721"/>
                <w:sz w:val="20"/>
              </w:rPr>
              <w:t>Injected by Azure DevOps into every pipeline automatically. Evaluates branch and environment conditions; if they match, calls the dast-orchestrator-task. No developer YAML changes are needed.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6912"/>
      </w:tblGrid>
      <w:tr>
        <w:tc>
          <w:tcPr>
            <w:tcW w:type="dxa" w:w="4369"/>
            <w:shd w:val="clear" w:color="auto" w:fill="ECE9FA"/>
          </w:tcPr>
          <w:p>
            <w:pPr>
              <w:spacing w:before="100" w:after="4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index.js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color w:val="636569"/>
                <w:sz w:val="17"/>
              </w:rPr>
              <w:t>Orchestrator Entry Point</w:t>
            </w:r>
          </w:p>
        </w:tc>
        <w:tc>
          <w:tcPr>
            <w:tcW w:type="dxa" w:w="4369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 w:val="0"/>
                <w:color w:val="101721"/>
                <w:sz w:val="20"/>
              </w:rPr>
              <w:t>Downloads the global governance policy and optional project-level override from Extension Data Service. Merges them (project overrides win for fields they specify; global baseline applies for everything else). Evaluates constraints, locates .dast-config.yml, chains Module A → B → C.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6912"/>
      </w:tblGrid>
      <w:tr>
        <w:tc>
          <w:tcPr>
            <w:tcW w:type="dxa" w:w="4369"/>
            <w:shd w:val="clear" w:color="auto" w:fill="ECE9FA"/>
          </w:tcPr>
          <w:p>
            <w:pPr>
              <w:spacing w:before="100" w:after="4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moduleA.js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color w:val="636569"/>
                <w:sz w:val="17"/>
              </w:rPr>
              <w:t>Asset Inventory &amp; Gatekeeper</w:t>
            </w:r>
          </w:p>
        </w:tc>
        <w:tc>
          <w:tcPr>
            <w:tcW w:type="dxa" w:w="4369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 w:val="0"/>
                <w:color w:val="101721"/>
                <w:sz w:val="20"/>
              </w:rPr>
              <w:t>Validates URL against the allowed domain regex. Enforces mandatory authentication. Constructs the asset name (with optional admin override). Creates or looks up the Invicti asset. Returns the resolved Target ID.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6912"/>
      </w:tblGrid>
      <w:tr>
        <w:tc>
          <w:tcPr>
            <w:tcW w:type="dxa" w:w="4369"/>
            <w:shd w:val="clear" w:color="auto" w:fill="ECE9FA"/>
          </w:tcPr>
          <w:p>
            <w:pPr>
              <w:spacing w:before="100" w:after="4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moduleB.js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color w:val="636569"/>
                <w:sz w:val="17"/>
              </w:rPr>
              <w:t>Target Configurator</w:t>
            </w:r>
          </w:p>
        </w:tc>
        <w:tc>
          <w:tcPr>
            <w:tcW w:type="dxa" w:w="4369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 w:val="0"/>
                <w:color w:val="101721"/>
                <w:sz w:val="20"/>
              </w:rPr>
              <w:t>Uploads API specification files. Forces API lockdown when the guardrail is active. Resolves pipeline-variable credentials. Sends a PATCH to configure authentication, scan speed, and restrictions.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6912"/>
      </w:tblGrid>
      <w:tr>
        <w:tc>
          <w:tcPr>
            <w:tcW w:type="dxa" w:w="4369"/>
            <w:shd w:val="clear" w:color="auto" w:fill="ECE9FA"/>
          </w:tcPr>
          <w:p>
            <w:pPr>
              <w:spacing w:before="100" w:after="4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moduleC.js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color w:val="636569"/>
                <w:sz w:val="17"/>
              </w:rPr>
              <w:t>Scan Enforcer &amp; Compliance Monitor</w:t>
            </w:r>
          </w:p>
        </w:tc>
        <w:tc>
          <w:tcPr>
            <w:tcW w:type="dxa" w:w="4369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 w:val="0"/>
                <w:color w:val="101721"/>
                <w:sz w:val="20"/>
              </w:rPr>
              <w:t>Dispatches the scan. Polls status every 30s. During each poll cycle, fetches live events from the Invicti Events API and annotates compliance-mapped events in the console. Generates the HTML report, attaches it as a build artifact, and passes or fails the build.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6912"/>
      </w:tblGrid>
      <w:tr>
        <w:tc>
          <w:tcPr>
            <w:tcW w:type="dxa" w:w="4369"/>
            <w:shd w:val="clear" w:color="auto" w:fill="ECE9FA"/>
          </w:tcPr>
          <w:p>
            <w:pPr>
              <w:spacing w:before="100" w:after="4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Admin Hub (App.tsx)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color w:val="636569"/>
                <w:sz w:val="17"/>
              </w:rPr>
              <w:t>React Governance Dashboard</w:t>
            </w:r>
          </w:p>
        </w:tc>
        <w:tc>
          <w:tcPr>
            <w:tcW w:type="dxa" w:w="4369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 w:val="0"/>
                <w:color w:val="101721"/>
                <w:sz w:val="20"/>
              </w:rPr>
              <w:t>A full-page Azure DevOps hub for administrators. Two tabs — Global Baseline and Project Overrides — with seven configuration sections. Persists settings to Extension Data Service with optimistic concurrency.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Data Flow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1.  </w:t>
      </w:r>
      <w:r>
        <w:rPr>
          <w:rFonts w:ascii="Calibri" w:hAnsi="Calibri"/>
          <w:b w:val="0"/>
          <w:i w:val="0"/>
          <w:color w:val="101721"/>
          <w:sz w:val="21"/>
        </w:rPr>
        <w:t>Azure DevOps triggers a pipeline build.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2.  </w:t>
      </w:r>
      <w:r>
        <w:rPr>
          <w:rFonts w:ascii="Calibri" w:hAnsi="Calibri"/>
          <w:b w:val="0"/>
          <w:i w:val="0"/>
          <w:color w:val="101721"/>
          <w:sz w:val="21"/>
        </w:rPr>
        <w:t>decorator.yml condition evaluates branch and environment variables.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3.  </w:t>
      </w:r>
      <w:r>
        <w:rPr>
          <w:rFonts w:ascii="Calibri" w:hAnsi="Calibri"/>
          <w:b w:val="0"/>
          <w:i w:val="0"/>
          <w:color w:val="101721"/>
          <w:sz w:val="21"/>
        </w:rPr>
        <w:t>If conditions match, index.js fetches policies from Extension Data Service.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4.  </w:t>
      </w:r>
      <w:r>
        <w:rPr>
          <w:rFonts w:ascii="Calibri" w:hAnsi="Calibri"/>
          <w:b w:val="0"/>
          <w:i w:val="0"/>
          <w:color w:val="101721"/>
          <w:sz w:val="21"/>
        </w:rPr>
        <w:t>index.js merges global + project policies and locates .dast-config.yml.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5.  </w:t>
      </w:r>
      <w:r>
        <w:rPr>
          <w:rFonts w:ascii="Calibri" w:hAnsi="Calibri"/>
          <w:b w:val="0"/>
          <w:i w:val="0"/>
          <w:color w:val="101721"/>
          <w:sz w:val="21"/>
        </w:rPr>
        <w:t>Module A registers the target asset in Invicti; guardrails are enforced.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6.  </w:t>
      </w:r>
      <w:r>
        <w:rPr>
          <w:rFonts w:ascii="Calibri" w:hAnsi="Calibri"/>
          <w:b w:val="0"/>
          <w:i w:val="0"/>
          <w:color w:val="101721"/>
          <w:sz w:val="21"/>
        </w:rPr>
        <w:t>Module B configures the target: uploads spec files, sets authentication, forces scan speed.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7.  </w:t>
      </w:r>
      <w:r>
        <w:rPr>
          <w:rFonts w:ascii="Calibri" w:hAnsi="Calibri"/>
          <w:b w:val="0"/>
          <w:i w:val="0"/>
          <w:color w:val="101721"/>
          <w:sz w:val="21"/>
        </w:rPr>
        <w:t>Module C dispatches the scan and polls status every 30 seconds.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8.  </w:t>
      </w:r>
      <w:r>
        <w:rPr>
          <w:rFonts w:ascii="Calibri" w:hAnsi="Calibri"/>
          <w:b w:val="0"/>
          <w:i w:val="0"/>
          <w:color w:val="101721"/>
          <w:sz w:val="21"/>
        </w:rPr>
        <w:t>During polling, compliance events are fetched and annotated in the pipeline console.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9.  </w:t>
      </w:r>
      <w:r>
        <w:rPr>
          <w:rFonts w:ascii="Calibri" w:hAnsi="Calibri"/>
          <w:b w:val="0"/>
          <w:i w:val="0"/>
          <w:color w:val="101721"/>
          <w:sz w:val="21"/>
        </w:rPr>
        <w:t>On completion, the HTML report is generated and attached to the build.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10.  </w:t>
      </w:r>
      <w:r>
        <w:rPr>
          <w:rFonts w:ascii="Calibri" w:hAnsi="Calibri"/>
          <w:b w:val="0"/>
          <w:i w:val="0"/>
          <w:color w:val="101721"/>
          <w:sz w:val="21"/>
        </w:rPr>
        <w:t>The build passes or fails based on finding counts vs. configured thresholds.</w:t>
      </w:r>
    </w:p>
    <w:p>
      <w:pPr>
        <w:spacing w:before="40" w:after="40"/>
        <w:pBdr>
          <w:bottom w:val="single" w:sz="4" w:space="1" w:color="C8C1E9"/>
        </w:pBdr>
      </w:pPr>
    </w:p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3  Admin Hub Configuration Guide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Admin Hub is accessible from Project Settings → Extensions → Enterprise Automated DAST Engine. Changes take effect on the next pipeline run.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DEDC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422991"/>
                <w:sz w:val="19"/>
              </w:rPr>
              <w:t>⚠️  The Admin Hub uses optimistic concurrency. If two administrators save simultaneously the second save is rejected. Reload and reapply your changes.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3.1  Section 1 — Platform Connection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These settings authenticate the orchestrator against the Invicti platform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 / Default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API URL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Base URL of your Invicti instance.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https://platform.invicti.com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API Key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Organization API key. Store as a pipeline secret variable; do not paste cleartext.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(stored securely)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3.2  Section 2 — Trigger Conditions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Determines which pipeline runs are eligible for DAST injection. The orchestrator silently exits with success if the active run does not match.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Enabled Branches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refs/heads/main, refs/heads/master, refs/heads/release/*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Comma-separated branch refs. Supports wildcard (*) matching.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Enabled Environments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Staging, UAT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Comma-separated environment names, matched case-insensitively.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Strict Context Mode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OFF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When ON, fails the build if no environment context can be resolved. When OFF, proceeds if context is missing.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Detection Methods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deployment_job → native_env_object → pipeline_variable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Ordered list of strategies to resolve the active environment name. First non-empty value wins.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E7ECFC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422991"/>
                <w:sz w:val="19"/>
              </w:rPr>
              <w:t>ℹ️  decorator.yml has its own condition (Staging or release tags). Both the decorator condition AND the orchestrator trigger conditions must pass for a scan to run.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3.3  Section 3 — Security Guardrails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Hard security gates. When breached, the build fails immediately with a clear error — there is no warning-only mode.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Guardrail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enforces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Allowed Domain Regex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(regex)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 regular expression the target.url must match. Prevents scans against third-party or production domains. Example: ^https:\/\/.*\.staging\.company\.com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Require Authentication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OFF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When ON, the build fails if the developer has not provided any auth credentials in .dast-config.yml. Prevents unauthenticated (shallow) scans.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Restrict API Scans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OFF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When ON and target type is "api", fails the build if no API specification file (Swagger/OpenAPI) is declared. Ensures API scans have a defined scope.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3.4  Section 4 — Vulnerability Thresholds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Defines how many findings of each severity are acceptable before the build fails. Evaluated on scan completion or abort.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Critical Threshold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1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Maximum critical-severity findings. Evaluated as &gt;=.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High Threshold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3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Maximum high-severity findings. Evaluated as &gt;=.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Medium Threshold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5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Maximum medium-severity findings. Evaluated as &gt;=.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Fail Build on Findings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Fail the Azure DevOps build step when thresholds are exceeded.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Abort Scan on Findings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OFF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Cancel the scan as soon as a threshold is breached. Faster, but produces incomplete reports.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CEC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422991"/>
                <w:sz w:val="19"/>
              </w:rPr>
              <w:t>🔴  Threshold evaluation uses &gt;= (greater than or equal). Critical Threshold of 1 means the build fails when there is 1 or more critical finding.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3.5  Section 5 — Asset Tagging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Automatically applied tags make it easy to filter scan findings in the Invicti dashboard by project, repository, user, or commit.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Tag Generated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Tag ADO Project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ADO_Project:&lt;SYSTEM_TEAMPROJECT&gt;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Tag ADO Repository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ADO_Repo:&lt;BUILD_REPOSITORY_NAME&gt;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Tag ADO User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ADO_User:&lt;BUILD_REQUESTEDFOR&gt;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Tag Git Commit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ADO_Commit:&lt;first 8 chars of BUILD_SOURCEVERSION&gt;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Custom Tags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(empty)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Free-form comma-separated static tags. Example: env:production, team:platform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3.6  Section 6 — Compliance Tracking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Enables real-time compliance annotation in pipeline logs. When one or more frameworks are selected, Module C polls the Invicti Events API during the scan and maps qualifying events to the relevant compliance controls.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  SOC2  </w:t>
      </w:r>
      <w:r>
        <w:rPr>
          <w:rFonts w:ascii="Calibri" w:hAnsi="Calibri"/>
          <w:b w:val="0"/>
          <w:i w:val="0"/>
          <w:color w:val="636569"/>
          <w:sz w:val="19"/>
        </w:rPr>
        <w:t>CC6.1 Logical Access, CC6.6 External Access, CC6.8 Malware Prevention, CC7.1 System Monitoring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  PCI-DSS  </w:t>
      </w:r>
      <w:r>
        <w:rPr>
          <w:rFonts w:ascii="Calibri" w:hAnsi="Calibri"/>
          <w:b w:val="0"/>
          <w:i w:val="0"/>
          <w:color w:val="636569"/>
          <w:sz w:val="19"/>
        </w:rPr>
        <w:t>Req 6.4.1 Authenticated Scanning, Req 8.2 Authentication, Req 11.3.1 Penetration Testing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  DORA  </w:t>
      </w:r>
      <w:r>
        <w:rPr>
          <w:rFonts w:ascii="Calibri" w:hAnsi="Calibri"/>
          <w:b w:val="0"/>
          <w:i w:val="0"/>
          <w:color w:val="636569"/>
          <w:sz w:val="19"/>
        </w:rPr>
        <w:t>Art.9.4(d) ICT Security Testing, Art.25.1 Threat-Led Penetration Testing (TLPT)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  ISO27001  </w:t>
      </w:r>
      <w:r>
        <w:rPr>
          <w:rFonts w:ascii="Calibri" w:hAnsi="Calibri"/>
          <w:b w:val="0"/>
          <w:i w:val="0"/>
          <w:color w:val="636569"/>
          <w:sz w:val="19"/>
        </w:rPr>
        <w:t>A.9.4 Access Control, A.12.2.1 Malware Controls, A.12.6.1 Vulnerability Mgmt, A.14.2.8 Security Testing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422991"/>
          <w:sz w:val="21"/>
        </w:rPr>
        <w:t xml:space="preserve">  OWASP  </w:t>
      </w:r>
      <w:r>
        <w:rPr>
          <w:rFonts w:ascii="Calibri" w:hAnsi="Calibri"/>
          <w:b w:val="0"/>
          <w:i w:val="0"/>
          <w:color w:val="636569"/>
          <w:sz w:val="19"/>
        </w:rPr>
        <w:t>WSTG-ATHN Authentication Testing, WSTG-SESS Session Management Testing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ECE9FA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422991"/>
                <w:sz w:val="19"/>
              </w:rPr>
              <w:t>🔐  Compliance logging is opt-in per framework. Selecting no frameworks disables all event annotation. Multiple frameworks are all logged per matching event.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3.7  Section 7 — Target Name Override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When enabled, the administrator controls how target names are constructed in the Invicti inventory, ensuring consistent naming across the organization. Components are joined with the " | " separator.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Static Prefix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(empty)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Fixed string prepended to every target name. Example: [PROD], [STAGING]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Include ADO Project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Appends SYSTEM_TEAMPROJECT to the name.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Include ADO User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OFF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Appends BUILD_REQUESTEDFOR (the user who triggered the build).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Include Dev Target Name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ON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Appends the name declared in .dast-config.yml → target.name.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D4EAD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422991"/>
                <w:sz w:val="19"/>
              </w:rPr>
              <w:t>✅  Example result with all components:  [PROD] | OrionInvictus | Ercument Ekim | Enterprise Core API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Calibri" w:hAnsi="Calibri"/>
          <w:b/>
          <w:color w:val="422991"/>
          <w:sz w:val="30"/>
        </w:rPr>
        <w:t>3.8  Project-Level Overrides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Project Overrides tab allows administrators to relax or tighten any policy setting for a specific Azure DevOps project. Fields left blank inherit from the global baseline. Only explicitly set fields are stored in the project override document.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Merge rule: project padlocks spread over global padlocks. Empty project fields are stripped before saving — they never accidentally overwrite global values.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ECE9FA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422991"/>
                <w:sz w:val="19"/>
              </w:rPr>
              <w:t>ℹ️  Use the project selector dropdown at the top of the Project Overrides tab to switch between projects. Each project stores an independent override document in Extension Data Service.</w:t>
            </w:r>
          </w:p>
        </w:tc>
      </w:tr>
    </w:tbl>
    <w:p>
      <w:pPr>
        <w:spacing w:after="60"/>
      </w:pPr>
    </w:p>
    <w:p>
      <w:pPr>
        <w:spacing w:before="40" w:after="40"/>
        <w:pBdr>
          <w:bottom w:val="single" w:sz="4" w:space="1" w:color="C8C1E9"/>
        </w:pBdr>
      </w:pPr>
    </w:p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4  Developer Guide — .dast-config.yml Reference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Every repository that should be scanned must have a .dast-config.yml (or dast-config.yml) in its root directory. If the file is missing when a qualifying pipeline runs, the build fails immediately. The file must be committed to version control.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Minimal Example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name: "My Application"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url: "https://myapp.staging.company.com"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type: "web"       # "web" or "api"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dynamic: false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"form"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authentication.login_url: "https://myapp.staging.company.com/login"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authentication.username: "testuser"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authentication.password: "$(MY_LOGIN_PASSWORD)"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DEDC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color w:val="422991"/>
                <w:sz w:val="19"/>
              </w:rPr>
              <w:t>⚠️  Always use $(VARIABLE_NAME) syntax for any credential value. The orchestrator resolves these from Azure DevOps pipeline variables at runtime. Never commit cleartext passwords.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Core Target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4"/>
        <w:gridCol w:w="2184"/>
        <w:gridCol w:w="2184"/>
        <w:gridCol w:w="2184"/>
      </w:tblGrid>
      <w:tr>
        <w:tc>
          <w:tcPr>
            <w:tcW w:type="dxa" w:w="2184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184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184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184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target.name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string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Human-readable target name in Invicti inventory.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Yes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target.url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URL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Base URL of the application. Must satisfy the admin domain regex guardrail.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Yes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target.type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"web" | "api"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Scan type. Use "api" for REST/GraphQL APIs with OpenAPI specification.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0D6451"/>
                <w:sz w:val="18"/>
              </w:rPr>
              <w:t>Yes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target.dynamic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"true" | "false"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Set true for ephemeral targets (PR deployments). Creates isEphemeral asset.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No (false)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target.scan_speed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fast | slow | sequential | smart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Requested scan speed. Admin padlock overrides this silently.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No (fast)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target.max_scan_time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integer (minutes)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Max scan time. 0 = unlimited.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No (0)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target.incremental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"true" | "false"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Request incremental scan. Admin padlock takes precedence.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No (false)</w:t>
            </w:r>
          </w:p>
        </w:tc>
      </w:tr>
      <w:tr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i w:val="0"/>
                <w:color w:val="422991"/>
                <w:sz w:val="18"/>
              </w:rPr>
              <w:t>target.tags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636569"/>
                <w:sz w:val="18"/>
              </w:rPr>
              <w:t>comma-separated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Developer-defined tags appended to admin-generated tags.</w:t>
            </w:r>
          </w:p>
        </w:tc>
        <w:tc>
          <w:tcPr>
            <w:tcW w:type="dxa" w:w="218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No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API Specification Fields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Required when target.type is "api" or when the Restrict API Scans guardrail is 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type: "api"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api_spec_file: "src/api/v1/openapi.json"   # Relative path from repo root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import_file_name: "openapi-spec.json"        # Name used in Invicti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Authentication Options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Only one authentication block should be active. Comment out all other options.</w:t>
      </w:r>
    </w:p>
    <w:p>
      <w:pPr>
        <w:spacing w:before="120" w:after="40"/>
      </w:pPr>
      <w:r>
        <w:rPr>
          <w:rFonts w:ascii="Calibri" w:hAnsi="Calibri"/>
          <w:b/>
          <w:i w:val="0"/>
          <w:color w:val="422991"/>
          <w:sz w:val="21"/>
        </w:rPr>
        <w:t>Option A — No Authentication (fails if admin requires auth)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"none"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Calibri" w:hAnsi="Calibri"/>
          <w:b/>
          <w:i w:val="0"/>
          <w:color w:val="422991"/>
          <w:sz w:val="21"/>
        </w:rPr>
        <w:t>Option B — Bearer Token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"bearer"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bearer_token: "$(MY_BEARER_SECRET)"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Calibri" w:hAnsi="Calibri"/>
          <w:b/>
          <w:i w:val="0"/>
          <w:color w:val="422991"/>
          <w:sz w:val="21"/>
        </w:rPr>
        <w:t>Option C — Static API Token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"token"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auth_token: "$(MY_API_TOKEN)"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Calibri" w:hAnsi="Calibri"/>
          <w:b/>
          <w:i w:val="0"/>
          <w:color w:val="422991"/>
          <w:sz w:val="21"/>
        </w:rPr>
        <w:t>Option D — Web Form Login (Automatic Login / LSR)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"form"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authentication.login_url: "https://app.staging.company.com/login"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authentication.username: "service_account"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authentication.password: "$(FORM_PASSWORD)"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Calibri" w:hAnsi="Calibri"/>
          <w:b/>
          <w:i w:val="0"/>
          <w:color w:val="422991"/>
          <w:sz w:val="21"/>
        </w:rPr>
        <w:t>Option E — OAuth 2.0 Client Credentials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"oauth"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oauth.grant_type: "client_credentials"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oauth.access_token_url: "https://identity.company.com/oauth/token"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oauth.client_id: "dast_client"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oauth.client_secret: "$(OAUTH_SECRET)"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oauth.scope: "api.read api.write"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Calibri" w:hAnsi="Calibri"/>
          <w:b/>
          <w:i w:val="0"/>
          <w:color w:val="422991"/>
          <w:sz w:val="21"/>
        </w:rPr>
        <w:t>Option F — OAuth 2.0 Authorization Code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"oauth"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oauth.grant_type: "authorization_code"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oauth.access_token_url: "https://identity.company.com/oauth/token"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oauth.authorization_url: "https://identity.company.com/oauth/authorize"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oauth.redirect_uri: "https://app.staging.company.com/oauth/callback"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oauth.client_id: "dast_auth_code_client"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oauth.client_secret: "$(OAUTH_SECRET)"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Calibri" w:hAnsi="Calibri"/>
          <w:b/>
          <w:i w:val="0"/>
          <w:color w:val="422991"/>
          <w:sz w:val="21"/>
        </w:rPr>
        <w:t>Option G — OAuth 2.0 Resource Owner Password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target: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authentication.type: "oauth"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oauth.grant_type: "password"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oauth.access_token_url: "https://identity.company.com/oauth/token"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oauth.client_id: "dast_resource_owner_client"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oauth.client_secret: "$(OAUTH_SECRET)"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oauth.username: "dast.service@company.com"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oauth.password: "$(OAUTH_USER_PASSWORD)"</w:t>
            </w:r>
          </w:p>
        </w:tc>
      </w:tr>
    </w:tbl>
    <w:p>
      <w:pPr>
        <w:spacing w:after="60"/>
      </w:pPr>
    </w:p>
    <w:p>
      <w:pPr>
        <w:spacing w:before="40" w:after="40"/>
        <w:pBdr>
          <w:bottom w:val="single" w:sz="4" w:space="1" w:color="C8C1E9"/>
        </w:pBdr>
      </w:pPr>
    </w:p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5  Compliance Event Reference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During a scan, Module C polls GET /api/v1/events?q=resource_id:{scan_session_id} at every polling interval and after scan completion. Events are deduplicated by notification_id so each event is logged exactly once. Only events with a known compliance mapping are annotated; scan lifecycle events (starting, scanning, finished) are used for internal state tracking only.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Console Log Format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[🔐 Compliance Event] [WARN] Login form detected but no authentication method configured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↳ Scanner Detail: Login forms were detected but no LSR or Autologin are configured.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↳ Affected Address: http://php.testinvicti.com/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↳ Control Mappings: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  SOC2:     CC6.1 - Logical Access Controls | CC6.6 - External Access Points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  PCI-DSS:  Req 6.4.1 - Authenticated scan required | Req 11.3.1 - Pen testing scope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  DORA:     Art.9.4(d) - Comprehensive ICT security testing coverage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  ISO27001: A.14.2.8 - System security testing | A.9.4.1 - Info access restriction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  OWASP:    WSTG-ATHN-01 - Authentication Testing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Scan Lifecycle Events (Informational Only)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following events appear in the Invicti Events API but are used only for internal scan state tracking. They are NOT logged as compliance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 Kind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type_id</w:t>
            </w:r>
          </w:p>
        </w:tc>
        <w:tc>
          <w:tcPr>
            <w:tcW w:type="dxa" w:w="2913"/>
            <w:shd w:val="clear" w:color="auto" w:fill="42299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starting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410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Scan worker has started.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scanning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439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Scan is actively crawling/testing.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finished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440 / 411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Scan has completed successfully.</w:t>
            </w:r>
          </w:p>
        </w:tc>
      </w:tr>
      <w:tr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>abort_requested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636569"/>
                <w:sz w:val="18"/>
              </w:rPr>
              <w:t>413</w:t>
            </w:r>
          </w:p>
        </w:tc>
        <w:tc>
          <w:tcPr>
            <w:tcW w:type="dxa" w:w="2913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Scan was cancelled (manual or threshold breach).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Compliance-Mapped Event Reference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following seven events trigger compliance annotation. The table shows every compliance control mapped to each event kind.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httpwrn_no_credentials  (type_id: 420)</w:t>
      </w:r>
    </w:p>
    <w:p>
      <w:pPr>
        <w:spacing w:after="80"/>
      </w:pPr>
      <w:r>
        <w:rPr>
          <w:rFonts w:ascii="Calibri" w:hAnsi="Calibri"/>
          <w:b/>
          <w:i w:val="0"/>
          <w:color w:val="886724"/>
          <w:sz w:val="21"/>
        </w:rPr>
        <w:t xml:space="preserve">[WARN]  </w:t>
      </w:r>
      <w:r>
        <w:rPr>
          <w:rFonts w:ascii="Calibri" w:hAnsi="Calibri"/>
          <w:b/>
          <w:i w:val="0"/>
          <w:color w:val="101721"/>
          <w:sz w:val="21"/>
        </w:rPr>
        <w:t>HTTP Authentication Required — No Credentials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7056"/>
      </w:tblGrid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What it means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The scanner encountered an endpoint returning 401 Unauthorized but no HTTP credentials are configured. Example: "HTTP Authentication required on: http://app/admin/api/"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Compliance impact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Authenticated areas are NOT scanned. Vulnerabilities behind HTTP Basic Auth are undetected.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Remediation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Add authentication to .dast-config.yml. If require_auth is padlocked ON, this also causes Module A to fail the build before the scan starts.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Control mappings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 xml:space="preserve">SOC2: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CC6.1 - Logical Access Controls</w:t>
              <w:br/>
              <w:t>CC6.6 - Points of External Access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C51BD"/>
                <w:sz w:val="18"/>
              </w:rPr>
              <w:t xml:space="preserve">PCI-DSS: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 6.4.1 - Authenticated vulnerability scanning required</w:t>
              <w:br/>
              <w:t>Req 8.2.1 - Strong authentication enforced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D6451"/>
                <w:sz w:val="18"/>
              </w:rPr>
              <w:t xml:space="preserve">DORA: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Art.9.4(d) - ICT security testing must cover authenticated paths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 xml:space="preserve">ISO27001: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A.9.4.1 - Information access restriction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886724"/>
                <w:sz w:val="18"/>
              </w:rPr>
              <w:t xml:space="preserve">OWASP: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WSTG-ATHN-01 - Testing for Credentials Transported over Encrypted Channel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al_error  (type_id: 436)</w:t>
      </w:r>
    </w:p>
    <w:p>
      <w:pPr>
        <w:spacing w:after="80"/>
      </w:pPr>
      <w:r>
        <w:rPr>
          <w:rFonts w:ascii="Calibri" w:hAnsi="Calibri"/>
          <w:b/>
          <w:i w:val="0"/>
          <w:color w:val="886724"/>
          <w:sz w:val="21"/>
        </w:rPr>
        <w:t xml:space="preserve">[WARN]  </w:t>
      </w:r>
      <w:r>
        <w:rPr>
          <w:rFonts w:ascii="Calibri" w:hAnsi="Calibri"/>
          <w:b/>
          <w:i w:val="0"/>
          <w:color w:val="101721"/>
          <w:sz w:val="21"/>
        </w:rPr>
        <w:t>Auto-Login Session Timed Out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7056"/>
      </w:tblGrid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What it means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Invicti Automatic Login session timed out during the scan. Subsequent requests were likely unauthenticated. Example: "Auto-login session timed-out"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Compliance impact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Authenticated scan coverage is incomplete. Findings in session-protected areas may be missed.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Remediation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Verify credentials are valid and not expired. Consider OAuth token-based auth, which does not rely on session cookies and is more resilient.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Control mappings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 xml:space="preserve">SOC2: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CC6.1 - Logical and Physical Access Controls</w:t>
              <w:br/>
              <w:t>CC6.6 - Logical Access Security Measures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C51BD"/>
                <w:sz w:val="18"/>
              </w:rPr>
              <w:t xml:space="preserve">PCI-DSS: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 6.4.1 - Authenticated scanning for cardholder data systems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D6451"/>
                <w:sz w:val="18"/>
              </w:rPr>
              <w:t xml:space="preserve">DORA: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Art.9.4(d) - Security testing with authentication verification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 xml:space="preserve">ISO27001: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A.9.4.3 - Password management system</w:t>
              <w:br/>
              <w:t>A.14.2.8 - System security testing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886724"/>
                <w:sz w:val="18"/>
              </w:rPr>
              <w:t xml:space="preserve">OWASP: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WSTG-ATHN-01 - Authentication Testing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ls_error  (type_id: 434)</w:t>
      </w:r>
    </w:p>
    <w:p>
      <w:pPr>
        <w:spacing w:after="80"/>
      </w:pPr>
      <w:r>
        <w:rPr>
          <w:rFonts w:ascii="Calibri" w:hAnsi="Calibri"/>
          <w:b/>
          <w:i w:val="0"/>
          <w:color w:val="886724"/>
          <w:sz w:val="21"/>
        </w:rPr>
        <w:t xml:space="preserve">[WARN]  </w:t>
      </w:r>
      <w:r>
        <w:rPr>
          <w:rFonts w:ascii="Calibri" w:hAnsi="Calibri"/>
          <w:b/>
          <w:i w:val="0"/>
          <w:color w:val="101721"/>
          <w:sz w:val="21"/>
        </w:rPr>
        <w:t>Login Script / Playback Failed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7056"/>
      </w:tblGrid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What it means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The Login Script Recorder (LSR) playback sequence failed. May be caused by UI changes in the app since the script was recorded, or dynamic elements (CAPTCHA, MFA). Example: "Login playback failed"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Compliance impact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Only publicly accessible pages were tested. Vulnerabilities behind login are undetected.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Remediation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Update the login script in Invicti to reflect UI changes. Consider switching to authentication.type: "form" (Automatic Login), which is more resilient. Disable MFA for the DAST service account.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Control mappings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 xml:space="preserve">SOC2: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CC6.1 - Logical Access Controls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C51BD"/>
                <w:sz w:val="18"/>
              </w:rPr>
              <w:t xml:space="preserve">PCI-DSS: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 6.4.1 - Authenticated scanning</w:t>
              <w:br/>
              <w:t>Req 8.2 - User Identification and Authentication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D6451"/>
                <w:sz w:val="18"/>
              </w:rPr>
              <w:t xml:space="preserve">DORA: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Art.9.4(d) - ICT Security Testing scope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 xml:space="preserve">ISO27001: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A.9.4.3 - Password management</w:t>
              <w:br/>
              <w:t>A.14.2.8 - System security testing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886724"/>
                <w:sz w:val="18"/>
              </w:rPr>
              <w:t xml:space="preserve">OWASP: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WSTG-SESS-01 - Session Management Testing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form_detected_noLsr_noAl  (type_id: 446)</w:t>
      </w:r>
    </w:p>
    <w:p>
      <w:pPr>
        <w:spacing w:after="80"/>
      </w:pPr>
      <w:r>
        <w:rPr>
          <w:rFonts w:ascii="Calibri" w:hAnsi="Calibri"/>
          <w:b/>
          <w:i w:val="0"/>
          <w:color w:val="886724"/>
          <w:sz w:val="21"/>
        </w:rPr>
        <w:t xml:space="preserve">[WARN]  </w:t>
      </w:r>
      <w:r>
        <w:rPr>
          <w:rFonts w:ascii="Calibri" w:hAnsi="Calibri"/>
          <w:b/>
          <w:i w:val="0"/>
          <w:color w:val="101721"/>
          <w:sz w:val="21"/>
        </w:rPr>
        <w:t>Login Form Detected — No Authentication Configured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7056"/>
      </w:tblGrid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What it means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The scanner detected one or more HTML login forms but no authentication method has been configured. Private areas behind login are not scanned. Example: "Login forms were detected but no LSR or Autologin are configured."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Compliance impact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The most common cause of incomplete DAST coverage. The entire authenticated attack surface is untested.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Remediation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Add authentication to .dast-config.yml (Option D or any OAuth option). If require_auth is padlocked ON, Module A will also have failed the build before the scan started.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Control mappings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 xml:space="preserve">SOC2: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CC6.1 - Logical Access Controls</w:t>
              <w:br/>
              <w:t>CC6.6 - External Access Points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C51BD"/>
                <w:sz w:val="18"/>
              </w:rPr>
              <w:t xml:space="preserve">PCI-DSS: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 6.4.1 - Authenticated scan required for in-scope systems</w:t>
              <w:br/>
              <w:t>Req 11.3.1 - Penetration testing scope coverage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D6451"/>
                <w:sz w:val="18"/>
              </w:rPr>
              <w:t xml:space="preserve">DORA: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Art.9.4(d) - Comprehensive ICT security testing coverage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 xml:space="preserve">ISO27001: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A.14.2.8 - System security testing</w:t>
              <w:br/>
              <w:t>A.9.4.1 - Information access restriction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886724"/>
                <w:sz w:val="18"/>
              </w:rPr>
              <w:t xml:space="preserve">OWASP: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WSTG-ATHN-01 - Authentication Testing</w:t>
              <w:br/>
              <w:t>WSTG-ATHN-10 - Weaker Authentication in Alternative Channel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preflight_notification  (type_id: 443)</w:t>
      </w:r>
    </w:p>
    <w:p>
      <w:pPr>
        <w:spacing w:after="80"/>
      </w:pPr>
      <w:r>
        <w:rPr>
          <w:rFonts w:ascii="Calibri" w:hAnsi="Calibri"/>
          <w:b/>
          <w:i w:val="0"/>
          <w:color w:val="2C51BD"/>
          <w:sz w:val="21"/>
        </w:rPr>
        <w:t xml:space="preserve">[INFO]  </w:t>
      </w:r>
      <w:r>
        <w:rPr>
          <w:rFonts w:ascii="Calibri" w:hAnsi="Calibri"/>
          <w:b/>
          <w:i w:val="0"/>
          <w:color w:val="101721"/>
          <w:sz w:val="21"/>
        </w:rPr>
        <w:t>Pre-Flight Notification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7056"/>
      </w:tblGrid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What it means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 pre-flight connectivity or redirect notification before the main scan. Common examples: "Initial request returned status 401", "Attempted redirect could change scan scope", "Could not connect to target".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Compliance impact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 401 preflight is normal for protected apps. "Could not connect" means the scan produced no results — the application was unreachable.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Remediation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For connectivity failures: verify target.url is correct and the application is running. Redirect notices are informational only.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Control mappings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 xml:space="preserve">SOC2: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CC7.1 - System Monitoring and Change Detection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C51BD"/>
                <w:sz w:val="18"/>
              </w:rPr>
              <w:t xml:space="preserve">PCI-DSS: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 11.3.1 - External penetration test connectivity verification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D6451"/>
                <w:sz w:val="18"/>
              </w:rPr>
              <w:t xml:space="preserve">DORA: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(not directly mapped)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 xml:space="preserve">ISO27001: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A.12.6.1 - Technical vulnerability management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886724"/>
                <w:sz w:val="18"/>
              </w:rPr>
              <w:t xml:space="preserve">OWASP: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(not directly mapped)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importer_out_of_scope  (type_id: 420)</w:t>
      </w:r>
    </w:p>
    <w:p>
      <w:pPr>
        <w:spacing w:after="80"/>
      </w:pPr>
      <w:r>
        <w:rPr>
          <w:rFonts w:ascii="Calibri" w:hAnsi="Calibri"/>
          <w:b/>
          <w:i w:val="0"/>
          <w:color w:val="2C51BD"/>
          <w:sz w:val="21"/>
        </w:rPr>
        <w:t xml:space="preserve">[INFO]  </w:t>
      </w:r>
      <w:r>
        <w:rPr>
          <w:rFonts w:ascii="Calibri" w:hAnsi="Calibri"/>
          <w:b/>
          <w:i w:val="0"/>
          <w:color w:val="101721"/>
          <w:sz w:val="21"/>
        </w:rPr>
        <w:t>Imported URL Out of Scan Scope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7056"/>
      </w:tblGrid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What it means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 URL in the imported API specification (OpenAPI/Swagger) is outside the scan scope. Example: "Imported url http://app.com/jwt/api/comments is out of scan scope. Create a new Target and add it as an Additional Host."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Compliance impact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Certain API endpoints defined in the specification were not tested — they reside on a different host or path than the configured target URL.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Remediation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In Invicti, add the out-of-scope host as an Additional Host to the target. Or ensure the API spec only references paths within the target base URL.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Control mappings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 xml:space="preserve">SOC2: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(not directly mapped)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C51BD"/>
                <w:sz w:val="18"/>
              </w:rPr>
              <w:t xml:space="preserve">PCI-DSS: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Req 11.3.1 - Define and document penetration testing scope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D6451"/>
                <w:sz w:val="18"/>
              </w:rPr>
              <w:t xml:space="preserve">DORA: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Art.25.1 - Threat-Led Penetration Testing (TLPT) scope definition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 xml:space="preserve">ISO27001: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A.12.6.1 - Technical vulnerability management scope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886724"/>
                <w:sz w:val="18"/>
              </w:rPr>
              <w:t xml:space="preserve">OWASP: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(not directly mapped)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antivirus_found  (type_id: 420)</w:t>
      </w:r>
    </w:p>
    <w:p>
      <w:pPr>
        <w:spacing w:after="80"/>
      </w:pPr>
      <w:r>
        <w:rPr>
          <w:rFonts w:ascii="Calibri" w:hAnsi="Calibri"/>
          <w:b/>
          <w:i w:val="0"/>
          <w:color w:val="2C51BD"/>
          <w:sz w:val="21"/>
        </w:rPr>
        <w:t xml:space="preserve">[INFO]  </w:t>
      </w:r>
      <w:r>
        <w:rPr>
          <w:rFonts w:ascii="Calibri" w:hAnsi="Calibri"/>
          <w:b/>
          <w:i w:val="0"/>
          <w:color w:val="101721"/>
          <w:sz w:val="21"/>
        </w:rPr>
        <w:t>Security Software Detected on Scanner Host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7056"/>
      </w:tblGrid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What it means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Antivirus or endpoint detection software was detected on the scanner host machine. This describes the scanner's environment, not the target application. Example: "Windows Defender"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Compliance impact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Security software on the scanner host can occasionally interfere with packet inspection or block scan probes, reducing scan coverage.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Remediation</w:t>
            </w:r>
          </w:p>
        </w:tc>
        <w:tc>
          <w:tcPr>
            <w:tcW w:type="dxa" w:w="4369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01721"/>
                <w:sz w:val="19"/>
              </w:rPr>
              <w:t>If scans are consistently incomplete, exclude the Invicti scanner executable from AV real-time scanning, or allowlist traffic to the target domain.</w:t>
            </w:r>
          </w:p>
        </w:tc>
      </w:tr>
      <w:tr>
        <w:tc>
          <w:tcPr>
            <w:tcW w:type="dxa" w:w="4369"/>
            <w:shd w:val="clear" w:color="auto" w:fill="F4F3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>Control mappings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22991"/>
                <w:sz w:val="18"/>
              </w:rPr>
              <w:t xml:space="preserve">SOC2: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CC6.8 - Prevention of Unauthorized or Malicious Software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C51BD"/>
                <w:sz w:val="18"/>
              </w:rPr>
              <w:t xml:space="preserve">PCI-DSS: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(not directly mapped)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D6451"/>
                <w:sz w:val="18"/>
              </w:rPr>
              <w:t xml:space="preserve">DORA: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(not directly mapped)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636569"/>
                <w:sz w:val="18"/>
              </w:rPr>
              <w:t xml:space="preserve">ISO27001: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A.12.2.1 - Controls against malware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886724"/>
                <w:sz w:val="18"/>
              </w:rPr>
              <w:t xml:space="preserve">OWASP:  </w:t>
            </w:r>
            <w:r>
              <w:rPr>
                <w:rFonts w:ascii="Calibri" w:hAnsi="Calibri"/>
                <w:b w:val="0"/>
                <w:i w:val="0"/>
                <w:color w:val="101721"/>
                <w:sz w:val="18"/>
              </w:rPr>
              <w:t>(not directly mapped)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C8C1E9"/>
        </w:pBdr>
      </w:pPr>
    </w:p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6  Pipeline Console Log Reference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The orchestrator produces structured, prefixed log lines. Here is annotated output from a successful scan run showing all phases.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Startup &amp; Policy Sync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[…] Synchronizing administrative configuration footprints from Extension Data Plane...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[Data Service API Request] URL: https://extmgmt.dev.azure.com/.../baseline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[Data Service API Response] Collection: global-policy-collection | HTTP Status Code: 200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[Data Service API Check] Found document record. API Key Present in DB: true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[Data Service API Response] Collection: project-xxx-collection | HTTP Status Code: 200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Governance parameters successfully downloaded and synchronized.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alibri" w:hAnsi="Calibri"/>
          <w:b w:val="0"/>
          <w:i/>
          <w:color w:val="636569"/>
          <w:sz w:val="19"/>
        </w:rPr>
        <w:t>HTTP 200 = policy loaded. HTTP 404 on the project collection is normal when no project override exists.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Trigger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Environment context resolved via strategy [native_env_object]: Staging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Telemetry match validated. Launching mandatory DAST core execution blocks...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alibri" w:hAnsi="Calibri"/>
          <w:b w:val="0"/>
          <w:i/>
          <w:color w:val="636569"/>
          <w:sz w:val="19"/>
        </w:rPr>
        <w:t>If branch/environment does not match, you see "AppSec Bypass Notice" and the task exits 0 (success).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Module A — Asset Registration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A] Admin target name override applied: "InvictiPROD | OrgName | User | AppName"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A] Validating target URL against corporate domain scope regex...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Domain scope validated.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A] Validating mandatory authentication declarations...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Authentication parameters detected.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A] Create Asset Response Status: 201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A] Successfully parsed Asset ID from location: xxxxxxxx-xxxx-xxxx-xxxx-xxxxxxxxxxxx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alibri" w:hAnsi="Calibri"/>
          <w:b w:val="0"/>
          <w:i/>
          <w:color w:val="636569"/>
          <w:sz w:val="19"/>
        </w:rPr>
        <w:t>HTTP 400 "AssetNameExistInOrganizationException" is auto-handled: the existing asset is looked up by name.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Module B — Configuration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B] Starting Automated Configuration &amp; Asset Customization Lifecycle...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Governance Guardrail: Forcing corporate scan speed profile: [fast]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B] Application-level Form Login mapped securely.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Module B Success: Target orchestration parameters updated and customized.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alibri" w:hAnsi="Calibri"/>
          <w:b w:val="0"/>
          <w:i/>
          <w:color w:val="636569"/>
          <w:sz w:val="19"/>
        </w:rPr>
        <w:t>If API Spec lockdown is active and no spec is provided, the build fails here with SECURITY GATE BREACHED.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Module C — Scan &amp; Compliance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Compliance logging active for: SOC2, PCI-DSS, DORA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Governance Guardrail Active Thresholds: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-&gt; Critical: 1 | High: 3 | Medium: 5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Dispatching scan to Invicti scan engine...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Scan dispatched. Scan Session ID: xxxxxxxx-xxxx-xxxx-xxxx-xxxxxxxxxxxx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[Poll 1] Status: scanning | Critical: 0 | High: 0 | Medium: 2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[🔐 Compliance Event] [WARN] Login form detected but no authentication configured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↳ SOC2: CC6.1 | PCI-DSS: Req 6.4.1 | DORA: Art.9.4(d)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[Poll 6] Status: finished | Critical: 0 | High: 2 | Medium: 4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Scan completed. Final: Critical: 0, High: 2, Medium: 4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[Module C] Thresholds not exceeded. Proceeding to report generation.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[✔] Automated AppSec Gate Execution finalized cleanly.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alibri" w:hAnsi="Calibri"/>
          <w:b w:val="0"/>
          <w:i/>
          <w:color w:val="636569"/>
          <w:sz w:val="19"/>
        </w:rPr>
        <w:t>Compliance events appear inline during polling. scan_session_id is logged for cross-referencing with Invicti.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Build Failure Scenarios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##[error] SECURITY GATE BREACHED: Target URL violates organizational domain scope policy.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##[error] SECURITY POLICY VIOLATION: Unauthenticated scans not permitted.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##[error] SECURITY GATE BREACHED: No contract specification file declared for API target.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##[error] DAST Threshold Exceeded: Critical=2 (threshold: 1)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##[error] Orchestration Engine Exception Failure: &lt;message&gt;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alibri" w:hAnsi="Calibri"/>
          <w:b w:val="0"/>
          <w:i/>
          <w:color w:val="636569"/>
          <w:sz w:val="19"/>
        </w:rPr>
        <w:t>##[error] prefix produces a red annotation in the Azure DevOps build summary page.</w:t>
      </w:r>
    </w:p>
    <w:p>
      <w:pPr>
        <w:spacing w:before="40" w:after="40"/>
        <w:pBdr>
          <w:bottom w:val="single" w:sz="4" w:space="1" w:color="C8C1E9"/>
        </w:pBdr>
      </w:pPr>
    </w:p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7  Scan Lifecycle &amp; Module Flow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01721"/>
          <w:sz w:val="21"/>
        </w:rPr>
        <w:t>Exact execution sequence inside each module for reference and debugging.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Module A — Execution Sequence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1.  Read target.url, target.type, target.name, target.dynamic from devConfig.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2.  If target_name_override is enabled: build name from prefix + project + user + dev name.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3.  Evaluate target.dynamic flag; set isEphemeral=true in asset payload if dynamic.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4.  Validate target.url against allowed_domain_regex padlock. Fail if breach.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5.  Check for authentication credentials if require_auth is padlocked ON. Fail if none found.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6.  Resolve ADO environment variables into tag strings.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7.  POST to /api/inventory/v1/assets.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HTTP 201: Extract asset ID from Location header → GET /assets/{id} → return originIds[0].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HTTP 400 (name conflict): GET /assets?name={name} → find matching record → return originIds[0].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Any other status: throw error, fail build.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Module B — Execution Sequence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1.  Evaluate API spec lockdown guardrail. Fail if type=api + no spec file declared.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2.  If api_spec_file is declared: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a. POST to /api/v1/targets/{id}/configuration/imports to register upload.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b. Extract upload_url from response.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c. POST file binary to upload_url with Content-Range header.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3.  Determine scan speed: padlock takes precedence over devConfig.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4.  Determine authentication type and resolve $(VAR) credential references.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5.  PATCH /api/v1/targets/{id}/configuration with full configuration payload.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Module C — Execution Sequence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38"/>
      </w:tblGrid>
      <w:tr>
        <w:tc>
          <w:tcPr>
            <w:tcW w:type="dxa" w:w="8738"/>
            <w:shd w:val="clear" w:color="auto" w:fill="F4F3F5"/>
            <w:tcBorders>
              <w:top w:val="single" w:sz="4" w:color="D9D8D6"/>
              <w:left w:val="single" w:sz="4" w:color="D9D8D6"/>
              <w:bottom w:val="single" w:sz="4" w:color="D9D8D6"/>
              <w:right w:val="single" w:sz="4" w:color="D9D8D6"/>
            </w:tcBorders>
          </w:tcPr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1.  Read governance padlocks: thresholds, fail/abort flags, compliance frameworks.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2.  Build scan tags from ADO environment variables.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3.  Construct scan payload. If isDynamic: add schedule.time_sensitive=true and address field.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4.  POST /api/v1/scans → extract scan_session_id from response.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5.  Enter polling loop (30-second intervals):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a. GET /api/v1/scans/{scan_session_id} → read status + finding counts.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b. If complianceEnabled: GET /api/v1/events?q=resource_id:{scan_session_id}.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c. For each new event: match kind to COMPLIANCE_EVENT_MAP, log annotated entry.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d. Deduplicate events by notification_id (Set&lt;string&gt;).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e. If abortScanOnFindings and threshold exceeded: POST abort, break loop.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 xml:space="preserve">    f. Break when status is "finished" or "failed".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6.  Final compliance event sweep after scan ends.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7.  If generateReport: POST /api/v1/reports, poll until ready, download HTML.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8.  Publish HTML report via ##vso[artifact.upload] command.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9.  Evaluate final finding counts vs. thresholds.</w:t>
            </w:r>
          </w:p>
          <w:p>
            <w:pPr>
              <w:spacing w:after="20" w:before="20"/>
            </w:pPr>
            <w:r>
              <w:rPr>
                <w:rFonts w:ascii="Courier New" w:hAnsi="Courier New"/>
                <w:color w:val="3A3F45"/>
                <w:sz w:val="18"/>
              </w:rPr>
              <w:t>10. If thresholds exceeded and failBuildOnFindings: throw error → process.exit(1).</w:t>
            </w:r>
          </w:p>
        </w:tc>
      </w:tr>
    </w:tbl>
    <w:p>
      <w:pPr>
        <w:spacing w:after="60"/>
      </w:pPr>
    </w:p>
    <w:p>
      <w:pPr>
        <w:spacing w:before="40" w:after="40"/>
        <w:pBdr>
          <w:bottom w:val="single" w:sz="4" w:space="1" w:color="C8C1E9"/>
        </w:pBdr>
      </w:pPr>
    </w:p>
    <w:p>
      <w:pPr>
        <w:spacing w:before="320" w:after="120"/>
      </w:pPr>
      <w:r>
        <w:rPr>
          <w:rFonts w:ascii="Calibri" w:hAnsi="Calibri"/>
          <w:b/>
          <w:color w:val="422991"/>
          <w:sz w:val="40"/>
        </w:rPr>
        <w:t>8  Troubleshooting</w:t>
      </w: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DAST task never runs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Check decorator.yml condition matches the build branch or environment.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Verify extension is installed and active in Organization Settings → Extensions.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Confirm task version in decorator.yml (@2) matches Major version in task.json (2).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Confirm the pipeline has a deployment job or the Environment.Name variable is set.</w:t>
      </w:r>
    </w:p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HTTP 403 / TF400813 when saving Admin Hub policies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The user saving must have Project Administrator or higher role.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Verify vss-extension.json scopes include both vso.extension.data AND vso.extension.data_write.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Re-publish the extension and update the installed version in the organization to reset scope grants.</w:t>
      </w:r>
    </w:p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Admin Hub settings ignored (task uses defaults)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Check pipeline log for [Data Service API Check] API Key Present in DB: false.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If global collection returns 200 but API key is false, the global policy has no API key — resave in Admin Hub.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HTTP 404 on project collection is normal when no project override exists.</w:t>
      </w:r>
    </w:p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422 Validation error on target type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The targetType value sent to Invicti contained an inline YAML comment.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Fix: always quote the value in .dast-config.yml → type: "web"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The parseYamlLight parser (July 2026 fix) strips inline comments from unquoted values automatically.</w:t>
      </w:r>
    </w:p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Module A — 400 AssetNameExistInOrganizationException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This is automatically handled: the orchestrator performs a name lookup to retrieve the existing target ID.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If the lookup also fails (empty items), change target.name in .dast-config.yml or add an admin prefix.</w:t>
      </w:r>
    </w:p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Auth guardrail fails despite credentials being set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Ensure credentials are inside the target: block in .dast-config.yml, not at the root level.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Module A checks: target.authentication.username, target.authentication.type (not "none"), target.auth_token, target.bearer_token.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Confirm authentication.type: "form" and authentication.username are both non-empty.</w:t>
      </w:r>
    </w:p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Compliance events do not appear in logs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Verify at least one framework is selected in Admin Hub → Section 6 and saved.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Check Module C startup log: "[Module C] Compliance logging active for: ..." must appear.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Events are only logged for the 7 mapped event kinds. Lifecycle events (scanning, finished) are not logged.</w:t>
      </w:r>
    </w:p>
    <w:p>
      <w:pPr>
        <w:spacing w:after="40"/>
      </w:pPr>
    </w:p>
    <w:p>
      <w:pPr>
        <w:spacing w:before="200" w:after="120"/>
      </w:pPr>
      <w:r>
        <w:rPr>
          <w:rFonts w:ascii="Calibri" w:hAnsi="Calibri"/>
          <w:b/>
          <w:color w:val="422991"/>
          <w:sz w:val="24"/>
        </w:rPr>
        <w:t>Report not attached to pipeline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generate_report padlock defaults to true. Check it has not been explicitly set to false.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The report pipeline polls every 10 seconds for up to 20 minutes. Large scans may time out.</w:t>
      </w:r>
    </w:p>
    <w:p>
      <w:pPr>
        <w:spacing w:after="60"/>
        <w:ind w:left="432"/>
      </w:pPr>
      <w:r>
        <w:rPr>
          <w:rFonts w:ascii="Calibri" w:hAnsi="Calibri"/>
          <w:b/>
          <w:i w:val="0"/>
          <w:color w:val="422991"/>
          <w:sz w:val="20"/>
        </w:rPr>
        <w:t xml:space="preserve">•  </w:t>
      </w:r>
      <w:r>
        <w:rPr>
          <w:rFonts w:ascii="Calibri" w:hAnsi="Calibri"/>
          <w:b w:val="0"/>
          <w:i w:val="0"/>
          <w:color w:val="101721"/>
          <w:sz w:val="20"/>
        </w:rPr>
        <w:t>Verify the Build Service account has write access to publish pipeline artifacts.</w:t>
      </w:r>
    </w:p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36569"/>
        <w:sz w:val="16"/>
      </w:rPr>
      <w:t xml:space="preserve">Invicti Security  |  Enterprise Automated DAST Engine  |  Confidential  |  Page </w:t>
    </w:r>
    <w:r>
      <w:rPr>
        <w:rFonts w:ascii="Calibri" w:hAnsi="Calibri"/>
        <w:color w:val="636569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