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27/11/2025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Ivan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Oficina 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PR-Oficina-004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930"/>
        <w:gridCol w:w="3345"/>
        <w:gridCol w:w="1410"/>
        <w:gridCol w:w="1560"/>
        <w:gridCol w:w="2265"/>
        <w:tblGridChange w:id="0">
          <w:tblGrid>
            <w:gridCol w:w="930"/>
            <w:gridCol w:w="3345"/>
            <w:gridCol w:w="1410"/>
            <w:gridCol w:w="1560"/>
            <w:gridCol w:w="226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Ordinadors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Telefons(1 especific)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Impresores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Cables VGA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teclats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Cameres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NVR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 de accesos y presencia Profesional WiFi POE. Huella, RFID y teclado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C2PRO-POE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Cerradura electromagnetica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https://www.todoelectronica.com/cerradura-de-seguridad-electromecanica-con-fuerza-de-retencion-1000-kg-p-109694.html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odoelectronica.com/control-de-accesos-y-presencia-profesional-con-wifi-y-poe-huella-rfid-y-teclado-p-118765.html" TargetMode="External"/><Relationship Id="rId8" Type="http://schemas.openxmlformats.org/officeDocument/2006/relationships/hyperlink" Target="https://www.todoelectronica.com/cerradura-de-seguridad-electromecanica-con-fuerza-de-retencion-1000-kg-p-109694.html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qq9h92qoMloHt/9Lf1dhQm0ySA==">CgMxLjAyDmgubnBrYWZobTQ4ZDhvOAByITFaanhmM1Y1QlZOay0tS1BYU1gzMW1LeXdoM2RnRV9WTw==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