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PR-Bar-003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35473176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560"/>
            <w:gridCol w:w="2265"/>
            <w:tblGridChange w:id="0">
              <w:tblGrid>
                <w:gridCol w:w="930"/>
                <w:gridCol w:w="3345"/>
                <w:gridCol w:w="1410"/>
                <w:gridCol w:w="1560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Rack 16U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372123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Thoman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Conectores XLR Macho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182696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rPr/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Thoman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Conectores XLR Hembra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182693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Thoman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Conectores Speakon Macho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538363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Thoman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thomann.es/neutrik_nlt4_mxx.htm" TargetMode="External"/><Relationship Id="rId9" Type="http://schemas.openxmlformats.org/officeDocument/2006/relationships/hyperlink" Target="https://www.thomann.es/neutrik_nc_3_fxx.ht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homann.es/thon_studio_rack_16u_50_black.htm#bewertung" TargetMode="External"/><Relationship Id="rId8" Type="http://schemas.openxmlformats.org/officeDocument/2006/relationships/hyperlink" Target="https://www.thomann.es/neutrik_nc_3_mxx.htm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6HVQViJNjYIKdRbydjRxr8I9w==">CgMxLjAaHwoBMBIaChgICVIUChJ0YWJsZS5xY2JqcDVvZGVkeWgyDmgubnBrYWZobTQ4ZDhvOAByITEtYVdJT0oxNm1qamI5aUpwem1KTjRaczRTNDlXVTVqdg==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