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FULL DE COMANDA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04/02/2026</w:t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after="0" w:line="21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engel peguero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648 789 478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npkafhm48d8o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Bar JB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PR-Bar-001 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18805178"/>
        <w:tag w:val="goog_rdk_0"/>
      </w:sdtPr>
      <w:sdtContent>
        <w:tbl>
          <w:tblPr>
            <w:tblStyle w:val="Table4"/>
            <w:tblW w:w="9510.0" w:type="dxa"/>
            <w:jc w:val="left"/>
            <w:tblLayout w:type="fixed"/>
            <w:tblLook w:val="0000"/>
          </w:tblPr>
          <w:tblGrid>
            <w:gridCol w:w="930"/>
            <w:gridCol w:w="3345"/>
            <w:gridCol w:w="1410"/>
            <w:gridCol w:w="1560"/>
            <w:gridCol w:w="2265"/>
            <w:tblGridChange w:id="0">
              <w:tblGrid>
                <w:gridCol w:w="930"/>
                <w:gridCol w:w="3345"/>
                <w:gridCol w:w="1410"/>
                <w:gridCol w:w="1560"/>
                <w:gridCol w:w="2265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1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Qnt.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2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Descripció del material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3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Referència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4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Proveïdor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5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Observacions</w:t>
                </w:r>
              </w:p>
            </w:tc>
          </w:tr>
          <w:tr>
            <w:trPr>
              <w:cantSplit w:val="0"/>
              <w:trHeight w:val="940.29785156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6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7">
                <w:pPr>
                  <w:pStyle w:val="Heading1"/>
                  <w:keepNext w:val="0"/>
                  <w:keepLines w:val="0"/>
                  <w:shd w:fill="ffffff" w:val="clear"/>
                  <w:spacing w:after="0" w:before="0" w:line="335.99999999999994" w:lineRule="auto"/>
                  <w:rPr>
                    <w:rFonts w:ascii="Arial" w:cs="Arial" w:eastAsia="Arial" w:hAnsi="Arial"/>
                    <w:color w:val="333333"/>
                    <w:sz w:val="22"/>
                    <w:szCs w:val="22"/>
                  </w:rPr>
                </w:pPr>
                <w:bookmarkStart w:colFirst="0" w:colLast="0" w:name="_heading=h.jrp5m6een2d0" w:id="1"/>
                <w:bookmarkEnd w:id="1"/>
                <w:r w:rsidDel="00000000" w:rsidR="00000000" w:rsidRPr="00000000">
                  <w:rPr>
                    <w:rFonts w:ascii="Arial" w:cs="Arial" w:eastAsia="Arial" w:hAnsi="Arial"/>
                    <w:color w:val="333333"/>
                    <w:sz w:val="22"/>
                    <w:szCs w:val="22"/>
                    <w:rtl w:val="0"/>
                  </w:rPr>
                  <w:t xml:space="preserve">TooQ Soporte Proyector Universal Inclinable Techo Blanco</w:t>
                </w:r>
              </w:p>
              <w:p w:rsidR="00000000" w:rsidDel="00000000" w:rsidP="00000000" w:rsidRDefault="00000000" w:rsidRPr="00000000" w14:paraId="0000004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9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33333"/>
                    <w:sz w:val="18"/>
                    <w:szCs w:val="18"/>
                    <w:highlight w:val="white"/>
                    <w:rtl w:val="0"/>
                  </w:rPr>
                  <w:t xml:space="preserve">79127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A">
                <w:pPr>
                  <w:spacing w:after="0" w:lineRule="auto"/>
                  <w:rPr>
                    <w:rFonts w:ascii="Arial" w:cs="Arial" w:eastAsia="Arial" w:hAnsi="Arial"/>
                    <w:sz w:val="10"/>
                    <w:szCs w:val="10"/>
                  </w:rPr>
                </w:pPr>
                <w:hyperlink r:id="rId7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10"/>
                      <w:szCs w:val="10"/>
                      <w:u w:val="single"/>
                      <w:rtl w:val="0"/>
                    </w:rPr>
                    <w:t xml:space="preserve">https://www.pccomponentes.com/tooq-soporte-proyector-universal-inclinable-techo-blanco+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B">
                <w:pPr>
                  <w:spacing w:after="0" w:lineRule="auto"/>
                  <w:rPr>
                    <w:rFonts w:ascii="Arial" w:cs="Arial" w:eastAsia="Arial" w:hAnsi="Arial"/>
                    <w:sz w:val="10"/>
                    <w:szCs w:val="1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4C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D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E">
                <w:pPr>
                  <w:pStyle w:val="Heading1"/>
                  <w:keepNext w:val="0"/>
                  <w:keepLines w:val="0"/>
                  <w:pBdr>
                    <w:top w:color="1f1f1f" w:space="0" w:sz="0" w:val="none"/>
                    <w:left w:color="1f1f1f" w:space="0" w:sz="0" w:val="none"/>
                    <w:bottom w:color="1f1f1f" w:space="0" w:sz="0" w:val="none"/>
                    <w:right w:color="1f1f1f" w:space="0" w:sz="0" w:val="none"/>
                    <w:between w:color="1f1f1f" w:space="0" w:sz="0" w:val="none"/>
                  </w:pBdr>
                  <w:spacing w:before="0" w:lineRule="auto"/>
                  <w:rPr>
                    <w:rFonts w:ascii="Arial" w:cs="Arial" w:eastAsia="Arial" w:hAnsi="Arial"/>
                    <w:color w:val="1f1f1f"/>
                    <w:sz w:val="22"/>
                    <w:szCs w:val="22"/>
                  </w:rPr>
                </w:pPr>
                <w:bookmarkStart w:colFirst="0" w:colLast="0" w:name="_heading=h.szk20rzhqmoi" w:id="2"/>
                <w:bookmarkEnd w:id="2"/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2"/>
                    <w:szCs w:val="22"/>
                    <w:rtl w:val="0"/>
                  </w:rPr>
                  <w:t xml:space="preserve">pro snake TPD-3 2 FM</w:t>
                </w:r>
              </w:p>
              <w:p w:rsidR="00000000" w:rsidDel="00000000" w:rsidP="00000000" w:rsidRDefault="00000000" w:rsidRPr="00000000" w14:paraId="0000004F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0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c1c1c"/>
                    <w:sz w:val="21"/>
                    <w:szCs w:val="21"/>
                    <w:rtl w:val="0"/>
                  </w:rPr>
                  <w:t xml:space="preserve">TPD-3 2 FM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1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8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https://www.thomann.es/pro_snake_tpd_3_2_fm.htm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2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 cable para focos</w:t>
                </w:r>
              </w:p>
            </w:tc>
          </w:tr>
          <w:tr>
            <w:trPr>
              <w:cantSplit w:val="0"/>
              <w:trHeight w:val="1011.3281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3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4">
                <w:pPr>
                  <w:pStyle w:val="Heading1"/>
                  <w:keepNext w:val="0"/>
                  <w:keepLines w:val="0"/>
                  <w:pBdr>
                    <w:top w:color="1f1f1f" w:space="0" w:sz="0" w:val="none"/>
                    <w:left w:color="1f1f1f" w:space="0" w:sz="0" w:val="none"/>
                    <w:bottom w:color="1f1f1f" w:space="0" w:sz="0" w:val="none"/>
                    <w:right w:color="1f1f1f" w:space="0" w:sz="0" w:val="none"/>
                    <w:between w:color="1f1f1f" w:space="0" w:sz="0" w:val="none"/>
                  </w:pBdr>
                  <w:spacing w:before="0" w:lineRule="auto"/>
                  <w:rPr>
                    <w:rFonts w:ascii="Arial" w:cs="Arial" w:eastAsia="Arial" w:hAnsi="Arial"/>
                    <w:color w:val="1f1f1f"/>
                    <w:sz w:val="22"/>
                    <w:szCs w:val="22"/>
                  </w:rPr>
                </w:pPr>
                <w:bookmarkStart w:colFirst="0" w:colLast="0" w:name="_heading=h.vhf39ddqkf3q" w:id="3"/>
                <w:bookmarkEnd w:id="3"/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2"/>
                    <w:szCs w:val="22"/>
                    <w:rtl w:val="0"/>
                  </w:rPr>
                  <w:t xml:space="preserve">Neutrik NL8 FC</w:t>
                </w:r>
              </w:p>
              <w:p w:rsidR="00000000" w:rsidDel="00000000" w:rsidP="00000000" w:rsidRDefault="00000000" w:rsidRPr="00000000" w14:paraId="00000055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6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c1c1c"/>
                    <w:sz w:val="21"/>
                    <w:szCs w:val="21"/>
                    <w:rtl w:val="0"/>
                  </w:rPr>
                  <w:t xml:space="preserve">NL8 FC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7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9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https://www.thomann.es/neutrik_nl8fc.htm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8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conector speak on macho</w:t>
                </w:r>
              </w:p>
            </w:tc>
          </w:tr>
          <w:tr>
            <w:trPr>
              <w:cantSplit w:val="0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9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A">
                <w:pPr>
                  <w:pStyle w:val="Heading1"/>
                  <w:keepNext w:val="0"/>
                  <w:keepLines w:val="0"/>
                  <w:pBdr>
                    <w:top w:color="1f1f1f" w:space="0" w:sz="0" w:val="none"/>
                    <w:left w:color="1f1f1f" w:space="0" w:sz="0" w:val="none"/>
                    <w:bottom w:color="1f1f1f" w:space="0" w:sz="0" w:val="none"/>
                    <w:right w:color="1f1f1f" w:space="0" w:sz="0" w:val="none"/>
                    <w:between w:color="1f1f1f" w:space="0" w:sz="0" w:val="none"/>
                  </w:pBdr>
                  <w:spacing w:before="0" w:lineRule="auto"/>
                  <w:rPr>
                    <w:rFonts w:ascii="Arial" w:cs="Arial" w:eastAsia="Arial" w:hAnsi="Arial"/>
                    <w:color w:val="1f1f1f"/>
                    <w:sz w:val="22"/>
                    <w:szCs w:val="22"/>
                  </w:rPr>
                </w:pPr>
                <w:bookmarkStart w:colFirst="0" w:colLast="0" w:name="_heading=h.rgr8jf84dhbm" w:id="4"/>
                <w:bookmarkEnd w:id="4"/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2"/>
                    <w:szCs w:val="22"/>
                    <w:rtl w:val="0"/>
                  </w:rPr>
                  <w:t xml:space="preserve">Millenium Blanking Plate D Format</w:t>
                </w:r>
              </w:p>
              <w:p w:rsidR="00000000" w:rsidDel="00000000" w:rsidP="00000000" w:rsidRDefault="00000000" w:rsidRPr="00000000" w14:paraId="0000005B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C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c1c1c"/>
                    <w:sz w:val="21"/>
                    <w:szCs w:val="21"/>
                    <w:rtl w:val="0"/>
                  </w:rPr>
                  <w:t xml:space="preserve">Blanking Plate D Format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D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10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https://www.thomann.es/millenium_blanking_plate_d_format.htm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E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tapas para rack</w:t>
                </w:r>
              </w:p>
            </w:tc>
          </w:tr>
          <w:tr>
            <w:trPr>
              <w:cantSplit w:val="0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F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0">
                <w:pPr>
                  <w:pStyle w:val="Heading1"/>
                  <w:keepNext w:val="0"/>
                  <w:keepLines w:val="0"/>
                  <w:pBdr>
                    <w:top w:color="1f1f1f" w:space="0" w:sz="0" w:val="none"/>
                    <w:left w:color="1f1f1f" w:space="0" w:sz="0" w:val="none"/>
                    <w:bottom w:color="1f1f1f" w:space="0" w:sz="0" w:val="none"/>
                    <w:right w:color="1f1f1f" w:space="0" w:sz="0" w:val="none"/>
                    <w:between w:color="1f1f1f" w:space="0" w:sz="0" w:val="none"/>
                  </w:pBdr>
                  <w:spacing w:before="0" w:lineRule="auto"/>
                  <w:rPr>
                    <w:rFonts w:ascii="Arial" w:cs="Arial" w:eastAsia="Arial" w:hAnsi="Arial"/>
                    <w:color w:val="1f1f1f"/>
                    <w:sz w:val="22"/>
                    <w:szCs w:val="22"/>
                  </w:rPr>
                </w:pPr>
                <w:bookmarkStart w:colFirst="0" w:colLast="0" w:name="_heading=h.ajqgsv752eha" w:id="5"/>
                <w:bookmarkEnd w:id="5"/>
                <w:r w:rsidDel="00000000" w:rsidR="00000000" w:rsidRPr="00000000">
                  <w:rPr>
                    <w:rFonts w:ascii="Arial" w:cs="Arial" w:eastAsia="Arial" w:hAnsi="Arial"/>
                    <w:color w:val="1f1f1f"/>
                    <w:sz w:val="22"/>
                    <w:szCs w:val="22"/>
                    <w:rtl w:val="0"/>
                  </w:rPr>
                  <w:t xml:space="preserve">Millenium Multi Speaker Wallmount MSW1</w:t>
                </w:r>
              </w:p>
              <w:p w:rsidR="00000000" w:rsidDel="00000000" w:rsidP="00000000" w:rsidRDefault="00000000" w:rsidRPr="00000000" w14:paraId="00000061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2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1c1c1c"/>
                    <w:sz w:val="21"/>
                    <w:szCs w:val="21"/>
                    <w:rtl w:val="0"/>
                  </w:rPr>
                  <w:t xml:space="preserve">MSW1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3">
                <w:pPr>
                  <w:spacing w:after="0" w:lineRule="auto"/>
                  <w:rPr>
                    <w:rFonts w:ascii="Arial" w:cs="Arial" w:eastAsia="Arial" w:hAnsi="Arial"/>
                    <w:sz w:val="10"/>
                    <w:szCs w:val="10"/>
                  </w:rPr>
                </w:pPr>
                <w:hyperlink r:id="rId11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10"/>
                      <w:szCs w:val="10"/>
                      <w:u w:val="single"/>
                      <w:rtl w:val="0"/>
                    </w:rPr>
                    <w:t xml:space="preserve">https://www.thomann.es/millenium_multi_speaker_wallmount_msw1.htm?gad_source=1&amp;gad_campaignid=1550876309&amp;gbraid=0AAAAADuDMCXt1KyG4UzSxraWMTSKYIWV0&amp;gclid=Cj0KCQiA-YvMBhDtARIsAHZuUzJOFuAC3fURg40AC3uX10miMGuhWzI0lytX-mBg6UAdWPWe-5fe5UoaAsWMEALw_wcB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4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soporte para pared altavozes</w:t>
                </w:r>
              </w:p>
            </w:tc>
          </w:tr>
          <w:tr>
            <w:trPr>
              <w:cantSplit w:val="1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5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6">
                <w:pPr>
                  <w:pStyle w:val="Heading1"/>
                  <w:keepNext w:val="0"/>
                  <w:keepLines w:val="0"/>
                  <w:shd w:fill="ffffff" w:val="clear"/>
                  <w:spacing w:after="0" w:before="0" w:line="335.99999999999994" w:lineRule="auto"/>
                  <w:rPr>
                    <w:rFonts w:ascii="Arial" w:cs="Arial" w:eastAsia="Arial" w:hAnsi="Arial"/>
                    <w:color w:val="333333"/>
                    <w:sz w:val="22"/>
                    <w:szCs w:val="22"/>
                  </w:rPr>
                </w:pPr>
                <w:bookmarkStart w:colFirst="0" w:colLast="0" w:name="_heading=h.qqi2t5crf42c" w:id="6"/>
                <w:bookmarkEnd w:id="6"/>
                <w:r w:rsidDel="00000000" w:rsidR="00000000" w:rsidRPr="00000000">
                  <w:rPr>
                    <w:rFonts w:ascii="Arial" w:cs="Arial" w:eastAsia="Arial" w:hAnsi="Arial"/>
                    <w:color w:val="333333"/>
                    <w:sz w:val="22"/>
                    <w:szCs w:val="22"/>
                    <w:rtl w:val="0"/>
                  </w:rPr>
                  <w:t xml:space="preserve">Iggual PSIMS203 Pantalla de Proyección Panorámica 2,34 m (92") 16:9 Manual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7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33333"/>
                    <w:sz w:val="18"/>
                    <w:szCs w:val="18"/>
                    <w:highlight w:val="white"/>
                    <w:rtl w:val="0"/>
                  </w:rPr>
                  <w:t xml:space="preserve">10848782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8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12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https://www.pccomponentes.com/iggual-psims203-pantalla-de-proyeccion-panoramica-234-m-92-169-manual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9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A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997.402343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B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C">
                <w:pPr>
                  <w:pStyle w:val="Heading1"/>
                  <w:keepNext w:val="0"/>
                  <w:keepLines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before="0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bookmarkStart w:colFirst="0" w:colLast="0" w:name="_heading=h.7l3qq58zkgdp" w:id="7"/>
                <w:bookmarkEnd w:id="7"/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Hercules DJ Control Inpulse 300 MK2</w:t>
                </w:r>
              </w:p>
              <w:p w:rsidR="00000000" w:rsidDel="00000000" w:rsidP="00000000" w:rsidRDefault="00000000" w:rsidRPr="00000000" w14:paraId="0000006D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E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F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color w:val="1f1f1f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1f1f1f"/>
                    <w:sz w:val="24"/>
                    <w:szCs w:val="24"/>
                    <w:shd w:fill="f3f3f3" w:val="clear"/>
                    <w:rtl w:val="0"/>
                  </w:rPr>
                  <w:t xml:space="preserve">556736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0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hyperlink r:id="rId13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https://www.thomann.es/hercules_dj_control_inpulse_300_mk2.htm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1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2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2.40234375000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3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4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5">
                <w:pPr>
                  <w:spacing w:after="0" w:lineRule="auto"/>
                  <w:rPr>
                    <w:rFonts w:ascii="Arial" w:cs="Arial" w:eastAsia="Arial" w:hAnsi="Arial"/>
                    <w:color w:val="1f1f1f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6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7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2.40234375000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8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9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A">
                <w:pPr>
                  <w:pStyle w:val="Heading1"/>
                  <w:keepNext w:val="0"/>
                  <w:keepLines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before="0" w:lineRule="auto"/>
                  <w:rPr>
                    <w:rFonts w:ascii="Arial" w:cs="Arial" w:eastAsia="Arial" w:hAnsi="Arial"/>
                    <w:color w:val="1f1f1f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B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C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4" w:type="default"/>
      <w:pgSz w:h="16838" w:w="11906" w:orient="portrait"/>
      <w:pgMar w:bottom="992" w:top="1418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Tipusdelletraperdefectedelpargraf" w:default="1">
    <w:name w:val="Default Paragraph Font"/>
    <w:uiPriority w:val="1"/>
    <w:semiHidden w:val="1"/>
    <w:unhideWhenUsed w:val="1"/>
  </w:style>
  <w:style w:type="table" w:styleId="Tau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nsellista" w:default="1">
    <w:name w:val="No List"/>
    <w:uiPriority w:val="99"/>
    <w:semiHidden w:val="1"/>
    <w:unhideWhenUsed w:val="1"/>
  </w:style>
  <w:style w:type="table" w:styleId="Taulaambquadrcula">
    <w:name w:val="Table Grid"/>
    <w:basedOn w:val="Taulanormal"/>
    <w:uiPriority w:val="59"/>
    <w:rsid w:val="002A438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olCar" w:customStyle="1">
    <w:name w:val="Títol Car"/>
    <w:basedOn w:val="Tipusdelletraperdefectedelpargraf"/>
    <w:link w:val="Ttol"/>
    <w:uiPriority w:val="10"/>
    <w:rsid w:val="002A438A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Capalera">
    <w:name w:val="header"/>
    <w:basedOn w:val="Normal"/>
    <w:link w:val="Capalera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CapaleraCar" w:customStyle="1">
    <w:name w:val="Capçalera Car"/>
    <w:basedOn w:val="Tipusdelletraperdefectedelpargraf"/>
    <w:link w:val="Capalera"/>
    <w:uiPriority w:val="99"/>
    <w:rsid w:val="002A438A"/>
  </w:style>
  <w:style w:type="paragraph" w:styleId="Peu">
    <w:name w:val="footer"/>
    <w:basedOn w:val="Normal"/>
    <w:link w:val="Peu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PeuCar" w:customStyle="1">
    <w:name w:val="Peu Car"/>
    <w:basedOn w:val="Tipusdelletraperdefectedelpargraf"/>
    <w:link w:val="Peu"/>
    <w:uiPriority w:val="99"/>
    <w:rsid w:val="002A438A"/>
  </w:style>
  <w:style w:type="character" w:styleId="Enlla">
    <w:name w:val="Hyperlink"/>
    <w:basedOn w:val="Tipusdelletraperdefectedelpargraf"/>
    <w:uiPriority w:val="99"/>
    <w:unhideWhenUsed w:val="1"/>
    <w:rsid w:val="00A60982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thomann.es/millenium_multi_speaker_wallmount_msw1.htm?gad_source=1&amp;gad_campaignid=1550876309&amp;gbraid=0AAAAADuDMCXt1KyG4UzSxraWMTSKYIWV0&amp;gclid=Cj0KCQiA-YvMBhDtARIsAHZuUzJOFuAC3fURg40AC3uX10miMGuhWzI0lytX-mBg6UAdWPWe-5fe5UoaAsWMEALw_wcB" TargetMode="External"/><Relationship Id="rId10" Type="http://schemas.openxmlformats.org/officeDocument/2006/relationships/hyperlink" Target="https://www.thomann.es/millenium_blanking_plate_d_format.htm" TargetMode="External"/><Relationship Id="rId13" Type="http://schemas.openxmlformats.org/officeDocument/2006/relationships/hyperlink" Target="https://www.thomann.es/hercules_dj_control_inpulse_300_mk2.htm" TargetMode="External"/><Relationship Id="rId12" Type="http://schemas.openxmlformats.org/officeDocument/2006/relationships/hyperlink" Target="https://www.pccomponentes.com/iggual-psims203-pantalla-de-proyeccion-panoramica-234-m-92-169-manua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homann.es/neutrik_nl8fc.htm" TargetMode="Externa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pccomponentes.com/tooq-soporte-proyector-universal-inclinable-techo-blanco+" TargetMode="External"/><Relationship Id="rId8" Type="http://schemas.openxmlformats.org/officeDocument/2006/relationships/hyperlink" Target="https://www.thomann.es/pro_snake_tpd_3_2_fm.htm" TargetMode="Externa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wzZLfObJrR9QXG5VGipD1HwG3A==">CgMxLjAaHwoBMBIaChgICVIUChJ0YWJsZS5xY2JqcDVvZGVkeWgyDmgubnBrYWZobTQ4ZDhvMg5oLmpycDVtNmVlbjJkMDIOaC5zemsyMHJ6aHFtb2kyDmgudmhmMzlkZHFrZjNxMg5oLnJncjhqZjg0ZGhibTIOaC5hanFnc3Y3NTJlaGEyDmgucXFpMnQ1Y3JmNDJjMg5oLjdsM3FxNTh6a2dkcDgAciExbl8tZFZ6V3NORWdpWDZUano2WTN4OWJtT3NORGZKVXo=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2024-12-08T19:49:00Z</dcterms:created>
  <dc:creator>Pep Vela</dc:creator>
</cp:coreProperties>
</file>