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Uslugar EXCLUSIVE – Poslovni plan + Općenito o ekskluzivnim leadovima</w:t>
      </w:r>
    </w:p>
    <w:p>
      <w:r>
        <w:t>Verzija 1.0 / Listopad 2025.</w:t>
      </w:r>
    </w:p>
    <w:p>
      <w:pPr>
        <w:pStyle w:val="Heading1"/>
      </w:pPr>
      <w:r>
        <w:t>POSLOVNI PLAN – Sažetak</w:t>
      </w:r>
    </w:p>
    <w:p>
      <w:r>
        <w:br/>
        <w:t>Uslugar EXCLUSIVE je digitalna platforma koja nudi ekskluzivne leadove (1 lead = 1 izvođač).</w:t>
        <w:br/>
        <w:t>Cilj: do kraja 2026. postati vodeći lead-provider ekskluzivnih kontakata u HR.</w:t>
        <w:br/>
        <w:t>Ključ: verifikacija klijenata, AI matching, refund neaktivnih leadova, mini CRM, statistika ROI.</w:t>
        <w:br/>
        <w:t>Monetizacija: pay‑per‑lead (10–20 €), pretplate (39 €/mj = 10 kredita), opcionalna provizija (3–5%).</w:t>
        <w:br/>
      </w:r>
    </w:p>
    <w:p>
      <w:pPr>
        <w:pStyle w:val="Heading2"/>
      </w:pPr>
      <w:r>
        <w:t>Analiza tržišta (HR)</w:t>
      </w:r>
    </w:p>
    <w:p>
      <w:r>
        <w:br/>
        <w:t>~38.000 obrtnika/malih izvođača aktivno traži online klijente; tržište leadova 7–8 mil. €/g.</w:t>
        <w:br/>
        <w:t>Trend: +25% godišnji rast digitalnih upita; rast povjerenja u verificirane izvođače.</w:t>
        <w:br/>
        <w:t>Segmenti: građevina/adaptacije, instalacije, auto-servisi, wellness, čišćenje.</w:t>
        <w:br/>
      </w:r>
    </w:p>
    <w:p>
      <w:pPr>
        <w:pStyle w:val="Heading2"/>
      </w:pPr>
      <w:r>
        <w:t>Konkurencija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Platforma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Ekskluzivnost</w:t>
            </w:r>
          </w:p>
        </w:tc>
        <w:tc>
          <w:tcPr>
            <w:tcW w:type="dxa" w:w="1728"/>
          </w:tcPr>
          <w:p>
            <w:r>
              <w:t>Cijena po lead-u</w:t>
            </w:r>
          </w:p>
        </w:tc>
        <w:tc>
          <w:tcPr>
            <w:tcW w:type="dxa" w:w="1728"/>
          </w:tcPr>
          <w:p>
            <w:r>
              <w:t>Regija</w:t>
            </w:r>
          </w:p>
        </w:tc>
      </w:tr>
      <w:tr>
        <w:tc>
          <w:tcPr>
            <w:tcW w:type="dxa" w:w="1728"/>
          </w:tcPr>
          <w:p>
            <w:r>
              <w:t>Trebam.hr</w:t>
            </w:r>
          </w:p>
        </w:tc>
        <w:tc>
          <w:tcPr>
            <w:tcW w:type="dxa" w:w="1728"/>
          </w:tcPr>
          <w:p>
            <w:r>
              <w:t>Pay-per-lead (shared)</w:t>
            </w:r>
          </w:p>
        </w:tc>
        <w:tc>
          <w:tcPr>
            <w:tcW w:type="dxa" w:w="1728"/>
          </w:tcPr>
          <w:p>
            <w:r>
              <w:t>Ne</w:t>
            </w:r>
          </w:p>
        </w:tc>
        <w:tc>
          <w:tcPr>
            <w:tcW w:type="dxa" w:w="1728"/>
          </w:tcPr>
          <w:p>
            <w:r>
              <w:t>2–6 €</w:t>
            </w:r>
          </w:p>
        </w:tc>
        <w:tc>
          <w:tcPr>
            <w:tcW w:type="dxa" w:w="1728"/>
          </w:tcPr>
          <w:p>
            <w:r>
              <w:t>HR</w:t>
            </w:r>
          </w:p>
        </w:tc>
      </w:tr>
      <w:tr>
        <w:tc>
          <w:tcPr>
            <w:tcW w:type="dxa" w:w="1728"/>
          </w:tcPr>
          <w:p>
            <w:r>
              <w:t>Emajstor.hr</w:t>
            </w:r>
          </w:p>
        </w:tc>
        <w:tc>
          <w:tcPr>
            <w:tcW w:type="dxa" w:w="1728"/>
          </w:tcPr>
          <w:p>
            <w:r>
              <w:t>Pretplata + shared</w:t>
            </w:r>
          </w:p>
        </w:tc>
        <w:tc>
          <w:tcPr>
            <w:tcW w:type="dxa" w:w="1728"/>
          </w:tcPr>
          <w:p>
            <w:r>
              <w:t>Ne</w:t>
            </w:r>
          </w:p>
        </w:tc>
        <w:tc>
          <w:tcPr>
            <w:tcW w:type="dxa" w:w="1728"/>
          </w:tcPr>
          <w:p>
            <w:r>
              <w:t>20 €/mj</w:t>
            </w:r>
          </w:p>
        </w:tc>
        <w:tc>
          <w:tcPr>
            <w:tcW w:type="dxa" w:w="1728"/>
          </w:tcPr>
          <w:p>
            <w:r>
              <w:t>HR/SLO</w:t>
            </w:r>
          </w:p>
        </w:tc>
      </w:tr>
      <w:tr>
        <w:tc>
          <w:tcPr>
            <w:tcW w:type="dxa" w:w="1728"/>
          </w:tcPr>
          <w:p>
            <w:r>
              <w:t>MojaDejavnost.hr</w:t>
            </w:r>
          </w:p>
        </w:tc>
        <w:tc>
          <w:tcPr>
            <w:tcW w:type="dxa" w:w="1728"/>
          </w:tcPr>
          <w:p>
            <w:r>
              <w:t>Katalog / oglasi</w:t>
            </w:r>
          </w:p>
        </w:tc>
        <w:tc>
          <w:tcPr>
            <w:tcW w:type="dxa" w:w="1728"/>
          </w:tcPr>
          <w:p>
            <w:r>
              <w:t>Ne</w:t>
            </w:r>
          </w:p>
        </w:tc>
        <w:tc>
          <w:tcPr>
            <w:tcW w:type="dxa" w:w="1728"/>
          </w:tcPr>
          <w:p>
            <w:r>
              <w:t>Free/premium</w:t>
            </w:r>
          </w:p>
        </w:tc>
        <w:tc>
          <w:tcPr>
            <w:tcW w:type="dxa" w:w="1728"/>
          </w:tcPr>
          <w:p>
            <w:r>
              <w:t>HR</w:t>
            </w:r>
          </w:p>
        </w:tc>
      </w:tr>
      <w:tr>
        <w:tc>
          <w:tcPr>
            <w:tcW w:type="dxa" w:w="1728"/>
          </w:tcPr>
          <w:p>
            <w:r>
              <w:t>Bark.com</w:t>
            </w:r>
          </w:p>
        </w:tc>
        <w:tc>
          <w:tcPr>
            <w:tcW w:type="dxa" w:w="1728"/>
          </w:tcPr>
          <w:p>
            <w:r>
              <w:t>Shared lead</w:t>
            </w:r>
          </w:p>
        </w:tc>
        <w:tc>
          <w:tcPr>
            <w:tcW w:type="dxa" w:w="1728"/>
          </w:tcPr>
          <w:p>
            <w:r>
              <w:t>Djelomično</w:t>
            </w:r>
          </w:p>
        </w:tc>
        <w:tc>
          <w:tcPr>
            <w:tcW w:type="dxa" w:w="1728"/>
          </w:tcPr>
          <w:p>
            <w:r>
              <w:t>3–15 €</w:t>
            </w:r>
          </w:p>
        </w:tc>
        <w:tc>
          <w:tcPr>
            <w:tcW w:type="dxa" w:w="1728"/>
          </w:tcPr>
          <w:p>
            <w:r>
              <w:t>EU/US</w:t>
            </w:r>
          </w:p>
        </w:tc>
      </w:tr>
      <w:tr>
        <w:tc>
          <w:tcPr>
            <w:tcW w:type="dxa" w:w="1728"/>
          </w:tcPr>
          <w:p>
            <w:r>
              <w:t>Uslugar EXCLUSIVE</w:t>
            </w:r>
          </w:p>
        </w:tc>
        <w:tc>
          <w:tcPr>
            <w:tcW w:type="dxa" w:w="1728"/>
          </w:tcPr>
          <w:p>
            <w:r>
              <w:t>Pay-per-lead (exclusive)</w:t>
            </w:r>
          </w:p>
        </w:tc>
        <w:tc>
          <w:tcPr>
            <w:tcW w:type="dxa" w:w="1728"/>
          </w:tcPr>
          <w:p>
            <w:r>
              <w:t>Da</w:t>
            </w:r>
          </w:p>
        </w:tc>
        <w:tc>
          <w:tcPr>
            <w:tcW w:type="dxa" w:w="1728"/>
          </w:tcPr>
          <w:p>
            <w:r>
              <w:t>10–20 €</w:t>
            </w:r>
          </w:p>
        </w:tc>
        <w:tc>
          <w:tcPr>
            <w:tcW w:type="dxa" w:w="1728"/>
          </w:tcPr>
          <w:p>
            <w:r>
              <w:t>HR</w:t>
            </w:r>
          </w:p>
        </w:tc>
      </w:tr>
    </w:tbl>
    <w:p>
      <w:pPr>
        <w:pStyle w:val="Heading2"/>
      </w:pPr>
      <w:r>
        <w:t>Operativa i tech</w:t>
      </w:r>
    </w:p>
    <w:p>
      <w:r>
        <w:br/>
        <w:t>FE: React/Next.js + Tailwind | BE: NestJS/Laravel | DB: PostgreSQL (AWS RDS)</w:t>
        <w:br/>
        <w:t>Plaćanja: Stripe/CorvusPay | Hosting: AWS ECS + CloudFront | Notifikacije: Twilio/SendGrid</w:t>
        <w:br/>
      </w:r>
    </w:p>
    <w:p>
      <w:pPr>
        <w:pStyle w:val="Heading2"/>
      </w:pPr>
      <w:r>
        <w:t>Financije (projekcija)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Godina</w:t>
            </w:r>
          </w:p>
        </w:tc>
        <w:tc>
          <w:tcPr>
            <w:tcW w:type="dxa" w:w="2160"/>
          </w:tcPr>
          <w:p>
            <w:r>
              <w:t>Prihod</w:t>
            </w:r>
          </w:p>
        </w:tc>
        <w:tc>
          <w:tcPr>
            <w:tcW w:type="dxa" w:w="2160"/>
          </w:tcPr>
          <w:p>
            <w:r>
              <w:t>Troškovi</w:t>
            </w:r>
          </w:p>
        </w:tc>
        <w:tc>
          <w:tcPr>
            <w:tcW w:type="dxa" w:w="2160"/>
          </w:tcPr>
          <w:p>
            <w:r>
              <w:t>Dobit/gubitak</w:t>
            </w:r>
          </w:p>
        </w:tc>
      </w:tr>
      <w:tr>
        <w:tc>
          <w:tcPr>
            <w:tcW w:type="dxa" w:w="2160"/>
          </w:tcPr>
          <w:p>
            <w:r>
              <w:t>2025 (Q4 pilot)</w:t>
            </w:r>
          </w:p>
        </w:tc>
        <w:tc>
          <w:tcPr>
            <w:tcW w:type="dxa" w:w="2160"/>
          </w:tcPr>
          <w:p>
            <w:r>
              <w:t>20 000 €</w:t>
            </w:r>
          </w:p>
        </w:tc>
        <w:tc>
          <w:tcPr>
            <w:tcW w:type="dxa" w:w="2160"/>
          </w:tcPr>
          <w:p>
            <w:r>
              <w:t>45 000 €</w:t>
            </w:r>
          </w:p>
        </w:tc>
        <w:tc>
          <w:tcPr>
            <w:tcW w:type="dxa" w:w="2160"/>
          </w:tcPr>
          <w:p>
            <w:r>
              <w:t>-25 000 €</w:t>
            </w:r>
          </w:p>
        </w:tc>
      </w:tr>
      <w:tr>
        <w:tc>
          <w:tcPr>
            <w:tcW w:type="dxa" w:w="2160"/>
          </w:tcPr>
          <w:p>
            <w:r>
              <w:t>2026</w:t>
            </w:r>
          </w:p>
        </w:tc>
        <w:tc>
          <w:tcPr>
            <w:tcW w:type="dxa" w:w="2160"/>
          </w:tcPr>
          <w:p>
            <w:r>
              <w:t>230 000 €</w:t>
            </w:r>
          </w:p>
        </w:tc>
        <w:tc>
          <w:tcPr>
            <w:tcW w:type="dxa" w:w="2160"/>
          </w:tcPr>
          <w:p>
            <w:r>
              <w:t>180 000 €</w:t>
            </w:r>
          </w:p>
        </w:tc>
        <w:tc>
          <w:tcPr>
            <w:tcW w:type="dxa" w:w="2160"/>
          </w:tcPr>
          <w:p>
            <w:r>
              <w:t>+50 000 €</w:t>
            </w:r>
          </w:p>
        </w:tc>
      </w:tr>
      <w:tr>
        <w:tc>
          <w:tcPr>
            <w:tcW w:type="dxa" w:w="2160"/>
          </w:tcPr>
          <w:p>
            <w:r>
              <w:t>2027</w:t>
            </w:r>
          </w:p>
        </w:tc>
        <w:tc>
          <w:tcPr>
            <w:tcW w:type="dxa" w:w="2160"/>
          </w:tcPr>
          <w:p>
            <w:r>
              <w:t>520 000 €</w:t>
            </w:r>
          </w:p>
        </w:tc>
        <w:tc>
          <w:tcPr>
            <w:tcW w:type="dxa" w:w="2160"/>
          </w:tcPr>
          <w:p>
            <w:r>
              <w:t>310 000 €</w:t>
            </w:r>
          </w:p>
        </w:tc>
        <w:tc>
          <w:tcPr>
            <w:tcW w:type="dxa" w:w="2160"/>
          </w:tcPr>
          <w:p>
            <w:r>
              <w:t>+210 000 €</w:t>
            </w:r>
          </w:p>
        </w:tc>
      </w:tr>
      <w:tr>
        <w:tc>
          <w:tcPr>
            <w:tcW w:type="dxa" w:w="2160"/>
          </w:tcPr>
          <w:p>
            <w:r>
              <w:t>2028</w:t>
            </w:r>
          </w:p>
        </w:tc>
        <w:tc>
          <w:tcPr>
            <w:tcW w:type="dxa" w:w="2160"/>
          </w:tcPr>
          <w:p>
            <w:r>
              <w:t>860 000 €</w:t>
            </w:r>
          </w:p>
        </w:tc>
        <w:tc>
          <w:tcPr>
            <w:tcW w:type="dxa" w:w="2160"/>
          </w:tcPr>
          <w:p>
            <w:r>
              <w:t>520 000 €</w:t>
            </w:r>
          </w:p>
        </w:tc>
        <w:tc>
          <w:tcPr>
            <w:tcW w:type="dxa" w:w="2160"/>
          </w:tcPr>
          <w:p>
            <w:r>
              <w:t>+340 000 €</w:t>
            </w:r>
          </w:p>
        </w:tc>
      </w:tr>
    </w:tbl>
    <w:p>
      <w:pPr>
        <w:pStyle w:val="Heading2"/>
      </w:pPr>
      <w:r>
        <w:t>Strategija rasta</w:t>
      </w:r>
    </w:p>
    <w:p>
      <w:r>
        <w:br/>
        <w:t>Pilot Zagreb → HR pokrivenost → Regija (SLO/BiH/SRB) → AI engine + mobilna app → White‑label.</w:t>
        <w:br/>
      </w:r>
    </w:p>
    <w:p>
      <w:pPr>
        <w:pStyle w:val="Heading1"/>
      </w:pPr>
      <w:r>
        <w:t>Cjeloviti tekst od rečenice “Ne. Općenito”</w:t>
      </w:r>
    </w:p>
    <w:p>
      <w:r>
        <w:br/>
        <w:t>Ne. Općenito</w:t>
        <w:br/>
        <w:br/>
        <w:t>Razumijem — pitaš općenito, ne samo za Trebam.hr: da li bilo koja platforma (u Hrvatskoj ili šire) nudi ekskluzivne leadove izvođačima, tj. bez konkurencije.</w:t>
        <w:br/>
        <w:br/>
        <w:t>Odgovor:</w:t>
        <w:br/>
        <w:t>U Hrvatskoj — ne, zasad nitko ne nudi potpuno ekskluzivne leadove.</w:t>
        <w:br/>
        <w:t>Većina platformi (Trebam.hr, Emajstor.hr, MojaDejavnost.hr, NajamMajstora, pa čak i globalni Thumbtack, Bark, Houzz) temelje se na modelu dijeljenja leadova među više izvođača.</w:t>
        <w:br/>
        <w:br/>
        <w:t>🔹 Zašto nitko ne nudi ekskluzivne leadove</w:t>
        <w:br/>
        <w:t>1. Ekonomika platforme: Platforme tako više zarađuju — jedan lead naplate 5–6 puta, umjesto jednom.</w:t>
        <w:br/>
        <w:t>2. Neizvjesnost kupca: Neki klijenti se ne javljaju, što znači da bi ekskluzivni lead bio „prazan” — rizik za platformu.</w:t>
        <w:br/>
        <w:t>3. Nedovoljna baza klijenata: Lokalno tržište (posebno u Hrvatskoj) još je premalo da bi se održavao model “one lead – one izvođač”.</w:t>
        <w:br/>
        <w:br/>
        <w:t>🔹 Međutim, vani se pojavljuju novi modeli:</w:t>
        <w:br/>
        <w:t>1. Ekskluzivni premium leadovi (npr. u UK i US, platforme kao Modernize i Networx) — izvođač plaća 3–4× veću cijenu, ali ima jedini pristup tom klijentu.</w:t>
        <w:br/>
        <w:t>2. Pay‑per‑result (provision based) — izvođač plaća postotak samo ako klijent dogovori posao.</w:t>
        <w:br/>
        <w:t>3. White‑label / agency modeli — specijalizirane agencije vode komunikaciju s klijentom i “predaju” posao izvođaču.</w:t>
        <w:br/>
        <w:br/>
        <w:t>🔹 Zaključak</w:t>
        <w:br/>
        <w:t>U Hrvatskoj trenutno:</w:t>
        <w:br/>
        <w:t>- Ne postoji platforma koja garantira ekskluzivne leadove bez konkurencije,</w:t>
        <w:br/>
        <w:t>- Svi vodeći igrači (Trebam.hr, Emajstor.hr, MojaDejavnost.hr, itd.) koriste model dijeljenih leadova,</w:t>
        <w:br/>
        <w:t>- Potencijal postoji — izvođači bi rado platili više za kvalitetan, ekskluzivan lead, što je tržišna niša koja još nije iskorištena.</w:t>
        <w:br/>
        <w:br/>
        <w:t>🔹 Prijedlog razvoja</w:t>
        <w:br/>
        <w:t>Koncept vlastite platforme koja bi nudila isključive leadove (kao poboljšani model Trebam.hr):</w:t>
        <w:br/>
        <w:t>- Ekskluzivna dodjela leadova jednom izvođaču</w:t>
        <w:br/>
        <w:t>- Refundacija ako klijent ne odgovori</w:t>
        <w:br/>
        <w:t>- AI pre‑kvalifikacija klijenata</w:t>
        <w:br/>
        <w:t>- Mjesečni plan + pay‑per‑lead</w:t>
        <w:br/>
        <w:t>- Povrat ROI statistike izvođaču</w:t>
        <w:br/>
        <w:br/>
        <w:t>Zaključak: To je neiskorištena poslovna prilika i može se razviti kao Uslugar EXCLUSIVE – prva hrvatska platforma za ekskluzivne leadove.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