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center"/>
      </w:pPr>
      <w:r>
        <w:rPr>
          <w:rFonts w:ascii="Times New Roman" w:hAnsi="Times New Roman"/>
          <w:b/>
          <w:sz w:val="26"/>
        </w:rPr>
        <w:t>Маңғыстау облысы білім басқармасы</w:t>
        <w:br/>
        <w:t>«Дарын» республикалық ғылыми-практикалық орталығы</w:t>
        <w:br/>
        <w:t>Ақтау қаласы бойынша білім бөлімі</w:t>
      </w:r>
    </w:p>
    <w:p>
      <w:pPr/>
    </w:p>
    <w:p>
      <w:pPr/>
    </w:p>
    <w:p>
      <w:pPr/>
    </w:p>
    <w:p>
      <w:pPr>
        <w:spacing w:line="312" w:lineRule="auto"/>
        <w:jc w:val="center"/>
      </w:pPr>
      <w:r>
        <w:rPr>
          <w:rFonts w:ascii="Times New Roman" w:hAnsi="Times New Roman"/>
          <w:b/>
          <w:sz w:val="32"/>
        </w:rPr>
        <w:t>ҒЫЛЫМИ ЖОБА</w:t>
        <w:br/>
        <w:br/>
        <w:t>Тақырыбы: «Разработка образовательной веб-платформы с искусственным интеллектом для анализа речи и тренировки навыков дебатов («Debatr»)»</w:t>
      </w:r>
    </w:p>
    <w:p>
      <w:pPr/>
    </w:p>
    <w:p>
      <w:pPr/>
    </w:p>
    <w:p>
      <w:pPr/>
    </w:p>
    <w:p>
      <w:pPr/>
    </w:p>
    <w:p>
      <w:pPr>
        <w:spacing w:line="312" w:lineRule="auto" w:after="0"/>
        <w:jc w:val="right"/>
      </w:pPr>
      <w:r>
        <w:rPr>
          <w:rFonts w:ascii="Times New Roman" w:hAnsi="Times New Roman"/>
          <w:sz w:val="26"/>
        </w:rPr>
        <w:t>Бағыты: Информационно-коммуникационные технологии</w:t>
        <w:br/>
        <w:t>Секциясы: Информатика / Педагогические технологии</w:t>
        <w:br/>
        <w:br/>
        <w:t>Жоба авторы: Ихлас Мұстафа (10 «А» сынып)</w:t>
        <w:br/>
        <w:t>Ғылыми жетекшісі: Ақан Маратович</w:t>
        <w:br/>
      </w:r>
    </w:p>
    <w:p>
      <w:pPr/>
    </w:p>
    <w:p>
      <w:pPr/>
    </w:p>
    <w:p>
      <w:pPr/>
    </w:p>
    <w:p>
      <w:pPr/>
    </w:p>
    <w:p>
      <w:pPr>
        <w:jc w:val="center"/>
      </w:pPr>
      <w:r>
        <w:rPr>
          <w:rFonts w:ascii="Times New Roman" w:hAnsi="Times New Roman"/>
          <w:b/>
          <w:sz w:val="28"/>
        </w:rPr>
        <w:t>Ақтау, 2026</w:t>
      </w:r>
    </w:p>
    <w:p>
      <w:pPr/>
      <w:r>
        <w:rPr/>
      </w:r>
    </w:p>
    <w:p>
      <w:pPr>
        <w:spacing w:line="360" w:lineRule="auto" w:before="280" w:after="160"/>
        <w:ind w:firstLine="0"/>
        <w:jc w:val="center"/>
      </w:pPr>
      <w:r>
        <w:rPr>
          <w:rFonts w:ascii="Times New Roman" w:hAnsi="Times New Roman"/>
          <w:b/>
          <w:sz w:val="28"/>
        </w:rPr>
        <w:t>АННОТАЦИЯ (на русском языке)</w:t>
      </w:r>
    </w:p>
    <w:p>
      <w:pPr>
        <w:spacing w:line="360" w:lineRule="auto" w:after="80"/>
        <w:ind w:firstLine="709"/>
        <w:jc w:val="both"/>
      </w:pPr>
      <w:r>
        <w:rPr>
          <w:rFonts w:ascii="Times New Roman" w:hAnsi="Times New Roman"/>
          <w:b w:val="0"/>
          <w:i w:val="0"/>
          <w:sz w:val="28"/>
        </w:rPr>
        <w:t>Актуальность исследования: Дебаты являются одной из самых эффективных образовательных методик для развития критического мышления, ораторского мастерства и навыков доказательной аргументации. Однако проведенный социологический опрос (N = 18) выявил острый дефицит самостоятельной домашней практики: 77.8% дебатеров не тренируются вне очных встреч клуба из-за невозможности объективно оценить свою речь (38.9%) и отсутствия доступного спарринг-партнера (38.9%).</w:t>
      </w:r>
    </w:p>
    <w:p>
      <w:pPr>
        <w:spacing w:line="360" w:lineRule="auto" w:after="80"/>
        <w:ind w:firstLine="709"/>
        <w:jc w:val="both"/>
      </w:pPr>
      <w:r>
        <w:rPr>
          <w:rFonts w:ascii="Times New Roman" w:hAnsi="Times New Roman"/>
          <w:b w:val="0"/>
          <w:i w:val="0"/>
          <w:sz w:val="28"/>
        </w:rPr>
        <w:t>Цель исследования: Выявить барьеры самостоятельной подготовки дебатеров посредством социологического анкетирования и разработать интерактивную веб-платформу «Debatr» с интегрированным ИИ-ассистентом для предварительной оценки аргументации по международной критериальной шкале (0.0 – 9.0), проведения учебных спаррингов и товарищеских раундов 1v1.</w:t>
      </w:r>
    </w:p>
    <w:p>
      <w:pPr>
        <w:spacing w:line="360" w:lineRule="auto" w:after="80"/>
        <w:ind w:firstLine="709"/>
        <w:jc w:val="both"/>
      </w:pPr>
      <w:r>
        <w:rPr>
          <w:rFonts w:ascii="Times New Roman" w:hAnsi="Times New Roman"/>
          <w:b w:val="0"/>
          <w:i w:val="0"/>
          <w:sz w:val="28"/>
        </w:rPr>
        <w:t>Гипотеза: Если предоставить дебатерам цифровую среду с изолированными микро-упражнениями (тезис, логическое обоснование, опровержение), возможностью голосового спарринга с ИИ-соперником и прозрачной критериальной шкалой, то это снимет пространственно-временные барьеры подготовки, повысит регулярность тренировок и обеспечит объективную диагностику компетенций учеников для тренера.</w:t>
      </w:r>
    </w:p>
    <w:p>
      <w:pPr>
        <w:spacing w:line="360" w:lineRule="auto" w:after="80"/>
        <w:ind w:firstLine="709"/>
        <w:jc w:val="both"/>
      </w:pPr>
      <w:r>
        <w:rPr>
          <w:rFonts w:ascii="Times New Roman" w:hAnsi="Times New Roman"/>
          <w:b w:val="0"/>
          <w:i w:val="0"/>
          <w:sz w:val="28"/>
        </w:rPr>
        <w:t>Этапы исследования:</w:t>
        <w:br/>
        <w:t>1. Анализ литературы и формулирование дебатной рубрики 0.0 – 9.0 (Bands Descriptors).</w:t>
        <w:br/>
        <w:t>2. Проведение анкетирования дебатеров (N = 18) и статистическая обработка результатов.</w:t>
        <w:br/>
        <w:t>3. Проектирование и веб-разработка архитектуры платформы Debatr (HTML5, Vanilla JS, CSS3, Supabase, GPT-6 Luna, Web Speech API).</w:t>
        <w:br/>
        <w:t>4. Тестирование работоспособности модулей, валидация гипотезы и разработка методических рекомендаций.</w:t>
      </w:r>
    </w:p>
    <w:p>
      <w:pPr>
        <w:spacing w:line="360" w:lineRule="auto" w:after="80"/>
        <w:ind w:firstLine="709"/>
        <w:jc w:val="both"/>
      </w:pPr>
      <w:r>
        <w:rPr>
          <w:rFonts w:ascii="Times New Roman" w:hAnsi="Times New Roman"/>
          <w:b w:val="0"/>
          <w:i w:val="0"/>
          <w:sz w:val="28"/>
        </w:rPr>
        <w:t>Методы исследования: Социологический опрос (Google Forms), статистический и контент-анализ, методы искусственного интеллекта и обработки естественного языка (NLP / LLM), прототипирование и проектирование веб-интерфейсов.</w:t>
      </w:r>
    </w:p>
    <w:p>
      <w:pPr>
        <w:spacing w:line="360" w:lineRule="auto" w:after="80"/>
        <w:ind w:firstLine="709"/>
        <w:jc w:val="both"/>
      </w:pPr>
      <w:r>
        <w:rPr>
          <w:rFonts w:ascii="Times New Roman" w:hAnsi="Times New Roman"/>
          <w:b w:val="0"/>
          <w:i w:val="0"/>
          <w:sz w:val="28"/>
        </w:rPr>
        <w:t>Научная новизна:</w:t>
        <w:br/>
        <w:t>• Разработана авторская рубрика дебатных компетенций по 5 критериям (0.0 – 9.0), одобренная 88.9% опрошенных дебатеров;</w:t>
        <w:br/>
        <w:t>• Создан автономный модуль спарринга с ИИ-оппонентом, способным в реальном времени анализировать речь, контратаковать аргументы спикера и выдавать объективный протокол;</w:t>
        <w:br/>
        <w:t>• Реализована система матчей 1 на 1 без участия очного судьи с автоматизированным арбитражем раунда;</w:t>
        <w:br/>
        <w:t>• Внедрена радарная Canvas-диаграмма для наглядной персонализированной диагностики дебатера.</w:t>
      </w:r>
    </w:p>
    <w:p>
      <w:pPr>
        <w:spacing w:line="360" w:lineRule="auto" w:after="80"/>
        <w:ind w:firstLine="709"/>
        <w:jc w:val="both"/>
      </w:pPr>
      <w:r>
        <w:rPr>
          <w:rFonts w:ascii="Times New Roman" w:hAnsi="Times New Roman"/>
          <w:b w:val="0"/>
          <w:i w:val="0"/>
          <w:sz w:val="28"/>
        </w:rPr>
        <w:t>Заключение: Практическая апробация веб-платформы доказала высокую эффективность концепции Human-in-the-Loop, при которой рутинная базовая отработка аргументации переносится на домашние занятия с ИИ-тренажером, освобождая очное время тренера для стратегического командного разбора. Гипотеза исследования полностью подтвердилась.</w:t>
      </w:r>
    </w:p>
    <w:p>
      <w:pPr/>
      <w:r>
        <w:rPr/>
      </w:r>
    </w:p>
    <w:p>
      <w:pPr>
        <w:spacing w:line="360" w:lineRule="auto" w:before="280" w:after="160"/>
        <w:ind w:firstLine="0"/>
        <w:jc w:val="center"/>
      </w:pPr>
      <w:r>
        <w:rPr>
          <w:rFonts w:ascii="Times New Roman" w:hAnsi="Times New Roman"/>
          <w:b/>
          <w:sz w:val="28"/>
        </w:rPr>
        <w:t>АҢДАТПА (қазақ тілінде)</w:t>
      </w:r>
    </w:p>
    <w:p>
      <w:pPr>
        <w:spacing w:line="360" w:lineRule="auto" w:after="80"/>
        <w:ind w:firstLine="709"/>
        <w:jc w:val="both"/>
      </w:pPr>
      <w:r>
        <w:rPr>
          <w:rFonts w:ascii="Times New Roman" w:hAnsi="Times New Roman"/>
          <w:b w:val="0"/>
          <w:i w:val="0"/>
          <w:sz w:val="28"/>
        </w:rPr>
        <w:t>Зерттеудің өзектілігі: Дебат — жастардың сыни ойлауын, шешендік өнерін және дәлелді дәйектеу дағдыларын қалыптастырудың аса пәрменді білім беру құралы. Алайда, клубтық сабақтардан тыс уақытта жаттығу мүмкіндігі шектеулі. Сауалнама (N = 18) нәтижесі бойынша қатысушылардың 77.8%-ы үй жағдайында тұрақты жаттықпайтынын, оған өз сөзін дербес талдай алмау (38.9%) мен спарринг-серіктестің тапшылығы (38.9%) басты себеп екенін көрсетті.</w:t>
      </w:r>
    </w:p>
    <w:p>
      <w:pPr>
        <w:spacing w:line="360" w:lineRule="auto" w:after="80"/>
        <w:ind w:firstLine="709"/>
        <w:jc w:val="both"/>
      </w:pPr>
      <w:r>
        <w:rPr>
          <w:rFonts w:ascii="Times New Roman" w:hAnsi="Times New Roman"/>
          <w:b w:val="0"/>
          <w:i w:val="0"/>
          <w:sz w:val="28"/>
        </w:rPr>
        <w:t>Зерттеудің мақсаты: Сауалнама негізінде дебатерлердің өз бетінше дайындалу кезіндегі кедергілерін анықтау және жасанды интеллект алгоритмдерімен жабдықталған, 0.0 – 9.0 халықаралық шкаласы бойынша кері байланыс беретін «Debatr» веб-платформасын құру.</w:t>
      </w:r>
    </w:p>
    <w:p>
      <w:pPr>
        <w:spacing w:line="360" w:lineRule="auto" w:after="80"/>
        <w:ind w:firstLine="709"/>
        <w:jc w:val="both"/>
      </w:pPr>
      <w:r>
        <w:rPr>
          <w:rFonts w:ascii="Times New Roman" w:hAnsi="Times New Roman"/>
          <w:b w:val="0"/>
          <w:i w:val="0"/>
          <w:sz w:val="28"/>
        </w:rPr>
        <w:t>Гипотеза: Егер дебатерлерге жеке микро-жаттығулар (тезис, негіздеме, теріске шығару), ЖИ-қарсыласпен сөйлесу және айқын бағалау жүйесі бар білім беру платформасы ұсынылса, онда жаттығу жиілігі артып, жетекші үшін оқушылардың осал тұстарын дер кезінде анықтау мүмкіндігі туады.</w:t>
      </w:r>
    </w:p>
    <w:p>
      <w:pPr>
        <w:spacing w:line="360" w:lineRule="auto" w:after="80"/>
        <w:ind w:firstLine="709"/>
        <w:jc w:val="both"/>
      </w:pPr>
      <w:r>
        <w:rPr>
          <w:rFonts w:ascii="Times New Roman" w:hAnsi="Times New Roman"/>
          <w:b w:val="0"/>
          <w:i w:val="0"/>
          <w:sz w:val="28"/>
        </w:rPr>
        <w:t>Зерттеу кезеңдері:</w:t>
        <w:br/>
        <w:t>1. Ғылыми әдебиеттерді зерделеу және 0.0 – 9.0 дебаттық бағалау рубрикасын құрастыру.</w:t>
        <w:br/>
        <w:t>2. Дебатерлер арасында сауалнама (N = 18) өткізіп, статистикалық талдау жасау.</w:t>
        <w:br/>
        <w:t>3. Debatr веб-платформасын бағдарламалау (HTML5, Vanilla JS, CSS3, Supabase, GPT-6 Luna, Web Speech API).</w:t>
        <w:br/>
        <w:t>4. Жүйені тәжірибеде сынау және дебат клубтарына арналған әдістемелік ұсыныстар дайындау.</w:t>
      </w:r>
    </w:p>
    <w:p>
      <w:pPr>
        <w:spacing w:line="360" w:lineRule="auto" w:after="80"/>
        <w:ind w:firstLine="709"/>
        <w:jc w:val="both"/>
      </w:pPr>
      <w:r>
        <w:rPr>
          <w:rFonts w:ascii="Times New Roman" w:hAnsi="Times New Roman"/>
          <w:b w:val="0"/>
          <w:i w:val="0"/>
          <w:sz w:val="28"/>
        </w:rPr>
        <w:t>Зерттеу әдістері: Әлеуметтанулық сауалнама, статистикалық талдау, табиғи тілді өңдеу (NLP) және жасанды интеллект әдістері, веб-бағдарламалау.</w:t>
      </w:r>
    </w:p>
    <w:p>
      <w:pPr>
        <w:spacing w:line="360" w:lineRule="auto" w:after="80"/>
        <w:ind w:firstLine="709"/>
        <w:jc w:val="both"/>
      </w:pPr>
      <w:r>
        <w:rPr>
          <w:rFonts w:ascii="Times New Roman" w:hAnsi="Times New Roman"/>
          <w:b w:val="0"/>
          <w:i w:val="0"/>
          <w:sz w:val="28"/>
        </w:rPr>
        <w:t>Ғылыми жаңалығы:</w:t>
        <w:br/>
        <w:t>• 5 өлшемшарт бойынша бағалайтын авторлық 0.0 – 9.0 деңгейлік жүйе жасақталды;</w:t>
        <w:br/>
        <w:t>• Нақты уақытта қарсыластың сөзін жоққа шығаратын дербес ЖИ-оппонент модулі жасалды;</w:t>
        <w:br/>
        <w:t>• Төрешісіз өтетін 1-ге-1 достық бөлмелері және құзыреттердің радарлық динамикалық диаграммасы енгізілді.</w:t>
      </w:r>
    </w:p>
    <w:p>
      <w:pPr>
        <w:spacing w:line="360" w:lineRule="auto" w:after="80"/>
        <w:ind w:firstLine="709"/>
        <w:jc w:val="both"/>
      </w:pPr>
      <w:r>
        <w:rPr>
          <w:rFonts w:ascii="Times New Roman" w:hAnsi="Times New Roman"/>
          <w:b w:val="0"/>
          <w:i w:val="0"/>
          <w:sz w:val="28"/>
        </w:rPr>
        <w:t>Қорытынды: «Debatr» платформасы Human-in-the-Loop моделінің жоғары тиімділігін дәлелдеді: жасанды интеллект үй жағдайындағы күнделікті жаттығуды қамтамасыз етіп, жаттықтырушының уақытын үнемдейді. Ғылыми гипотеза толық расталды.</w:t>
      </w:r>
    </w:p>
    <w:p>
      <w:pPr/>
      <w:r>
        <w:rPr/>
      </w:r>
    </w:p>
    <w:p>
      <w:pPr>
        <w:spacing w:line="360" w:lineRule="auto" w:before="280" w:after="160"/>
        <w:ind w:firstLine="0"/>
        <w:jc w:val="center"/>
      </w:pPr>
      <w:r>
        <w:rPr>
          <w:rFonts w:ascii="Times New Roman" w:hAnsi="Times New Roman"/>
          <w:b/>
          <w:sz w:val="28"/>
        </w:rPr>
        <w:t>ABSTRACT (in English)</w:t>
      </w:r>
    </w:p>
    <w:p>
      <w:pPr>
        <w:spacing w:line="360" w:lineRule="auto" w:after="80"/>
        <w:ind w:firstLine="709"/>
        <w:jc w:val="both"/>
      </w:pPr>
      <w:r>
        <w:rPr>
          <w:rFonts w:ascii="Times New Roman" w:hAnsi="Times New Roman"/>
          <w:b w:val="0"/>
          <w:i w:val="0"/>
          <w:sz w:val="28"/>
        </w:rPr>
        <w:t>Relevance: Debate education is a proven pedagogical framework for cultivating critical thinking, structured argumentation, and advanced public speaking skills. However, debate coaches face severe time limitations during in-person meetings. Our empirical survey (N = 18) revealed that 77.8% of participants lack regular home practice due to the inability to objectively analyze their speeches (38.9%) and the absence of sparring partners (38.9%).</w:t>
      </w:r>
    </w:p>
    <w:p>
      <w:pPr>
        <w:spacing w:line="360" w:lineRule="auto" w:after="80"/>
        <w:ind w:firstLine="709"/>
        <w:jc w:val="both"/>
      </w:pPr>
      <w:r>
        <w:rPr>
          <w:rFonts w:ascii="Times New Roman" w:hAnsi="Times New Roman"/>
          <w:b w:val="0"/>
          <w:i w:val="0"/>
          <w:sz w:val="28"/>
        </w:rPr>
        <w:t>Aim: To analyze debaters' self-training challenges and develop 'Debatr' — an AI-powered web platform featuring isolated micro-drills, an interactive AI opponent, 1v1 match rooms, and standardized rubric evaluation (bands 0.0 to 9.0).</w:t>
      </w:r>
    </w:p>
    <w:p>
      <w:pPr>
        <w:spacing w:line="360" w:lineRule="auto" w:after="80"/>
        <w:ind w:firstLine="709"/>
        <w:jc w:val="both"/>
      </w:pPr>
      <w:r>
        <w:rPr>
          <w:rFonts w:ascii="Times New Roman" w:hAnsi="Times New Roman"/>
          <w:b w:val="0"/>
          <w:i w:val="0"/>
          <w:sz w:val="28"/>
        </w:rPr>
        <w:t>Hypothesis: Deploying an interactive digital platform equipped with instant AI feedback, speech recognition, and competency radar analytics eliminates training barriers and significantly increases practice consistency while keeping coaches informed of team performance.</w:t>
      </w:r>
    </w:p>
    <w:p>
      <w:pPr>
        <w:spacing w:line="360" w:lineRule="auto" w:after="80"/>
        <w:ind w:firstLine="709"/>
        <w:jc w:val="both"/>
      </w:pPr>
      <w:r>
        <w:rPr>
          <w:rFonts w:ascii="Times New Roman" w:hAnsi="Times New Roman"/>
          <w:b w:val="0"/>
          <w:i w:val="0"/>
          <w:sz w:val="28"/>
        </w:rPr>
        <w:t>Research Stages:</w:t>
        <w:br/>
        <w:t>1. Theoretical review and formulation of the 5-criterion Debatr Rubric (0.0 – 9.0).</w:t>
        <w:br/>
        <w:t>2. Conducting an empirical survey of debaters (N = 18) and processing statistical findings.</w:t>
        <w:br/>
        <w:t>3. Software engineering of the Debatr platform (HTML5, Vanilla JS, CSS3, Supabase PostgreSQL, GPT-6 Luna, Web Speech API).</w:t>
        <w:br/>
        <w:t>4. Functional verification, user testing, and formulating methodological recommendations.</w:t>
      </w:r>
    </w:p>
    <w:p>
      <w:pPr>
        <w:spacing w:line="360" w:lineRule="auto" w:after="80"/>
        <w:ind w:firstLine="709"/>
        <w:jc w:val="both"/>
      </w:pPr>
      <w:r>
        <w:rPr>
          <w:rFonts w:ascii="Times New Roman" w:hAnsi="Times New Roman"/>
          <w:b w:val="0"/>
          <w:i w:val="0"/>
          <w:sz w:val="28"/>
        </w:rPr>
        <w:t>Methods: Sociological survey, comparative and statistical analysis, natural language processing (NLP / LLM), web engineering.</w:t>
      </w:r>
    </w:p>
    <w:p>
      <w:pPr>
        <w:spacing w:line="360" w:lineRule="auto" w:after="80"/>
        <w:ind w:firstLine="709"/>
        <w:jc w:val="both"/>
      </w:pPr>
      <w:r>
        <w:rPr>
          <w:rFonts w:ascii="Times New Roman" w:hAnsi="Times New Roman"/>
          <w:b w:val="0"/>
          <w:i w:val="0"/>
          <w:sz w:val="28"/>
        </w:rPr>
        <w:t>Scientific Novelty:</w:t>
        <w:br/>
        <w:t>• Formulated and validated the 5-criteria Debatr Rubric (0.0 – 9.0), endorsed by 88.9% of surveyed debaters;</w:t>
        <w:br/>
        <w:t>• Engineered an autonomous AI Opponent module capable of real-time speech counter-analysis, rebuttal synthesis, and protocol generation;</w:t>
        <w:br/>
        <w:t>• Implemented judge-free 1v1 match rooms with automated arbitration and HTML5 Canvas radar competency visualization.</w:t>
      </w:r>
    </w:p>
    <w:p>
      <w:pPr>
        <w:spacing w:line="360" w:lineRule="auto" w:after="80"/>
        <w:ind w:firstLine="709"/>
        <w:jc w:val="both"/>
      </w:pPr>
      <w:r>
        <w:rPr>
          <w:rFonts w:ascii="Times New Roman" w:hAnsi="Times New Roman"/>
          <w:b w:val="0"/>
          <w:i w:val="0"/>
          <w:sz w:val="28"/>
        </w:rPr>
        <w:t>Conclusion: The platform bridges the spatial-temporal constraints of debate preparation through the Human-in-the-Loop paradigm. Automated home drilling frees in-person club hours for advanced strategic play. The research hypothesis has been thoroughly verified.</w:t>
      </w:r>
    </w:p>
    <w:p>
      <w:r>
        <w:br w:type="page"/>
      </w:r>
    </w:p>
    <w:p>
      <w:pPr>
        <w:spacing w:before="280" w:after="160" w:line="360" w:lineRule="auto"/>
        <w:ind w:firstLine="0"/>
        <w:jc w:val="center"/>
      </w:pPr>
      <w:r>
        <w:rPr>
          <w:rFonts w:ascii="Times New Roman" w:hAnsi="Times New Roman"/>
          <w:b/>
          <w:sz w:val="28"/>
        </w:rPr>
        <w:t>СОДЕРЖАНИЕ</w:t>
      </w:r>
    </w:p>
    <w:tbl>
      <w:tblPr>
        <w:tblW w:type="auto" w:w="0"/>
        <w:jc w:val="center"/>
        <w:tblLook w:firstColumn="1" w:firstRow="1" w:lastColumn="0" w:lastRow="0" w:noHBand="0" w:noVBand="1" w:val="04A0"/>
      </w:tblPr>
      <w:tblGrid>
        <w:gridCol w:w="4702"/>
        <w:gridCol w:w="4702"/>
      </w:tblGrid>
      <w:tr>
        <w:tc>
          <w:tcPr>
            <w:tcW w:type="dxa" w:w="8352"/>
          </w:tcPr>
          <w:p>
            <w:pPr>
              <w:jc w:val="left"/>
            </w:pPr>
            <w:r>
              <w:rPr>
                <w:rFonts w:ascii="Times New Roman" w:hAnsi="Times New Roman"/>
                <w:b/>
                <w:sz w:val="26"/>
              </w:rPr>
              <w:t>ВВЕДЕНИЕ</w:t>
            </w:r>
          </w:p>
        </w:tc>
        <w:tc>
          <w:tcPr>
            <w:tcW w:type="dxa" w:w="1152"/>
          </w:tcPr>
          <w:p>
            <w:pPr>
              <w:jc w:val="right"/>
            </w:pPr>
            <w:r>
              <w:rPr>
                <w:rFonts w:ascii="Times New Roman" w:hAnsi="Times New Roman"/>
                <w:b/>
                <w:sz w:val="26"/>
              </w:rPr>
              <w:t>3</w:t>
            </w:r>
          </w:p>
        </w:tc>
      </w:tr>
      <w:tr>
        <w:tc>
          <w:tcPr>
            <w:tcW w:type="dxa" w:w="8352"/>
          </w:tcPr>
          <w:p>
            <w:pPr>
              <w:jc w:val="left"/>
            </w:pPr>
            <w:r>
              <w:rPr>
                <w:rFonts w:ascii="Times New Roman" w:hAnsi="Times New Roman"/>
                <w:b/>
                <w:sz w:val="26"/>
              </w:rPr>
              <w:t>ГЛАВА I. ТЕОРЕТИЧЕСКИЕ ОСНОВЫ ЦИФРОВИЗАЦИИ ДЕБАТНОГО ОБРАЗОВАНИЯ</w:t>
            </w:r>
          </w:p>
        </w:tc>
        <w:tc>
          <w:tcPr>
            <w:tcW w:type="dxa" w:w="1152"/>
          </w:tcPr>
          <w:p>
            <w:pPr>
              <w:jc w:val="right"/>
            </w:pPr>
            <w:r>
              <w:rPr>
                <w:rFonts w:ascii="Times New Roman" w:hAnsi="Times New Roman"/>
                <w:b/>
                <w:sz w:val="26"/>
              </w:rPr>
              <w:t>5</w:t>
            </w:r>
          </w:p>
        </w:tc>
      </w:tr>
      <w:tr>
        <w:tc>
          <w:tcPr>
            <w:tcW w:type="dxa" w:w="8352"/>
          </w:tcPr>
          <w:p>
            <w:pPr>
              <w:jc w:val="left"/>
            </w:pPr>
            <w:r>
              <w:rPr>
                <w:rFonts w:ascii="Times New Roman" w:hAnsi="Times New Roman"/>
                <w:sz w:val="26"/>
              </w:rPr>
              <w:t xml:space="preserve">  1.1. Роль дебатов в формировании навыков XXI века и проблема обратной связи</w:t>
            </w:r>
          </w:p>
        </w:tc>
        <w:tc>
          <w:tcPr>
            <w:tcW w:type="dxa" w:w="1152"/>
          </w:tcPr>
          <w:p>
            <w:pPr>
              <w:jc w:val="right"/>
            </w:pPr>
            <w:r>
              <w:rPr>
                <w:rFonts w:ascii="Times New Roman" w:hAnsi="Times New Roman"/>
                <w:sz w:val="26"/>
              </w:rPr>
              <w:t>5</w:t>
            </w:r>
          </w:p>
        </w:tc>
      </w:tr>
      <w:tr>
        <w:tc>
          <w:tcPr>
            <w:tcW w:type="dxa" w:w="8352"/>
          </w:tcPr>
          <w:p>
            <w:pPr>
              <w:jc w:val="left"/>
            </w:pPr>
            <w:r>
              <w:rPr>
                <w:rFonts w:ascii="Times New Roman" w:hAnsi="Times New Roman"/>
                <w:sz w:val="26"/>
              </w:rPr>
              <w:t xml:space="preserve">  1.2. Применение технологий NLP и больших языковых моделей (LLM) в педагогике</w:t>
            </w:r>
          </w:p>
        </w:tc>
        <w:tc>
          <w:tcPr>
            <w:tcW w:type="dxa" w:w="1152"/>
          </w:tcPr>
          <w:p>
            <w:pPr>
              <w:jc w:val="right"/>
            </w:pPr>
            <w:r>
              <w:rPr>
                <w:rFonts w:ascii="Times New Roman" w:hAnsi="Times New Roman"/>
                <w:sz w:val="26"/>
              </w:rPr>
              <w:t>6</w:t>
            </w:r>
          </w:p>
        </w:tc>
      </w:tr>
      <w:tr>
        <w:tc>
          <w:tcPr>
            <w:tcW w:type="dxa" w:w="8352"/>
          </w:tcPr>
          <w:p>
            <w:pPr>
              <w:jc w:val="left"/>
            </w:pPr>
            <w:r>
              <w:rPr>
                <w:rFonts w:ascii="Times New Roman" w:hAnsi="Times New Roman"/>
                <w:sz w:val="26"/>
              </w:rPr>
              <w:t xml:space="preserve">  1.3. Разработка авторской рубрики Debatr Rubric (0.0 – 9.0)</w:t>
            </w:r>
          </w:p>
        </w:tc>
        <w:tc>
          <w:tcPr>
            <w:tcW w:type="dxa" w:w="1152"/>
          </w:tcPr>
          <w:p>
            <w:pPr>
              <w:jc w:val="right"/>
            </w:pPr>
            <w:r>
              <w:rPr>
                <w:rFonts w:ascii="Times New Roman" w:hAnsi="Times New Roman"/>
                <w:sz w:val="26"/>
              </w:rPr>
              <w:t>8</w:t>
            </w:r>
          </w:p>
        </w:tc>
      </w:tr>
      <w:tr>
        <w:tc>
          <w:tcPr>
            <w:tcW w:type="dxa" w:w="8352"/>
          </w:tcPr>
          <w:p>
            <w:pPr>
              <w:jc w:val="left"/>
            </w:pPr>
            <w:r>
              <w:rPr>
                <w:rFonts w:ascii="Times New Roman" w:hAnsi="Times New Roman"/>
                <w:b/>
                <w:sz w:val="26"/>
              </w:rPr>
              <w:t>ГЛАВА II. ПРАКТИЧЕСКАЯ РЕАЛИЗАЦИЯ И РЕЗУЛЬТАТЫ ИССЛЕДОВАНИЯ</w:t>
            </w:r>
          </w:p>
        </w:tc>
        <w:tc>
          <w:tcPr>
            <w:tcW w:type="dxa" w:w="1152"/>
          </w:tcPr>
          <w:p>
            <w:pPr>
              <w:jc w:val="right"/>
            </w:pPr>
            <w:r>
              <w:rPr>
                <w:rFonts w:ascii="Times New Roman" w:hAnsi="Times New Roman"/>
                <w:b/>
                <w:sz w:val="26"/>
              </w:rPr>
              <w:t>10</w:t>
            </w:r>
          </w:p>
        </w:tc>
      </w:tr>
      <w:tr>
        <w:tc>
          <w:tcPr>
            <w:tcW w:type="dxa" w:w="8352"/>
          </w:tcPr>
          <w:p>
            <w:pPr>
              <w:jc w:val="left"/>
            </w:pPr>
            <w:r>
              <w:rPr>
                <w:rFonts w:ascii="Times New Roman" w:hAnsi="Times New Roman"/>
                <w:sz w:val="26"/>
              </w:rPr>
              <w:t xml:space="preserve">  2.1. Анализ социологического опроса целевой аудитории (N = 18)</w:t>
            </w:r>
          </w:p>
        </w:tc>
        <w:tc>
          <w:tcPr>
            <w:tcW w:type="dxa" w:w="1152"/>
          </w:tcPr>
          <w:p>
            <w:pPr>
              <w:jc w:val="right"/>
            </w:pPr>
            <w:r>
              <w:rPr>
                <w:rFonts w:ascii="Times New Roman" w:hAnsi="Times New Roman"/>
                <w:sz w:val="26"/>
              </w:rPr>
              <w:t>10</w:t>
            </w:r>
          </w:p>
        </w:tc>
      </w:tr>
      <w:tr>
        <w:tc>
          <w:tcPr>
            <w:tcW w:type="dxa" w:w="8352"/>
          </w:tcPr>
          <w:p>
            <w:pPr>
              <w:jc w:val="left"/>
            </w:pPr>
            <w:r>
              <w:rPr>
                <w:rFonts w:ascii="Times New Roman" w:hAnsi="Times New Roman"/>
                <w:sz w:val="26"/>
              </w:rPr>
              <w:t xml:space="preserve">  2.2. Архитектура и стек технологий платформы Debatr</w:t>
            </w:r>
          </w:p>
        </w:tc>
        <w:tc>
          <w:tcPr>
            <w:tcW w:type="dxa" w:w="1152"/>
          </w:tcPr>
          <w:p>
            <w:pPr>
              <w:jc w:val="right"/>
            </w:pPr>
            <w:r>
              <w:rPr>
                <w:rFonts w:ascii="Times New Roman" w:hAnsi="Times New Roman"/>
                <w:sz w:val="26"/>
              </w:rPr>
              <w:t>13</w:t>
            </w:r>
          </w:p>
        </w:tc>
      </w:tr>
      <w:tr>
        <w:tc>
          <w:tcPr>
            <w:tcW w:type="dxa" w:w="8352"/>
          </w:tcPr>
          <w:p>
            <w:pPr>
              <w:jc w:val="left"/>
            </w:pPr>
            <w:r>
              <w:rPr>
                <w:rFonts w:ascii="Times New Roman" w:hAnsi="Times New Roman"/>
                <w:sz w:val="26"/>
              </w:rPr>
              <w:t xml:space="preserve">  2.3. Модули тренировки: Solo Drills, AI Battle, 1v1 Rooms и Radar Analytics</w:t>
            </w:r>
          </w:p>
        </w:tc>
        <w:tc>
          <w:tcPr>
            <w:tcW w:type="dxa" w:w="1152"/>
          </w:tcPr>
          <w:p>
            <w:pPr>
              <w:jc w:val="right"/>
            </w:pPr>
            <w:r>
              <w:rPr>
                <w:rFonts w:ascii="Times New Roman" w:hAnsi="Times New Roman"/>
                <w:sz w:val="26"/>
              </w:rPr>
              <w:t>15</w:t>
            </w:r>
          </w:p>
        </w:tc>
      </w:tr>
      <w:tr>
        <w:tc>
          <w:tcPr>
            <w:tcW w:type="dxa" w:w="8352"/>
          </w:tcPr>
          <w:p>
            <w:pPr>
              <w:jc w:val="left"/>
            </w:pPr>
            <w:r>
              <w:rPr>
                <w:rFonts w:ascii="Times New Roman" w:hAnsi="Times New Roman"/>
                <w:sz w:val="26"/>
              </w:rPr>
              <w:t xml:space="preserve">  2.4. Интеграция с Supabase и упрощенная авторизация</w:t>
            </w:r>
          </w:p>
        </w:tc>
        <w:tc>
          <w:tcPr>
            <w:tcW w:type="dxa" w:w="1152"/>
          </w:tcPr>
          <w:p>
            <w:pPr>
              <w:jc w:val="right"/>
            </w:pPr>
            <w:r>
              <w:rPr>
                <w:rFonts w:ascii="Times New Roman" w:hAnsi="Times New Roman"/>
                <w:sz w:val="26"/>
              </w:rPr>
              <w:t>18</w:t>
            </w:r>
          </w:p>
        </w:tc>
      </w:tr>
      <w:tr>
        <w:tc>
          <w:tcPr>
            <w:tcW w:type="dxa" w:w="8352"/>
          </w:tcPr>
          <w:p>
            <w:pPr>
              <w:jc w:val="left"/>
            </w:pPr>
            <w:r>
              <w:rPr>
                <w:rFonts w:ascii="Times New Roman" w:hAnsi="Times New Roman"/>
                <w:b/>
                <w:sz w:val="26"/>
              </w:rPr>
              <w:t>ЗАКЛЮЧЕНИЕ</w:t>
            </w:r>
          </w:p>
        </w:tc>
        <w:tc>
          <w:tcPr>
            <w:tcW w:type="dxa" w:w="1152"/>
          </w:tcPr>
          <w:p>
            <w:pPr>
              <w:jc w:val="right"/>
            </w:pPr>
            <w:r>
              <w:rPr>
                <w:rFonts w:ascii="Times New Roman" w:hAnsi="Times New Roman"/>
                <w:b/>
                <w:sz w:val="26"/>
              </w:rPr>
              <w:t>20</w:t>
            </w:r>
          </w:p>
        </w:tc>
      </w:tr>
      <w:tr>
        <w:tc>
          <w:tcPr>
            <w:tcW w:type="dxa" w:w="8352"/>
          </w:tcPr>
          <w:p>
            <w:pPr>
              <w:jc w:val="left"/>
            </w:pPr>
            <w:r>
              <w:rPr>
                <w:rFonts w:ascii="Times New Roman" w:hAnsi="Times New Roman"/>
                <w:sz w:val="26"/>
              </w:rPr>
              <w:t>РЕКОМЕНДАЦИИ И ПЕРСПЕКТИВЫ ВНЕДРЕНИЯ</w:t>
            </w:r>
          </w:p>
        </w:tc>
        <w:tc>
          <w:tcPr>
            <w:tcW w:type="dxa" w:w="1152"/>
          </w:tcPr>
          <w:p>
            <w:pPr>
              <w:jc w:val="right"/>
            </w:pPr>
            <w:r>
              <w:rPr>
                <w:rFonts w:ascii="Times New Roman" w:hAnsi="Times New Roman"/>
                <w:sz w:val="26"/>
              </w:rPr>
              <w:t>21</w:t>
            </w:r>
          </w:p>
        </w:tc>
      </w:tr>
      <w:tr>
        <w:tc>
          <w:tcPr>
            <w:tcW w:type="dxa" w:w="8352"/>
          </w:tcPr>
          <w:p>
            <w:pPr>
              <w:jc w:val="left"/>
            </w:pPr>
            <w:r>
              <w:rPr>
                <w:rFonts w:ascii="Times New Roman" w:hAnsi="Times New Roman"/>
                <w:sz w:val="26"/>
              </w:rPr>
              <w:t>СПИСОК ИСПОЛЬЗОВАННОЙ ЛИТЕРАТУРЫ</w:t>
            </w:r>
          </w:p>
        </w:tc>
        <w:tc>
          <w:tcPr>
            <w:tcW w:type="dxa" w:w="1152"/>
          </w:tcPr>
          <w:p>
            <w:pPr>
              <w:jc w:val="right"/>
            </w:pPr>
            <w:r>
              <w:rPr>
                <w:rFonts w:ascii="Times New Roman" w:hAnsi="Times New Roman"/>
                <w:sz w:val="26"/>
              </w:rPr>
              <w:t>22</w:t>
            </w:r>
          </w:p>
        </w:tc>
      </w:tr>
    </w:tbl>
    <w:p>
      <w:r>
        <w:br w:type="page"/>
      </w:r>
    </w:p>
    <w:p>
      <w:pPr>
        <w:spacing w:before="280" w:after="160" w:line="360" w:lineRule="auto"/>
        <w:ind w:firstLine="0"/>
        <w:jc w:val="center"/>
      </w:pPr>
      <w:r>
        <w:rPr>
          <w:rFonts w:ascii="Times New Roman" w:hAnsi="Times New Roman"/>
          <w:b/>
          <w:sz w:val="28"/>
        </w:rPr>
        <w:t>ВВЕДЕНИЕ</w:t>
      </w:r>
    </w:p>
    <w:p>
      <w:pPr>
        <w:spacing w:line="360" w:lineRule="auto" w:after="80"/>
        <w:ind w:firstLine="709"/>
        <w:jc w:val="both"/>
      </w:pPr>
      <w:r>
        <w:rPr>
          <w:rFonts w:ascii="Times New Roman" w:hAnsi="Times New Roman"/>
          <w:b w:val="0"/>
          <w:i w:val="0"/>
          <w:sz w:val="28"/>
        </w:rPr>
        <w:t>Актуальность проблемы. В условиях стремительного развития искусственного интеллекта и переизбытка противоречивой информации ключевыми метапредметными компетенциями выпускника становятся критическое мышление, медиаграмотность, способность аргументированно отстаивать свою точку зрения и вести цивилизованную дискуссию. Все эти навыки успешно формируются в дебатных клубах.</w:t>
      </w:r>
    </w:p>
    <w:p>
      <w:pPr>
        <w:spacing w:line="360" w:lineRule="auto" w:after="80"/>
        <w:ind w:firstLine="709"/>
        <w:jc w:val="both"/>
      </w:pPr>
      <w:r>
        <w:rPr>
          <w:rFonts w:ascii="Times New Roman" w:hAnsi="Times New Roman"/>
          <w:b w:val="0"/>
          <w:i w:val="0"/>
          <w:sz w:val="28"/>
        </w:rPr>
        <w:t>Однако для достижения уверенного мастерства очных клубных встреч недостаточно: ключевым фактором роста является регулярная практика. Придя домой, дебатер сталкивается с объективными барьерами: у него нет спарринг-партнера для раунда и нет инструмента, способного оценить логическую силу, структуру и доказательность его речи.</w:t>
      </w:r>
    </w:p>
    <w:p>
      <w:pPr>
        <w:spacing w:line="360" w:lineRule="auto" w:after="80"/>
        <w:ind w:firstLine="709"/>
        <w:jc w:val="both"/>
      </w:pPr>
      <w:r>
        <w:rPr>
          <w:rFonts w:ascii="Times New Roman" w:hAnsi="Times New Roman"/>
          <w:b w:val="0"/>
          <w:i w:val="0"/>
          <w:sz w:val="28"/>
        </w:rPr>
        <w:t>Исследовательский вопрос: Каковы ключевые барьеры самостоятельной подготовки дебатеров и способна ли специализированная веб-платформа с ИИ-ассистентом обеспечить регулярную изолированную практику и объективную диагностику дебатных навыков?</w:t>
      </w:r>
    </w:p>
    <w:p>
      <w:pPr>
        <w:spacing w:line="360" w:lineRule="auto" w:after="80"/>
        <w:ind w:firstLine="709"/>
        <w:jc w:val="both"/>
      </w:pPr>
      <w:r>
        <w:rPr>
          <w:rFonts w:ascii="Times New Roman" w:hAnsi="Times New Roman"/>
          <w:b w:val="0"/>
          <w:i w:val="0"/>
          <w:sz w:val="28"/>
        </w:rPr>
        <w:t>Цель проекта: Выявить структуру потребностей дебатеров с помощью социологического анкетирования, спроектировать и разработать веб-платформу «Debatr» с интегрированным ИИ-оппонентом, системой комнат 1 на 1 и радарной диагностикой по шкале 0.0 – 9.0.</w:t>
      </w:r>
    </w:p>
    <w:p>
      <w:pPr>
        <w:spacing w:line="360" w:lineRule="auto" w:after="80"/>
        <w:ind w:firstLine="709"/>
        <w:jc w:val="both"/>
      </w:pPr>
      <w:r>
        <w:rPr>
          <w:rFonts w:ascii="Times New Roman" w:hAnsi="Times New Roman"/>
          <w:b w:val="0"/>
          <w:i w:val="0"/>
          <w:sz w:val="28"/>
        </w:rPr>
        <w:t>Задачи исследования:</w:t>
      </w:r>
    </w:p>
    <w:p>
      <w:pPr>
        <w:spacing w:line="360" w:lineRule="auto" w:after="80"/>
        <w:ind w:firstLine="709"/>
        <w:jc w:val="both"/>
      </w:pPr>
      <w:r>
        <w:rPr>
          <w:rFonts w:ascii="Times New Roman" w:hAnsi="Times New Roman"/>
          <w:b w:val="0"/>
          <w:i w:val="0"/>
          <w:sz w:val="28"/>
        </w:rPr>
        <w:t>1. Провести эмпирический опрос дебатеров (N = 18) для выявления реальных трудностей самоподготовки.</w:t>
      </w:r>
    </w:p>
    <w:p>
      <w:pPr>
        <w:spacing w:line="360" w:lineRule="auto" w:after="80"/>
        <w:ind w:firstLine="709"/>
        <w:jc w:val="both"/>
      </w:pPr>
      <w:r>
        <w:rPr>
          <w:rFonts w:ascii="Times New Roman" w:hAnsi="Times New Roman"/>
          <w:b w:val="0"/>
          <w:i w:val="0"/>
          <w:sz w:val="28"/>
        </w:rPr>
        <w:t>2. Разработать критериальную шкалу оценивания аргументации (Debatr Rubric, Bands 0.0 – 9.0) по пяти ключевым параметрам.</w:t>
      </w:r>
    </w:p>
    <w:p>
      <w:pPr>
        <w:spacing w:line="360" w:lineRule="auto" w:after="80"/>
        <w:ind w:firstLine="709"/>
        <w:jc w:val="both"/>
      </w:pPr>
      <w:r>
        <w:rPr>
          <w:rFonts w:ascii="Times New Roman" w:hAnsi="Times New Roman"/>
          <w:b w:val="0"/>
          <w:i w:val="0"/>
          <w:sz w:val="28"/>
        </w:rPr>
        <w:t>3. Спроектировать архитектуру и реализовать программный комплекс платформы (интерфейс, соло-тренажеры, спарринг с ИИ, комнаты 1v1, радар-диаграмма, база данных Supabase).</w:t>
      </w:r>
    </w:p>
    <w:p>
      <w:pPr>
        <w:spacing w:line="360" w:lineRule="auto" w:after="80"/>
        <w:ind w:firstLine="709"/>
        <w:jc w:val="both"/>
      </w:pPr>
      <w:r>
        <w:rPr>
          <w:rFonts w:ascii="Times New Roman" w:hAnsi="Times New Roman"/>
          <w:b w:val="0"/>
          <w:i w:val="0"/>
          <w:sz w:val="28"/>
        </w:rPr>
        <w:t>4. Провести тестирование работоспособности платформы и сформулировать методические рекомендации для тренеров.</w:t>
      </w:r>
    </w:p>
    <w:p>
      <w:pPr>
        <w:spacing w:line="360" w:lineRule="auto" w:after="80"/>
        <w:ind w:firstLine="709"/>
        <w:jc w:val="both"/>
      </w:pPr>
      <w:r>
        <w:rPr>
          <w:rFonts w:ascii="Times New Roman" w:hAnsi="Times New Roman"/>
          <w:b w:val="0"/>
          <w:i w:val="0"/>
          <w:sz w:val="28"/>
        </w:rPr>
        <w:t>Объект исследования: Процесс самостоятельной подготовки дебатеров и формирования навыков аргументации.</w:t>
      </w:r>
    </w:p>
    <w:p>
      <w:pPr>
        <w:spacing w:line="360" w:lineRule="auto" w:after="80"/>
        <w:ind w:firstLine="709"/>
        <w:jc w:val="both"/>
      </w:pPr>
      <w:r>
        <w:rPr>
          <w:rFonts w:ascii="Times New Roman" w:hAnsi="Times New Roman"/>
          <w:b w:val="0"/>
          <w:i w:val="0"/>
          <w:sz w:val="28"/>
        </w:rPr>
        <w:t>Предмет исследования: Алгоритмы анализа речи, архитектура веб-тренажера и критериальная рубрика оценивания.</w:t>
      </w:r>
    </w:p>
    <w:p>
      <w:pPr>
        <w:spacing w:line="360" w:lineRule="auto" w:after="80"/>
        <w:ind w:firstLine="709"/>
        <w:jc w:val="both"/>
      </w:pPr>
      <w:r>
        <w:rPr>
          <w:rFonts w:ascii="Times New Roman" w:hAnsi="Times New Roman"/>
          <w:b w:val="0"/>
          <w:i w:val="0"/>
          <w:sz w:val="28"/>
        </w:rPr>
        <w:t>Научная гипотеза: Внедрение веб-платформы «Debatr» с микро-упражнениями, ИИ-соперником и мгновенным фидбеком устранит барьер отсутствия спарринг-партнера, что позволит увеличить частоту тренировок дебатеров и даст тренеру объективную картину слабых мест команды.</w:t>
      </w:r>
    </w:p>
    <w:p>
      <w:pPr>
        <w:spacing w:line="360" w:lineRule="auto" w:after="80"/>
        <w:ind w:firstLine="709"/>
        <w:jc w:val="both"/>
      </w:pPr>
      <w:r>
        <w:rPr>
          <w:rFonts w:ascii="Times New Roman" w:hAnsi="Times New Roman"/>
          <w:b w:val="0"/>
          <w:i w:val="0"/>
          <w:sz w:val="28"/>
        </w:rPr>
        <w:t>Методологическая основа: Модель аргументации Стивена Тулмина, концепция педагогического оценивания Rubric-Based Assessment, архитектура человеко-машинного взаимодействия Human-in-the-Loop.</w:t>
      </w:r>
    </w:p>
    <w:p>
      <w:pPr>
        <w:spacing w:before="280" w:after="160" w:line="360" w:lineRule="auto"/>
        <w:ind w:firstLine="0"/>
        <w:jc w:val="center"/>
      </w:pPr>
      <w:r>
        <w:rPr>
          <w:rFonts w:ascii="Times New Roman" w:hAnsi="Times New Roman"/>
          <w:b/>
          <w:sz w:val="28"/>
        </w:rPr>
        <w:t>ГЛАВА I. ТЕОРЕТИЧЕСКИЕ ОСНОВЫ ЦИФРОВИЗАЦИИ ДЕБАТНОГО ОБРАЗОВАНИЯ</w:t>
      </w:r>
    </w:p>
    <w:p>
      <w:pPr>
        <w:spacing w:before="200" w:after="80" w:line="360" w:lineRule="auto"/>
        <w:ind w:firstLine="709"/>
        <w:jc w:val="left"/>
      </w:pPr>
      <w:r>
        <w:rPr>
          <w:rFonts w:ascii="Times New Roman" w:hAnsi="Times New Roman"/>
          <w:b/>
          <w:sz w:val="28"/>
        </w:rPr>
        <w:t>1.1. Роль дебатов в формировании навыков XXI века и проблема обратной связи</w:t>
      </w:r>
    </w:p>
    <w:p>
      <w:pPr>
        <w:spacing w:line="360" w:lineRule="auto" w:after="80"/>
        <w:ind w:firstLine="709"/>
        <w:jc w:val="both"/>
      </w:pPr>
      <w:r>
        <w:rPr>
          <w:rFonts w:ascii="Times New Roman" w:hAnsi="Times New Roman"/>
          <w:b w:val="0"/>
          <w:i w:val="0"/>
          <w:sz w:val="28"/>
        </w:rPr>
        <w:t>Парламентские дебаты (британский и американский форматы) моделируют принятие государственных решений. Исследования показывают, что регулярная практика дебатов повышает успеваемость по академическим предметам, развивает навык скоростного анализа текстов и формирует эмоциональный интеллект.</w:t>
      </w:r>
    </w:p>
    <w:p>
      <w:pPr>
        <w:spacing w:line="360" w:lineRule="auto" w:after="80"/>
        <w:ind w:firstLine="709"/>
        <w:jc w:val="both"/>
      </w:pPr>
      <w:r>
        <w:rPr>
          <w:rFonts w:ascii="Times New Roman" w:hAnsi="Times New Roman"/>
          <w:b w:val="0"/>
          <w:i w:val="0"/>
          <w:sz w:val="28"/>
        </w:rPr>
        <w:t>Очные занятия в дебатном клубе дают базу и качественный командный разбор. Однако мастерство дебатов требует постоянной самостоятельной наработки речевых рефлексов между клубными встречами. Именно в домашней практике возникает ключевой барьер:</w:t>
      </w:r>
    </w:p>
    <w:p>
      <w:pPr>
        <w:spacing w:line="360" w:lineRule="auto" w:after="80"/>
        <w:ind w:firstLine="709"/>
        <w:jc w:val="both"/>
      </w:pPr>
      <w:r>
        <w:rPr>
          <w:rFonts w:ascii="Times New Roman" w:hAnsi="Times New Roman"/>
          <w:b w:val="0"/>
          <w:i w:val="0"/>
          <w:sz w:val="28"/>
        </w:rPr>
        <w:t>• Вне клуба трудно найти спарринг-партнера для тренировочного раунда в удобное время;</w:t>
        <w:br/>
        <w:t>• Спикеру сложно самостоятельно и объективно оценить структуру своей речи, силу доказательств и логические связки;</w:t>
        <w:br/>
        <w:t>• Товарищеские дебаты со сверстниками дома затруднены отсутствием независимой судейской коллегии.</w:t>
      </w:r>
    </w:p>
    <w:p>
      <w:pPr>
        <w:spacing w:line="360" w:lineRule="auto" w:after="80"/>
        <w:ind w:firstLine="709"/>
        <w:jc w:val="both"/>
      </w:pPr>
      <w:r>
        <w:rPr>
          <w:rFonts w:ascii="Times New Roman" w:hAnsi="Times New Roman"/>
          <w:b w:val="0"/>
          <w:i w:val="0"/>
          <w:sz w:val="28"/>
        </w:rPr>
        <w:t>В результате между еженедельными занятиями клуба у спикеров образуется практическая пауза, замедляющая закрепление навыков аргументации.</w:t>
      </w:r>
    </w:p>
    <w:p>
      <w:pPr>
        <w:spacing w:before="200" w:after="80" w:line="360" w:lineRule="auto"/>
        <w:ind w:firstLine="709"/>
        <w:jc w:val="left"/>
      </w:pPr>
      <w:r>
        <w:rPr>
          <w:rFonts w:ascii="Times New Roman" w:hAnsi="Times New Roman"/>
          <w:b/>
          <w:sz w:val="28"/>
        </w:rPr>
        <w:t>1.2. Применение больших языковых моделей (LLM) в педагогике</w:t>
      </w:r>
    </w:p>
    <w:p>
      <w:pPr>
        <w:spacing w:line="360" w:lineRule="auto" w:after="80"/>
        <w:ind w:firstLine="709"/>
        <w:jc w:val="both"/>
      </w:pPr>
      <w:r>
        <w:rPr>
          <w:rFonts w:ascii="Times New Roman" w:hAnsi="Times New Roman"/>
          <w:b w:val="0"/>
          <w:i w:val="0"/>
          <w:sz w:val="28"/>
        </w:rPr>
        <w:t>Современные большие языковые модели справляются с анализом семантической структуры текстов, поиском логических противоречий и оценкой связности рассуждений.</w:t>
      </w:r>
    </w:p>
    <w:p>
      <w:pPr>
        <w:spacing w:line="360" w:lineRule="auto" w:after="80"/>
        <w:ind w:firstLine="709"/>
        <w:jc w:val="both"/>
      </w:pPr>
      <w:r>
        <w:rPr>
          <w:rFonts w:ascii="Times New Roman" w:hAnsi="Times New Roman"/>
          <w:b w:val="0"/>
          <w:i w:val="0"/>
          <w:sz w:val="28"/>
        </w:rPr>
        <w:t>В проекте Debatr реализован принцип формирующего оценивания (Formative Assessment). ИИ объясняет учащемуся:</w:t>
      </w:r>
    </w:p>
    <w:p>
      <w:pPr>
        <w:spacing w:line="360" w:lineRule="auto" w:after="80"/>
        <w:ind w:firstLine="709"/>
        <w:jc w:val="both"/>
      </w:pPr>
      <w:r>
        <w:rPr>
          <w:rFonts w:ascii="Times New Roman" w:hAnsi="Times New Roman"/>
          <w:b w:val="0"/>
          <w:i w:val="0"/>
          <w:sz w:val="28"/>
        </w:rPr>
        <w:t>• В чем сила аргумента: зафиксирован ли четкий стейкхолдер, показан ли масштаб проблемы;</w:t>
        <w:br/>
        <w:t>• Где логический разрыв: почему из предпосылки А не обязательно следует следствие Б;</w:t>
        <w:br/>
        <w:t>• Как исправить: дается конкретная рекомендация по усилению причинно-следственной цепочки.</w:t>
      </w:r>
    </w:p>
    <w:p>
      <w:pPr>
        <w:spacing w:before="200" w:after="80" w:line="360" w:lineRule="auto"/>
        <w:ind w:firstLine="709"/>
        <w:jc w:val="left"/>
      </w:pPr>
      <w:r>
        <w:rPr>
          <w:rFonts w:ascii="Times New Roman" w:hAnsi="Times New Roman"/>
          <w:b/>
          <w:sz w:val="28"/>
        </w:rPr>
        <w:t>1.3. Разработка авторской рубрики Debatr Rubric (0.0 – 9.0)</w:t>
      </w:r>
    </w:p>
    <w:p>
      <w:pPr>
        <w:spacing w:line="360" w:lineRule="auto" w:after="80"/>
        <w:ind w:firstLine="709"/>
        <w:jc w:val="both"/>
      </w:pPr>
      <w:r>
        <w:rPr>
          <w:rFonts w:ascii="Times New Roman" w:hAnsi="Times New Roman"/>
          <w:b w:val="0"/>
          <w:i w:val="0"/>
          <w:sz w:val="28"/>
        </w:rPr>
        <w:t>Опираясь на структуру международных шкал (IELTS Band Descriptors), автор разработал адаптированную дебатную рубрику по 5 критериям:</w:t>
      </w:r>
    </w:p>
    <w:tbl>
      <w:tblPr>
        <w:tblW w:type="auto" w:w="0"/>
        <w:jc w:val="center"/>
        <w:tblLook w:firstColumn="1" w:firstRow="1" w:lastColumn="0" w:lastRow="0" w:noHBand="0" w:noVBand="1" w:val="04A0"/>
      </w:tblPr>
      <w:tblGrid>
        <w:gridCol w:w="2351"/>
        <w:gridCol w:w="2351"/>
        <w:gridCol w:w="2351"/>
        <w:gridCol w:w="2351"/>
      </w:tblGrid>
      <w:tr>
        <w:tc>
          <w:tcPr>
            <w:tcW w:type="dxa" w:w="2351"/>
            <w:shd w:fill="E8EEF5"/>
            <w:tcMar>
              <w:top w:w="120" w:type="dxa"/>
              <w:bottom w:w="120" w:type="dxa"/>
              <w:left w:w="150" w:type="dxa"/>
              <w:right w:w="150" w:type="dxa"/>
            </w:tcMar>
          </w:tcPr>
          <w:p>
            <w:pPr>
              <w:jc w:val="center"/>
            </w:pPr>
            <w:r>
              <w:rPr>
                <w:rFonts w:ascii="Times New Roman" w:hAnsi="Times New Roman"/>
                <w:b/>
                <w:sz w:val="24"/>
              </w:rPr>
              <w:t>Критерий</w:t>
            </w:r>
          </w:p>
        </w:tc>
        <w:tc>
          <w:tcPr>
            <w:tcW w:type="dxa" w:w="2351"/>
            <w:shd w:fill="E8EEF5"/>
            <w:tcMar>
              <w:top w:w="120" w:type="dxa"/>
              <w:bottom w:w="120" w:type="dxa"/>
              <w:left w:w="150" w:type="dxa"/>
              <w:right w:w="150" w:type="dxa"/>
            </w:tcMar>
          </w:tcPr>
          <w:p>
            <w:pPr>
              <w:jc w:val="center"/>
            </w:pPr>
            <w:r>
              <w:rPr>
                <w:rFonts w:ascii="Times New Roman" w:hAnsi="Times New Roman"/>
                <w:b/>
                <w:sz w:val="24"/>
              </w:rPr>
              <w:t>Что оценивается</w:t>
            </w:r>
          </w:p>
        </w:tc>
        <w:tc>
          <w:tcPr>
            <w:tcW w:type="dxa" w:w="2351"/>
            <w:shd w:fill="E8EEF5"/>
            <w:tcMar>
              <w:top w:w="120" w:type="dxa"/>
              <w:bottom w:w="120" w:type="dxa"/>
              <w:left w:w="150" w:type="dxa"/>
              <w:right w:w="150" w:type="dxa"/>
            </w:tcMar>
          </w:tcPr>
          <w:p>
            <w:pPr>
              <w:jc w:val="center"/>
            </w:pPr>
            <w:r>
              <w:rPr>
                <w:rFonts w:ascii="Times New Roman" w:hAnsi="Times New Roman"/>
                <w:b/>
                <w:sz w:val="24"/>
              </w:rPr>
              <w:t>Шкала</w:t>
            </w:r>
          </w:p>
        </w:tc>
        <w:tc>
          <w:tcPr>
            <w:tcW w:type="dxa" w:w="2351"/>
            <w:shd w:fill="E8EEF5"/>
            <w:tcMar>
              <w:top w:w="120" w:type="dxa"/>
              <w:bottom w:w="120" w:type="dxa"/>
              <w:left w:w="150" w:type="dxa"/>
              <w:right w:w="150" w:type="dxa"/>
            </w:tcMar>
          </w:tcPr>
          <w:p>
            <w:pPr>
              <w:jc w:val="center"/>
            </w:pPr>
            <w:r>
              <w:rPr>
                <w:rFonts w:ascii="Times New Roman" w:hAnsi="Times New Roman"/>
                <w:b/>
                <w:sz w:val="24"/>
              </w:rPr>
              <w:t>Вес</w:t>
            </w:r>
          </w:p>
        </w:tc>
      </w:tr>
      <w:tr>
        <w:tc>
          <w:tcPr>
            <w:tcW w:type="dxa" w:w="2351"/>
            <w:tcMar>
              <w:top w:w="100" w:type="dxa"/>
              <w:bottom w:w="100" w:type="dxa"/>
              <w:left w:w="150" w:type="dxa"/>
              <w:right w:w="150" w:type="dxa"/>
            </w:tcMar>
          </w:tcPr>
          <w:p>
            <w:pPr>
              <w:jc w:val="center"/>
            </w:pPr>
            <w:r>
              <w:rPr>
                <w:rFonts w:ascii="Times New Roman" w:hAnsi="Times New Roman"/>
                <w:b/>
                <w:sz w:val="24"/>
              </w:rPr>
              <w:t>1. Argument Structure</w:t>
            </w:r>
          </w:p>
        </w:tc>
        <w:tc>
          <w:tcPr>
            <w:tcW w:type="dxa" w:w="2351"/>
            <w:tcMar>
              <w:top w:w="100" w:type="dxa"/>
              <w:bottom w:w="100" w:type="dxa"/>
              <w:left w:w="150" w:type="dxa"/>
              <w:right w:w="150" w:type="dxa"/>
            </w:tcMar>
          </w:tcPr>
          <w:p>
            <w:pPr>
              <w:jc w:val="left"/>
            </w:pPr>
            <w:r>
              <w:rPr>
                <w:rFonts w:ascii="Times New Roman" w:hAnsi="Times New Roman"/>
                <w:sz w:val="24"/>
              </w:rPr>
              <w:t>Четкость тезиса (Claim), строгость логической цепочки (Warrant), отсутствие скачков.</w:t>
            </w:r>
          </w:p>
        </w:tc>
        <w:tc>
          <w:tcPr>
            <w:tcW w:type="dxa" w:w="2351"/>
            <w:tcMar>
              <w:top w:w="100" w:type="dxa"/>
              <w:bottom w:w="100" w:type="dxa"/>
              <w:left w:w="150" w:type="dxa"/>
              <w:right w:w="150" w:type="dxa"/>
            </w:tcMar>
          </w:tcPr>
          <w:p>
            <w:pPr>
              <w:jc w:val="center"/>
            </w:pPr>
            <w:r>
              <w:rPr>
                <w:rFonts w:ascii="Times New Roman" w:hAnsi="Times New Roman"/>
                <w:sz w:val="24"/>
              </w:rPr>
              <w:t>0.0 – 9.0</w:t>
            </w:r>
          </w:p>
        </w:tc>
        <w:tc>
          <w:tcPr>
            <w:tcW w:type="dxa" w:w="2351"/>
            <w:tcMar>
              <w:top w:w="100" w:type="dxa"/>
              <w:bottom w:w="100" w:type="dxa"/>
              <w:left w:w="150" w:type="dxa"/>
              <w:right w:w="150" w:type="dxa"/>
            </w:tcMar>
          </w:tcPr>
          <w:p>
            <w:pPr>
              <w:jc w:val="center"/>
            </w:pPr>
            <w:r>
              <w:rPr>
                <w:rFonts w:ascii="Times New Roman" w:hAnsi="Times New Roman"/>
                <w:sz w:val="24"/>
              </w:rPr>
              <w:t>20%</w:t>
            </w:r>
          </w:p>
        </w:tc>
      </w:tr>
      <w:tr>
        <w:tc>
          <w:tcPr>
            <w:tcW w:type="dxa" w:w="2351"/>
            <w:tcMar>
              <w:top w:w="100" w:type="dxa"/>
              <w:bottom w:w="100" w:type="dxa"/>
              <w:left w:w="150" w:type="dxa"/>
              <w:right w:w="150" w:type="dxa"/>
            </w:tcMar>
          </w:tcPr>
          <w:p>
            <w:pPr>
              <w:jc w:val="center"/>
            </w:pPr>
            <w:r>
              <w:rPr>
                <w:rFonts w:ascii="Times New Roman" w:hAnsi="Times New Roman"/>
                <w:b/>
                <w:sz w:val="24"/>
              </w:rPr>
              <w:t>2. Evidence Quality</w:t>
            </w:r>
          </w:p>
        </w:tc>
        <w:tc>
          <w:tcPr>
            <w:tcW w:type="dxa" w:w="2351"/>
            <w:tcMar>
              <w:top w:w="100" w:type="dxa"/>
              <w:bottom w:w="100" w:type="dxa"/>
              <w:left w:w="150" w:type="dxa"/>
              <w:right w:w="150" w:type="dxa"/>
            </w:tcMar>
          </w:tcPr>
          <w:p>
            <w:pPr>
              <w:jc w:val="left"/>
            </w:pPr>
            <w:r>
              <w:rPr>
                <w:rFonts w:ascii="Times New Roman" w:hAnsi="Times New Roman"/>
                <w:sz w:val="24"/>
              </w:rPr>
              <w:t>Надежность фактов, релевантность примеров, глубина статистических данных.</w:t>
            </w:r>
          </w:p>
        </w:tc>
        <w:tc>
          <w:tcPr>
            <w:tcW w:type="dxa" w:w="2351"/>
            <w:tcMar>
              <w:top w:w="100" w:type="dxa"/>
              <w:bottom w:w="100" w:type="dxa"/>
              <w:left w:w="150" w:type="dxa"/>
              <w:right w:w="150" w:type="dxa"/>
            </w:tcMar>
          </w:tcPr>
          <w:p>
            <w:pPr>
              <w:jc w:val="center"/>
            </w:pPr>
            <w:r>
              <w:rPr>
                <w:rFonts w:ascii="Times New Roman" w:hAnsi="Times New Roman"/>
                <w:sz w:val="24"/>
              </w:rPr>
              <w:t>0.0 – 9.0</w:t>
            </w:r>
          </w:p>
        </w:tc>
        <w:tc>
          <w:tcPr>
            <w:tcW w:type="dxa" w:w="2351"/>
            <w:tcMar>
              <w:top w:w="100" w:type="dxa"/>
              <w:bottom w:w="100" w:type="dxa"/>
              <w:left w:w="150" w:type="dxa"/>
              <w:right w:w="150" w:type="dxa"/>
            </w:tcMar>
          </w:tcPr>
          <w:p>
            <w:pPr>
              <w:jc w:val="center"/>
            </w:pPr>
            <w:r>
              <w:rPr>
                <w:rFonts w:ascii="Times New Roman" w:hAnsi="Times New Roman"/>
                <w:sz w:val="24"/>
              </w:rPr>
              <w:t>20%</w:t>
            </w:r>
          </w:p>
        </w:tc>
      </w:tr>
      <w:tr>
        <w:tc>
          <w:tcPr>
            <w:tcW w:type="dxa" w:w="2351"/>
            <w:tcMar>
              <w:top w:w="100" w:type="dxa"/>
              <w:bottom w:w="100" w:type="dxa"/>
              <w:left w:w="150" w:type="dxa"/>
              <w:right w:w="150" w:type="dxa"/>
            </w:tcMar>
          </w:tcPr>
          <w:p>
            <w:pPr>
              <w:jc w:val="center"/>
            </w:pPr>
            <w:r>
              <w:rPr>
                <w:rFonts w:ascii="Times New Roman" w:hAnsi="Times New Roman"/>
                <w:b/>
                <w:sz w:val="24"/>
              </w:rPr>
              <w:t>3. Rebuttal Effectiveness</w:t>
            </w:r>
          </w:p>
        </w:tc>
        <w:tc>
          <w:tcPr>
            <w:tcW w:type="dxa" w:w="2351"/>
            <w:tcMar>
              <w:top w:w="100" w:type="dxa"/>
              <w:bottom w:w="100" w:type="dxa"/>
              <w:left w:w="150" w:type="dxa"/>
              <w:right w:w="150" w:type="dxa"/>
            </w:tcMar>
          </w:tcPr>
          <w:p>
            <w:pPr>
              <w:jc w:val="left"/>
            </w:pPr>
            <w:r>
              <w:rPr>
                <w:rFonts w:ascii="Times New Roman" w:hAnsi="Times New Roman"/>
                <w:sz w:val="24"/>
              </w:rPr>
              <w:t>Точность атаки на предпосылку соперника, деконструкция импакта оппозиции.</w:t>
            </w:r>
          </w:p>
        </w:tc>
        <w:tc>
          <w:tcPr>
            <w:tcW w:type="dxa" w:w="2351"/>
            <w:tcMar>
              <w:top w:w="100" w:type="dxa"/>
              <w:bottom w:w="100" w:type="dxa"/>
              <w:left w:w="150" w:type="dxa"/>
              <w:right w:w="150" w:type="dxa"/>
            </w:tcMar>
          </w:tcPr>
          <w:p>
            <w:pPr>
              <w:jc w:val="center"/>
            </w:pPr>
            <w:r>
              <w:rPr>
                <w:rFonts w:ascii="Times New Roman" w:hAnsi="Times New Roman"/>
                <w:sz w:val="24"/>
              </w:rPr>
              <w:t>0.0 – 9.0</w:t>
            </w:r>
          </w:p>
        </w:tc>
        <w:tc>
          <w:tcPr>
            <w:tcW w:type="dxa" w:w="2351"/>
            <w:tcMar>
              <w:top w:w="100" w:type="dxa"/>
              <w:bottom w:w="100" w:type="dxa"/>
              <w:left w:w="150" w:type="dxa"/>
              <w:right w:w="150" w:type="dxa"/>
            </w:tcMar>
          </w:tcPr>
          <w:p>
            <w:pPr>
              <w:jc w:val="center"/>
            </w:pPr>
            <w:r>
              <w:rPr>
                <w:rFonts w:ascii="Times New Roman" w:hAnsi="Times New Roman"/>
                <w:sz w:val="24"/>
              </w:rPr>
              <w:t>20%</w:t>
            </w:r>
          </w:p>
        </w:tc>
      </w:tr>
      <w:tr>
        <w:tc>
          <w:tcPr>
            <w:tcW w:type="dxa" w:w="2351"/>
            <w:tcMar>
              <w:top w:w="100" w:type="dxa"/>
              <w:bottom w:w="100" w:type="dxa"/>
              <w:left w:w="150" w:type="dxa"/>
              <w:right w:w="150" w:type="dxa"/>
            </w:tcMar>
          </w:tcPr>
          <w:p>
            <w:pPr>
              <w:jc w:val="center"/>
            </w:pPr>
            <w:r>
              <w:rPr>
                <w:rFonts w:ascii="Times New Roman" w:hAnsi="Times New Roman"/>
                <w:b/>
                <w:sz w:val="24"/>
              </w:rPr>
              <w:t>4. Clarity &amp; Coherence</w:t>
            </w:r>
          </w:p>
        </w:tc>
        <w:tc>
          <w:tcPr>
            <w:tcW w:type="dxa" w:w="2351"/>
            <w:tcMar>
              <w:top w:w="100" w:type="dxa"/>
              <w:bottom w:w="100" w:type="dxa"/>
              <w:left w:w="150" w:type="dxa"/>
              <w:right w:w="150" w:type="dxa"/>
            </w:tcMar>
          </w:tcPr>
          <w:p>
            <w:pPr>
              <w:jc w:val="left"/>
            </w:pPr>
            <w:r>
              <w:rPr>
                <w:rFonts w:ascii="Times New Roman" w:hAnsi="Times New Roman"/>
                <w:sz w:val="24"/>
              </w:rPr>
              <w:t>Ясность формулировок, структурированность речи, культура языка.</w:t>
            </w:r>
          </w:p>
        </w:tc>
        <w:tc>
          <w:tcPr>
            <w:tcW w:type="dxa" w:w="2351"/>
            <w:tcMar>
              <w:top w:w="100" w:type="dxa"/>
              <w:bottom w:w="100" w:type="dxa"/>
              <w:left w:w="150" w:type="dxa"/>
              <w:right w:w="150" w:type="dxa"/>
            </w:tcMar>
          </w:tcPr>
          <w:p>
            <w:pPr>
              <w:jc w:val="center"/>
            </w:pPr>
            <w:r>
              <w:rPr>
                <w:rFonts w:ascii="Times New Roman" w:hAnsi="Times New Roman"/>
                <w:sz w:val="24"/>
              </w:rPr>
              <w:t>0.0 – 9.0</w:t>
            </w:r>
          </w:p>
        </w:tc>
        <w:tc>
          <w:tcPr>
            <w:tcW w:type="dxa" w:w="2351"/>
            <w:tcMar>
              <w:top w:w="100" w:type="dxa"/>
              <w:bottom w:w="100" w:type="dxa"/>
              <w:left w:w="150" w:type="dxa"/>
              <w:right w:w="150" w:type="dxa"/>
            </w:tcMar>
          </w:tcPr>
          <w:p>
            <w:pPr>
              <w:jc w:val="center"/>
            </w:pPr>
            <w:r>
              <w:rPr>
                <w:rFonts w:ascii="Times New Roman" w:hAnsi="Times New Roman"/>
                <w:sz w:val="24"/>
              </w:rPr>
              <w:t>20%</w:t>
            </w:r>
          </w:p>
        </w:tc>
      </w:tr>
      <w:tr>
        <w:tc>
          <w:tcPr>
            <w:tcW w:type="dxa" w:w="2351"/>
            <w:tcMar>
              <w:top w:w="100" w:type="dxa"/>
              <w:bottom w:w="100" w:type="dxa"/>
              <w:left w:w="150" w:type="dxa"/>
              <w:right w:w="150" w:type="dxa"/>
            </w:tcMar>
          </w:tcPr>
          <w:p>
            <w:pPr>
              <w:jc w:val="center"/>
            </w:pPr>
            <w:r>
              <w:rPr>
                <w:rFonts w:ascii="Times New Roman" w:hAnsi="Times New Roman"/>
                <w:b/>
                <w:sz w:val="24"/>
              </w:rPr>
              <w:t>5. Originality &amp; Insight</w:t>
            </w:r>
          </w:p>
        </w:tc>
        <w:tc>
          <w:tcPr>
            <w:tcW w:type="dxa" w:w="2351"/>
            <w:tcMar>
              <w:top w:w="100" w:type="dxa"/>
              <w:bottom w:w="100" w:type="dxa"/>
              <w:left w:w="150" w:type="dxa"/>
              <w:right w:w="150" w:type="dxa"/>
            </w:tcMar>
          </w:tcPr>
          <w:p>
            <w:pPr>
              <w:jc w:val="left"/>
            </w:pPr>
            <w:r>
              <w:rPr>
                <w:rFonts w:ascii="Times New Roman" w:hAnsi="Times New Roman"/>
                <w:sz w:val="24"/>
              </w:rPr>
              <w:t>Нестандартный угол темы, глубина анализа стейкхолдеров, сравнительный анализ.</w:t>
            </w:r>
          </w:p>
        </w:tc>
        <w:tc>
          <w:tcPr>
            <w:tcW w:type="dxa" w:w="2351"/>
            <w:tcMar>
              <w:top w:w="100" w:type="dxa"/>
              <w:bottom w:w="100" w:type="dxa"/>
              <w:left w:w="150" w:type="dxa"/>
              <w:right w:w="150" w:type="dxa"/>
            </w:tcMar>
          </w:tcPr>
          <w:p>
            <w:pPr>
              <w:jc w:val="center"/>
            </w:pPr>
            <w:r>
              <w:rPr>
                <w:rFonts w:ascii="Times New Roman" w:hAnsi="Times New Roman"/>
                <w:sz w:val="24"/>
              </w:rPr>
              <w:t>0.0 – 9.0</w:t>
            </w:r>
          </w:p>
        </w:tc>
        <w:tc>
          <w:tcPr>
            <w:tcW w:type="dxa" w:w="2351"/>
            <w:tcMar>
              <w:top w:w="100" w:type="dxa"/>
              <w:bottom w:w="100" w:type="dxa"/>
              <w:left w:w="150" w:type="dxa"/>
              <w:right w:w="150" w:type="dxa"/>
            </w:tcMar>
          </w:tcPr>
          <w:p>
            <w:pPr>
              <w:jc w:val="center"/>
            </w:pPr>
            <w:r>
              <w:rPr>
                <w:rFonts w:ascii="Times New Roman" w:hAnsi="Times New Roman"/>
                <w:sz w:val="24"/>
              </w:rPr>
              <w:t>20%</w:t>
            </w:r>
          </w:p>
        </w:tc>
      </w:tr>
    </w:tbl>
    <w:p>
      <w:pPr>
        <w:spacing w:line="360" w:lineRule="auto" w:after="80"/>
        <w:ind w:firstLine="709"/>
        <w:jc w:val="both"/>
      </w:pPr>
      <w:r>
        <w:rPr>
          <w:rFonts w:ascii="Times New Roman" w:hAnsi="Times New Roman"/>
          <w:b/>
          <w:i w:val="0"/>
          <w:sz w:val="28"/>
        </w:rPr>
        <w:t>Принцип двойной аналитики (покритериальная шкала + средний балл):</w:t>
      </w:r>
    </w:p>
    <w:p>
      <w:pPr>
        <w:spacing w:line="360" w:lineRule="auto" w:after="80"/>
        <w:ind w:firstLine="709"/>
        <w:jc w:val="both"/>
      </w:pPr>
      <w:r>
        <w:rPr>
          <w:rFonts w:ascii="Times New Roman" w:hAnsi="Times New Roman"/>
          <w:b w:val="0"/>
          <w:i w:val="0"/>
          <w:sz w:val="28"/>
        </w:rPr>
        <w:t>• Автономная оценка по каждому из 5 критериев: Каждый параметр оценивается независимо по шкале от 0.0 до 9.0 (с шагом 0.5) и сопровождается персональным комментарием ИИ. Это позволяет дебатеру видеть изолированную силу каждого навыка (например, высокая контраргументация 7.5 при слабой доказательной базе 5.0).</w:t>
      </w:r>
    </w:p>
    <w:p>
      <w:pPr>
        <w:spacing w:line="360" w:lineRule="auto" w:after="80"/>
        <w:ind w:firstLine="709"/>
        <w:jc w:val="both"/>
      </w:pPr>
      <w:r>
        <w:rPr>
          <w:rFonts w:ascii="Times New Roman" w:hAnsi="Times New Roman"/>
          <w:b w:val="0"/>
          <w:i w:val="0"/>
          <w:sz w:val="28"/>
        </w:rPr>
        <w:t>• Итоговый балл (Overall Band 0.0 – 9.0): Вычисляется как среднее арифметическое пяти показателей, отражая интегральное качество выступления спикера.</w:t>
      </w:r>
    </w:p>
    <w:p>
      <w:pPr>
        <w:spacing w:line="360" w:lineRule="auto" w:after="80"/>
        <w:ind w:firstLine="709"/>
        <w:jc w:val="both"/>
      </w:pPr>
      <w:r>
        <w:rPr>
          <w:rFonts w:ascii="Times New Roman" w:hAnsi="Times New Roman"/>
          <w:b w:val="0"/>
          <w:i w:val="0"/>
          <w:sz w:val="28"/>
        </w:rPr>
        <w:t>• Радарный срез навыков: Все пять отдельных оценок выводятся на пятиосевую радар-диаграмму в личном кабинете, формируя наглядный профиль сильных и слабых сторон ученика для него самого и его тренера.</w:t>
      </w:r>
    </w:p>
    <w:p>
      <w:pPr>
        <w:spacing w:before="280" w:after="160" w:line="360" w:lineRule="auto"/>
        <w:ind w:firstLine="0"/>
        <w:jc w:val="center"/>
      </w:pPr>
      <w:r>
        <w:rPr>
          <w:rFonts w:ascii="Times New Roman" w:hAnsi="Times New Roman"/>
          <w:b/>
          <w:sz w:val="28"/>
        </w:rPr>
        <w:t>ГЛАВА II. ПРАКТИЧЕСКАЯ РЕАЛИЗАЦИЯ И РЕЗУЛЬТАТЫ ИССЛЕДОВАНИЯ</w:t>
      </w:r>
    </w:p>
    <w:p>
      <w:pPr>
        <w:spacing w:before="200" w:after="80" w:line="360" w:lineRule="auto"/>
        <w:ind w:firstLine="709"/>
        <w:jc w:val="left"/>
      </w:pPr>
      <w:r>
        <w:rPr>
          <w:rFonts w:ascii="Times New Roman" w:hAnsi="Times New Roman"/>
          <w:b/>
          <w:sz w:val="28"/>
        </w:rPr>
        <w:t>2.1. Анализ социологического опроса целевой аудитории (N = 18)</w:t>
      </w:r>
    </w:p>
    <w:p>
      <w:pPr>
        <w:spacing w:line="360" w:lineRule="auto" w:after="80"/>
        <w:ind w:firstLine="709"/>
        <w:jc w:val="both"/>
      </w:pPr>
      <w:r>
        <w:rPr>
          <w:rFonts w:ascii="Times New Roman" w:hAnsi="Times New Roman"/>
          <w:b w:val="0"/>
          <w:i w:val="0"/>
          <w:sz w:val="28"/>
        </w:rPr>
        <w:t>Для эмпирической валидации гипотезы был проведен анонимный онлайн-опрос дебатеров через Google Forms. В исследовании приняли участие 18 респондентов различного уровня подготовки.</w:t>
      </w:r>
    </w:p>
    <w:p>
      <w:pPr>
        <w:spacing w:line="360" w:lineRule="auto" w:after="80"/>
        <w:ind w:firstLine="709"/>
        <w:jc w:val="both"/>
      </w:pPr>
      <w:r>
        <w:rPr>
          <w:rFonts w:ascii="Times New Roman" w:hAnsi="Times New Roman"/>
          <w:b/>
          <w:i w:val="0"/>
          <w:sz w:val="28"/>
        </w:rPr>
        <w:t>1. Дефицит самостоятельной практики:</w:t>
      </w:r>
    </w:p>
    <w:p>
      <w:pPr>
        <w:spacing w:line="360" w:lineRule="auto" w:after="80"/>
        <w:ind w:firstLine="709"/>
        <w:jc w:val="both"/>
      </w:pPr>
      <w:r>
        <w:rPr>
          <w:rFonts w:ascii="Times New Roman" w:hAnsi="Times New Roman"/>
          <w:b w:val="0"/>
          <w:i w:val="0"/>
          <w:sz w:val="28"/>
        </w:rPr>
        <w:t>• 77.8% опрошенных не тренируются дома регулярно (38.9% тренируются только на занятиях клуба, 38.9% — раз в 2–3 недели). Лишь 22.2% находят возможность заниматься самостоятельно 1–2 раза в неделю.</w:t>
      </w:r>
    </w:p>
    <w:p>
      <w:pPr>
        <w:spacing w:line="360" w:lineRule="auto" w:after="80"/>
        <w:ind w:firstLine="709"/>
        <w:jc w:val="both"/>
      </w:pPr>
      <w:r>
        <w:rPr>
          <w:rFonts w:ascii="Times New Roman" w:hAnsi="Times New Roman"/>
          <w:b/>
          <w:i w:val="0"/>
          <w:sz w:val="28"/>
        </w:rPr>
        <w:t>2. Главные трудности самоподготовки (Топ-3 проблемы):</w:t>
      </w:r>
    </w:p>
    <w:p>
      <w:pPr>
        <w:spacing w:line="360" w:lineRule="auto" w:after="80"/>
        <w:ind w:firstLine="709"/>
        <w:jc w:val="both"/>
      </w:pPr>
      <w:r>
        <w:rPr>
          <w:rFonts w:ascii="Times New Roman" w:hAnsi="Times New Roman"/>
          <w:b w:val="0"/>
          <w:i w:val="0"/>
          <w:sz w:val="28"/>
        </w:rPr>
        <w:t>1) 38.9% — «Сложно самому анализировать собственные выступления»;</w:t>
        <w:br/>
        <w:t>2) 38.9% — «Трудно найти спарринг-партнёра для тренировок»;</w:t>
        <w:br/>
        <w:t>3) 33.3% — «Непонятно, как объективно отслеживать свой прогресс».</w:t>
      </w:r>
    </w:p>
    <w:p>
      <w:pPr>
        <w:spacing w:line="360" w:lineRule="auto" w:after="80"/>
        <w:ind w:firstLine="709"/>
        <w:jc w:val="both"/>
      </w:pPr>
      <w:r>
        <w:rPr>
          <w:rFonts w:ascii="Times New Roman" w:hAnsi="Times New Roman"/>
          <w:b/>
          <w:i w:val="0"/>
          <w:sz w:val="28"/>
        </w:rPr>
        <w:t>3. Отношение к тренеру и готовность к автономным играм:</w:t>
      </w:r>
    </w:p>
    <w:p>
      <w:pPr>
        <w:spacing w:line="360" w:lineRule="auto" w:after="80"/>
        <w:ind w:firstLine="709"/>
        <w:jc w:val="both"/>
      </w:pPr>
      <w:r>
        <w:rPr>
          <w:rFonts w:ascii="Times New Roman" w:hAnsi="Times New Roman"/>
          <w:b w:val="0"/>
          <w:i w:val="0"/>
          <w:sz w:val="28"/>
        </w:rPr>
        <w:t>• Опрос подтвердил высокое удовлетворение качеством клубных тренировок: 66.7% респондентов поставили высшие баллы (4 и 5) по достаточности внимания тренера на очных уроках. На кружке этой проблемы нет — очные занятия проходят продуктивно. Потребность в платформе Debatr лежит именно в плоскости автономной домашней подготовки.</w:t>
      </w:r>
    </w:p>
    <w:p>
      <w:pPr>
        <w:spacing w:line="360" w:lineRule="auto" w:after="80"/>
        <w:ind w:firstLine="709"/>
        <w:jc w:val="both"/>
      </w:pPr>
      <w:r>
        <w:rPr>
          <w:rFonts w:ascii="Times New Roman" w:hAnsi="Times New Roman"/>
          <w:b w:val="0"/>
          <w:i w:val="0"/>
          <w:sz w:val="28"/>
        </w:rPr>
        <w:t>• При этом 72.2% заявили, что играли бы в дебаты с друзьями чаще, если бы для получения мгновенного объективного фидбека не требовалось звать судью или тренера.</w:t>
      </w:r>
    </w:p>
    <w:p>
      <w:pPr>
        <w:spacing w:line="360" w:lineRule="auto" w:after="80"/>
        <w:ind w:firstLine="709"/>
        <w:jc w:val="both"/>
      </w:pPr>
      <w:r>
        <w:rPr>
          <w:rFonts w:ascii="Times New Roman" w:hAnsi="Times New Roman"/>
          <w:b w:val="0"/>
          <w:i w:val="0"/>
          <w:sz w:val="28"/>
        </w:rPr>
        <w:t>• 77.8% положительно или нейтрально относятся к предварительной оценке речей с помощью ИИ.</w:t>
      </w:r>
    </w:p>
    <w:p>
      <w:pPr>
        <w:spacing w:line="360" w:lineRule="auto" w:after="80"/>
        <w:ind w:firstLine="709"/>
        <w:jc w:val="both"/>
      </w:pPr>
      <w:r>
        <w:rPr>
          <w:rFonts w:ascii="Times New Roman" w:hAnsi="Times New Roman"/>
          <w:b w:val="0"/>
          <w:i w:val="0"/>
          <w:sz w:val="28"/>
        </w:rPr>
        <w:t>• 88.9% подтвердили абсолютную понятность и прозрачность разработанной нами шкалы 0.0 – 9.0.</w:t>
      </w:r>
    </w:p>
    <w:p>
      <w:pPr>
        <w:spacing w:before="200" w:after="80" w:line="360" w:lineRule="auto"/>
        <w:ind w:firstLine="709"/>
        <w:jc w:val="left"/>
      </w:pPr>
      <w:r>
        <w:rPr>
          <w:rFonts w:ascii="Times New Roman" w:hAnsi="Times New Roman"/>
          <w:b/>
          <w:sz w:val="28"/>
        </w:rPr>
        <w:t>2.2. Архитектура и стек технологий платформы Debatr</w:t>
      </w:r>
    </w:p>
    <w:p>
      <w:pPr>
        <w:spacing w:line="360" w:lineRule="auto" w:after="80"/>
        <w:ind w:firstLine="709"/>
        <w:jc w:val="both"/>
      </w:pPr>
      <w:r>
        <w:rPr>
          <w:rFonts w:ascii="Times New Roman" w:hAnsi="Times New Roman"/>
          <w:b w:val="0"/>
          <w:i w:val="0"/>
          <w:sz w:val="28"/>
        </w:rPr>
        <w:t>Веб-платформа спроектирована по принципам модульности, высокой скорости отклика и минималистичной эстетики:</w:t>
      </w:r>
    </w:p>
    <w:p>
      <w:pPr>
        <w:spacing w:line="360" w:lineRule="auto" w:after="80"/>
        <w:ind w:firstLine="709"/>
        <w:jc w:val="both"/>
      </w:pPr>
      <w:r>
        <w:rPr>
          <w:rFonts w:ascii="Times New Roman" w:hAnsi="Times New Roman"/>
          <w:b w:val="0"/>
          <w:i w:val="0"/>
          <w:sz w:val="28"/>
        </w:rPr>
        <w:t>• Клиентская часть: Vanilla JavaScript (ES6+), семантическая разметка HTML5, модульный адаптивный CSS3 без тяжелых фреймворков, гарантирующий мгновенную загрузку даже при нестабильном мобильном интернете.</w:t>
      </w:r>
    </w:p>
    <w:p>
      <w:pPr>
        <w:spacing w:line="360" w:lineRule="auto" w:after="80"/>
        <w:ind w:firstLine="709"/>
        <w:jc w:val="both"/>
      </w:pPr>
      <w:r>
        <w:rPr>
          <w:rFonts w:ascii="Times New Roman" w:hAnsi="Times New Roman"/>
          <w:b w:val="0"/>
          <w:i w:val="0"/>
          <w:sz w:val="28"/>
        </w:rPr>
        <w:t>• База данных и облачный бэкенд: Supabase (PostgreSQL, Realtime-подписки для комнат 1v1, Row Level Security).</w:t>
      </w:r>
    </w:p>
    <w:p>
      <w:pPr>
        <w:spacing w:line="360" w:lineRule="auto" w:after="80"/>
        <w:ind w:firstLine="709"/>
        <w:jc w:val="both"/>
      </w:pPr>
      <w:r>
        <w:rPr>
          <w:rFonts w:ascii="Times New Roman" w:hAnsi="Times New Roman"/>
          <w:b w:val="0"/>
          <w:i w:val="0"/>
          <w:sz w:val="28"/>
        </w:rPr>
        <w:t>• Аналитическое ядро: Модель GPT-6 Luna, обеспечивающая точный контекстный разбор речи по правилам дебатных форматов.</w:t>
      </w:r>
    </w:p>
    <w:p>
      <w:pPr>
        <w:spacing w:line="360" w:lineRule="auto" w:after="80"/>
        <w:ind w:firstLine="709"/>
        <w:jc w:val="both"/>
      </w:pPr>
      <w:r>
        <w:rPr>
          <w:rFonts w:ascii="Times New Roman" w:hAnsi="Times New Roman"/>
          <w:b w:val="0"/>
          <w:i w:val="0"/>
          <w:sz w:val="28"/>
        </w:rPr>
        <w:t>• Контроль версий и хостинг: GitHub + Vercel Cloud Serverless.</w:t>
      </w:r>
    </w:p>
    <w:p>
      <w:pPr>
        <w:spacing w:before="200" w:after="80" w:line="360" w:lineRule="auto"/>
        <w:ind w:firstLine="709"/>
        <w:jc w:val="left"/>
      </w:pPr>
      <w:r>
        <w:rPr>
          <w:rFonts w:ascii="Times New Roman" w:hAnsi="Times New Roman"/>
          <w:b/>
          <w:sz w:val="28"/>
        </w:rPr>
        <w:t>2.3. Модули тренировки: Solo Drills, AI Battle, 1v1 Rooms и Radar Analytics</w:t>
      </w:r>
    </w:p>
    <w:p>
      <w:pPr>
        <w:spacing w:line="360" w:lineRule="auto" w:after="80"/>
        <w:ind w:firstLine="709"/>
        <w:jc w:val="both"/>
      </w:pPr>
      <w:r>
        <w:rPr>
          <w:rFonts w:ascii="Times New Roman" w:hAnsi="Times New Roman"/>
          <w:b w:val="0"/>
          <w:i w:val="0"/>
          <w:sz w:val="28"/>
        </w:rPr>
        <w:t>1. Модуль изолированных упражнений (Solo Drills):</w:t>
      </w:r>
    </w:p>
    <w:p>
      <w:pPr>
        <w:spacing w:line="360" w:lineRule="auto" w:after="80"/>
        <w:ind w:firstLine="709"/>
        <w:jc w:val="both"/>
      </w:pPr>
      <w:r>
        <w:rPr>
          <w:rFonts w:ascii="Times New Roman" w:hAnsi="Times New Roman"/>
          <w:b w:val="0"/>
          <w:i w:val="0"/>
          <w:sz w:val="28"/>
        </w:rPr>
        <w:t>• Claim Drill: шлифовка лаконичного и сильного тезиса;</w:t>
        <w:br/>
        <w:t>• Warrant Drill: построение силлогизмов и логических цепочек (причинно-следственная связь);</w:t>
        <w:br/>
        <w:t>• Rebuttal Drill: атака на готовые тезисы с выявлением ложных предпосылок;</w:t>
        <w:br/>
        <w:t>• Speech Drill: сборка полноценной речи спикера за ограниченное время.</w:t>
      </w:r>
    </w:p>
    <w:p>
      <w:pPr>
        <w:spacing w:line="360" w:lineRule="auto" w:after="80"/>
        <w:ind w:firstLine="709"/>
        <w:jc w:val="both"/>
      </w:pPr>
      <w:r>
        <w:rPr>
          <w:rFonts w:ascii="Times New Roman" w:hAnsi="Times New Roman"/>
          <w:b w:val="0"/>
          <w:i w:val="0"/>
          <w:sz w:val="28"/>
        </w:rPr>
        <w:t>2. Модуль «Баттл с ИИ» (AI Opponent Battle):</w:t>
      </w:r>
    </w:p>
    <w:p>
      <w:pPr>
        <w:spacing w:line="360" w:lineRule="auto" w:after="80"/>
        <w:ind w:firstLine="709"/>
        <w:jc w:val="both"/>
      </w:pPr>
      <w:r>
        <w:rPr>
          <w:rFonts w:ascii="Times New Roman" w:hAnsi="Times New Roman"/>
          <w:b w:val="0"/>
          <w:i w:val="0"/>
          <w:sz w:val="28"/>
        </w:rPr>
        <w:t>Пользователь выбирает палату (Правительство или Оппозиция), произносит речь, а ИИ имитирует реального соперника-дебатера. В финале независимый ИИ-арбитр присуждает победу и формирует судейский протокол по шкале 0.0–9.0.</w:t>
      </w:r>
    </w:p>
    <w:p>
      <w:pPr>
        <w:spacing w:line="360" w:lineRule="auto" w:after="80"/>
        <w:ind w:firstLine="709"/>
        <w:jc w:val="both"/>
      </w:pPr>
      <w:r>
        <w:rPr>
          <w:rFonts w:ascii="Times New Roman" w:hAnsi="Times New Roman"/>
          <w:b w:val="0"/>
          <w:i w:val="0"/>
          <w:sz w:val="28"/>
        </w:rPr>
        <w:t>3. Модуль «Дружеские матчи 1 на 1» (Friendly Rooms):</w:t>
      </w:r>
    </w:p>
    <w:p>
      <w:pPr>
        <w:spacing w:line="360" w:lineRule="auto" w:after="80"/>
        <w:ind w:firstLine="709"/>
        <w:jc w:val="both"/>
      </w:pPr>
      <w:r>
        <w:rPr>
          <w:rFonts w:ascii="Times New Roman" w:hAnsi="Times New Roman"/>
          <w:b w:val="0"/>
          <w:i w:val="0"/>
          <w:sz w:val="28"/>
        </w:rPr>
        <w:t>Система генерации комнат по коду (например, ROOM-842). Два спикера пишут свои речи и проводят раунды, в конце ИИ проводит объективное судейство игры, сопоставляя выступления обеих сторон.</w:t>
      </w:r>
    </w:p>
    <w:p>
      <w:pPr>
        <w:spacing w:line="360" w:lineRule="auto" w:after="80"/>
        <w:ind w:firstLine="709"/>
        <w:jc w:val="both"/>
      </w:pPr>
      <w:r>
        <w:rPr>
          <w:rFonts w:ascii="Times New Roman" w:hAnsi="Times New Roman"/>
          <w:b w:val="0"/>
          <w:i w:val="0"/>
          <w:sz w:val="28"/>
        </w:rPr>
        <w:t>4. Интерактивная диаграмма (Radar Analytics):</w:t>
      </w:r>
    </w:p>
    <w:p>
      <w:pPr>
        <w:spacing w:line="360" w:lineRule="auto" w:after="80"/>
        <w:ind w:firstLine="709"/>
        <w:jc w:val="both"/>
      </w:pPr>
      <w:r>
        <w:rPr>
          <w:rFonts w:ascii="Times New Roman" w:hAnsi="Times New Roman"/>
          <w:b w:val="0"/>
          <w:i w:val="0"/>
          <w:sz w:val="28"/>
        </w:rPr>
        <w:t>На основе HTML5 Canvas отрисовывается динамический пятиугольник компетенций дебатера, наглядно демонстрирующий зоны роста (например, сильная структура — 8.0, но дефицит доказательств — 6.5).</w:t>
      </w:r>
    </w:p>
    <w:p>
      <w:pPr>
        <w:spacing w:line="360" w:lineRule="auto" w:after="80"/>
        <w:ind w:firstLine="709"/>
        <w:jc w:val="both"/>
      </w:pPr>
      <w:r>
        <w:rPr>
          <w:rFonts w:ascii="Times New Roman" w:hAnsi="Times New Roman"/>
          <w:b w:val="0"/>
          <w:i w:val="0"/>
          <w:sz w:val="28"/>
        </w:rPr>
        <w:t>5. Голосовое взаимодействие (Web Speech API):</w:t>
      </w:r>
    </w:p>
    <w:p>
      <w:pPr>
        <w:spacing w:line="360" w:lineRule="auto" w:after="80"/>
        <w:ind w:firstLine="709"/>
        <w:jc w:val="both"/>
      </w:pPr>
      <w:r>
        <w:rPr>
          <w:rFonts w:ascii="Times New Roman" w:hAnsi="Times New Roman"/>
          <w:b w:val="0"/>
          <w:i w:val="0"/>
          <w:sz w:val="28"/>
        </w:rPr>
        <w:t>Интегрирована поддержка голосового наговаривания речей (Speech-to-Text) и озвучки контраргументов ИИ-соперника (Text-to-Speech), что позволяет тренировать живую устную подачу без необходимости ручного набора текста на клавиатуре.</w:t>
      </w:r>
    </w:p>
    <w:p>
      <w:pPr>
        <w:spacing w:before="200" w:after="80" w:line="360" w:lineRule="auto"/>
        <w:ind w:firstLine="709"/>
        <w:jc w:val="left"/>
      </w:pPr>
      <w:r>
        <w:rPr>
          <w:rFonts w:ascii="Times New Roman" w:hAnsi="Times New Roman"/>
          <w:b/>
          <w:sz w:val="28"/>
        </w:rPr>
        <w:t>2.4. Интеграция с Supabase и упрощенная авторизация</w:t>
      </w:r>
    </w:p>
    <w:p>
      <w:pPr>
        <w:spacing w:line="360" w:lineRule="auto" w:after="80"/>
        <w:ind w:firstLine="709"/>
        <w:jc w:val="both"/>
      </w:pPr>
      <w:r>
        <w:rPr>
          <w:rFonts w:ascii="Times New Roman" w:hAnsi="Times New Roman"/>
          <w:b w:val="0"/>
          <w:i w:val="0"/>
          <w:sz w:val="28"/>
        </w:rPr>
        <w:t>Мы устранили барьер обязательного ввода и подтверждения электронной почты:</w:t>
      </w:r>
    </w:p>
    <w:p>
      <w:pPr>
        <w:spacing w:line="360" w:lineRule="auto" w:after="80"/>
        <w:ind w:firstLine="709"/>
        <w:jc w:val="both"/>
      </w:pPr>
      <w:r>
        <w:rPr>
          <w:rFonts w:ascii="Times New Roman" w:hAnsi="Times New Roman"/>
          <w:b w:val="0"/>
          <w:i w:val="0"/>
          <w:sz w:val="28"/>
        </w:rPr>
        <w:t>• Ученик вводит только Имя / Никнейм и Пароль.</w:t>
      </w:r>
    </w:p>
    <w:p>
      <w:pPr>
        <w:spacing w:line="360" w:lineRule="auto" w:after="80"/>
        <w:ind w:firstLine="709"/>
        <w:jc w:val="both"/>
      </w:pPr>
      <w:r>
        <w:rPr>
          <w:rFonts w:ascii="Times New Roman" w:hAnsi="Times New Roman"/>
          <w:b w:val="0"/>
          <w:i w:val="0"/>
          <w:sz w:val="28"/>
        </w:rPr>
        <w:t>• На бэкенде система формирует защищенный профиль в Supabase и локальную сессию, сохраняя персонализированную историю тренировок, судейские вердикты и график динамики баллов.</w:t>
      </w:r>
    </w:p>
    <w:p>
      <w:pPr>
        <w:spacing w:before="280" w:after="160" w:line="360" w:lineRule="auto"/>
        <w:ind w:firstLine="0"/>
        <w:jc w:val="center"/>
      </w:pPr>
      <w:r>
        <w:rPr>
          <w:rFonts w:ascii="Times New Roman" w:hAnsi="Times New Roman"/>
          <w:b/>
          <w:sz w:val="28"/>
        </w:rPr>
        <w:t>ЗАКЛЮЧЕНИЕ</w:t>
      </w:r>
    </w:p>
    <w:p>
      <w:pPr>
        <w:spacing w:line="360" w:lineRule="auto" w:after="80"/>
        <w:ind w:firstLine="709"/>
        <w:jc w:val="both"/>
      </w:pPr>
      <w:r>
        <w:rPr>
          <w:rFonts w:ascii="Times New Roman" w:hAnsi="Times New Roman"/>
          <w:b w:val="0"/>
          <w:i w:val="0"/>
          <w:sz w:val="28"/>
        </w:rPr>
        <w:t>В ходе выполнения научно-исследовательского проекта были получены следующие ключевые результаты:</w:t>
      </w:r>
    </w:p>
    <w:p>
      <w:pPr>
        <w:spacing w:line="360" w:lineRule="auto" w:after="80"/>
        <w:ind w:firstLine="709"/>
        <w:jc w:val="both"/>
      </w:pPr>
      <w:r>
        <w:rPr>
          <w:rFonts w:ascii="Times New Roman" w:hAnsi="Times New Roman"/>
          <w:b w:val="0"/>
          <w:i w:val="0"/>
          <w:sz w:val="28"/>
        </w:rPr>
        <w:t>1. Эмпирически подтверждена актуальность проблемы: опрос 18 дебатеров доказал, что отсутствие регулярной домашней практики вызвано нехваткой инструментов объективного самоанализа и спаррингов.</w:t>
      </w:r>
    </w:p>
    <w:p>
      <w:pPr>
        <w:spacing w:line="360" w:lineRule="auto" w:after="80"/>
        <w:ind w:firstLine="709"/>
        <w:jc w:val="both"/>
      </w:pPr>
      <w:r>
        <w:rPr>
          <w:rFonts w:ascii="Times New Roman" w:hAnsi="Times New Roman"/>
          <w:b w:val="0"/>
          <w:i w:val="0"/>
          <w:sz w:val="28"/>
        </w:rPr>
        <w:t>2. Создан полнофункциональный рабочий прототип платформы Debatr, объединяющий 4 типа изолированных упражнений, режим спарринга с ИИ, комнаты 1v1 для друзей и радарную аналитику компетенций.</w:t>
      </w:r>
    </w:p>
    <w:p>
      <w:pPr>
        <w:spacing w:line="360" w:lineRule="auto" w:after="80"/>
        <w:ind w:firstLine="709"/>
        <w:jc w:val="both"/>
      </w:pPr>
      <w:r>
        <w:rPr>
          <w:rFonts w:ascii="Times New Roman" w:hAnsi="Times New Roman"/>
          <w:b w:val="0"/>
          <w:i w:val="0"/>
          <w:sz w:val="28"/>
        </w:rPr>
        <w:t>3. Разработана авторская критериальная шкала (0.0 – 9.0), позволившая оцифровать качество аргументации и сделать обратную связь прозрачной для учащихся.</w:t>
      </w:r>
    </w:p>
    <w:p>
      <w:pPr>
        <w:spacing w:line="360" w:lineRule="auto" w:after="80"/>
        <w:ind w:firstLine="709"/>
        <w:jc w:val="both"/>
      </w:pPr>
      <w:r>
        <w:rPr>
          <w:rFonts w:ascii="Times New Roman" w:hAnsi="Times New Roman"/>
          <w:b w:val="0"/>
          <w:i w:val="0"/>
          <w:sz w:val="28"/>
        </w:rPr>
        <w:t>4. Обоснована модель синергии человека и алгоритмов (Human-in-the-Loop): ИИ выполняет роль персонального тренажера дома, позволяя наставнику на очных занятиях клуба фокусироваться на стратегическом анализе.</w:t>
      </w:r>
    </w:p>
    <w:p>
      <w:pPr>
        <w:spacing w:line="360" w:lineRule="auto" w:after="80"/>
        <w:ind w:firstLine="709"/>
        <w:jc w:val="both"/>
      </w:pPr>
      <w:r>
        <w:rPr>
          <w:rFonts w:ascii="Times New Roman" w:hAnsi="Times New Roman"/>
          <w:b w:val="0"/>
          <w:i w:val="0"/>
          <w:sz w:val="28"/>
        </w:rPr>
        <w:t>Научная гипотеза исследования полностью подтвердилась: цифровая платформа Debatr снимает барьеры самостоятельной подготовки и открывает дебатерам возможность продуктивно тренироваться в любое удобное время.</w:t>
      </w:r>
    </w:p>
    <w:p>
      <w:pPr>
        <w:spacing w:before="280" w:after="160" w:line="360" w:lineRule="auto"/>
        <w:ind w:firstLine="0"/>
        <w:jc w:val="center"/>
      </w:pPr>
      <w:r>
        <w:rPr>
          <w:rFonts w:ascii="Times New Roman" w:hAnsi="Times New Roman"/>
          <w:b/>
          <w:sz w:val="28"/>
        </w:rPr>
        <w:t>РЕКОМЕНДАЦИИ И ПЕРСПЕКТИВЫ ВНЕДРЕНИЯ</w:t>
      </w:r>
    </w:p>
    <w:p>
      <w:pPr>
        <w:spacing w:line="360" w:lineRule="auto" w:after="80"/>
        <w:ind w:firstLine="709"/>
        <w:jc w:val="both"/>
      </w:pPr>
      <w:r>
        <w:rPr>
          <w:rFonts w:ascii="Times New Roman" w:hAnsi="Times New Roman"/>
          <w:b w:val="0"/>
          <w:i w:val="0"/>
          <w:sz w:val="28"/>
        </w:rPr>
        <w:t>1. Для дебатных клубов школ и вузов: Рекомендуется внедрить платформу Debatr в качестве инструмента выполнения домашних заданий между еженедельными сборами клуба.</w:t>
      </w:r>
    </w:p>
    <w:p>
      <w:pPr>
        <w:spacing w:line="360" w:lineRule="auto" w:after="80"/>
        <w:ind w:firstLine="709"/>
        <w:jc w:val="both"/>
      </w:pPr>
      <w:r>
        <w:rPr>
          <w:rFonts w:ascii="Times New Roman" w:hAnsi="Times New Roman"/>
          <w:b w:val="0"/>
          <w:i w:val="0"/>
          <w:sz w:val="28"/>
        </w:rPr>
        <w:t>2. Для тренеров и педагогов: Использовать панель аналитики платформы для выявления частых ошибок группы перед региональными турнирами.</w:t>
      </w:r>
    </w:p>
    <w:p>
      <w:pPr>
        <w:spacing w:line="360" w:lineRule="auto" w:after="80"/>
        <w:ind w:firstLine="709"/>
        <w:jc w:val="both"/>
      </w:pPr>
      <w:r>
        <w:rPr>
          <w:rFonts w:ascii="Times New Roman" w:hAnsi="Times New Roman"/>
          <w:b w:val="0"/>
          <w:i w:val="0"/>
          <w:sz w:val="28"/>
        </w:rPr>
        <w:t>3. Перспективы развития программного комплекса:</w:t>
        <w:br/>
        <w:t>• Поддержка мультиязычных голосовых моделей для проведения раундов на казахском и английском языках;</w:t>
        <w:br/>
        <w:t>• Создание автоматической турнирной сетки для проведения школьных онлайн-чемпионатов.</w:t>
      </w:r>
    </w:p>
    <w:p>
      <w:pPr>
        <w:spacing w:before="280" w:after="160" w:line="360" w:lineRule="auto"/>
        <w:ind w:firstLine="0"/>
        <w:jc w:val="center"/>
      </w:pPr>
      <w:r>
        <w:rPr>
          <w:rFonts w:ascii="Times New Roman" w:hAnsi="Times New Roman"/>
          <w:b/>
          <w:sz w:val="28"/>
        </w:rPr>
        <w:t>СПИСОК ИСПОЛЬЗОВАННОЙ ЛИТЕРАТУРЫ</w:t>
      </w:r>
    </w:p>
    <w:p>
      <w:pPr>
        <w:spacing w:line="360" w:lineRule="auto" w:after="80"/>
        <w:ind w:firstLine="709"/>
        <w:jc w:val="both"/>
      </w:pPr>
      <w:r>
        <w:rPr>
          <w:rFonts w:ascii="Times New Roman" w:hAnsi="Times New Roman"/>
          <w:b w:val="0"/>
          <w:i w:val="0"/>
          <w:sz w:val="28"/>
        </w:rPr>
        <w:t>1. Дмитриев Е.А. Парламентский формат дебатов: методическое пособие для школьных клубов. – Астана : Дарын, 2021. – 96 с.</w:t>
      </w:r>
    </w:p>
    <w:p>
      <w:pPr>
        <w:spacing w:line="360" w:lineRule="auto" w:after="80"/>
        <w:ind w:firstLine="709"/>
        <w:jc w:val="both"/>
      </w:pPr>
      <w:r>
        <w:rPr>
          <w:rFonts w:ascii="Times New Roman" w:hAnsi="Times New Roman"/>
          <w:b w:val="0"/>
          <w:i w:val="0"/>
          <w:sz w:val="28"/>
        </w:rPr>
        <w:t>2. Toulmin S.E. The Uses of Argument. – Cambridge : Cambridge University Press, 2003. – 262 p.</w:t>
      </w:r>
    </w:p>
    <w:p>
      <w:pPr>
        <w:spacing w:line="360" w:lineRule="auto" w:after="80"/>
        <w:ind w:firstLine="709"/>
        <w:jc w:val="both"/>
      </w:pPr>
      <w:r>
        <w:rPr>
          <w:rFonts w:ascii="Times New Roman" w:hAnsi="Times New Roman"/>
          <w:b w:val="0"/>
          <w:i w:val="0"/>
          <w:sz w:val="28"/>
        </w:rPr>
        <w:t>3. UNESCO. Руководство по генеративному искусственному интеллекту в образовании и исследованиях. – ЮНЕСКО, 2023. – 44 с.</w:t>
      </w:r>
    </w:p>
    <w:p>
      <w:pPr>
        <w:spacing w:line="360" w:lineRule="auto" w:after="80"/>
        <w:ind w:firstLine="709"/>
        <w:jc w:val="both"/>
      </w:pPr>
      <w:r>
        <w:rPr>
          <w:rFonts w:ascii="Times New Roman" w:hAnsi="Times New Roman"/>
          <w:b w:val="0"/>
          <w:i w:val="0"/>
          <w:sz w:val="28"/>
        </w:rPr>
        <w:t>4. MDN Web Docs. Web Speech API: интерфейсы распознавания и синтеза речи. – Mozilla Developer Network, 2024. [Электронный ресурс].</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