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МАЗМҰНЫ / СОДЕРЖАНИЕ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8352"/>
          </w:tcPr>
          <w:p>
            <w:pPr>
              <w:spacing w:line="312" w:lineRule="auto" w:after="40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ВВЕДЕНИЕ .........................................................................................................</w:t>
            </w:r>
          </w:p>
        </w:tc>
        <w:tc>
          <w:tcPr>
            <w:tcW w:type="dxa" w:w="1152"/>
          </w:tcPr>
          <w:p>
            <w:pPr>
              <w:spacing w:line="312" w:lineRule="auto" w:after="40"/>
              <w:jc w:val="right"/>
            </w:pPr>
            <w:r>
              <w:rPr>
                <w:rFonts w:ascii="Times New Roman" w:hAnsi="Times New Roman"/>
                <w:b/>
                <w:sz w:val="26"/>
              </w:rPr>
              <w:t>3</w:t>
            </w:r>
          </w:p>
        </w:tc>
      </w:tr>
      <w:tr>
        <w:tc>
          <w:tcPr>
            <w:tcW w:type="dxa" w:w="8352"/>
          </w:tcPr>
          <w:p>
            <w:pPr>
              <w:spacing w:line="312" w:lineRule="auto" w:after="40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ГЛАВА I. ТЕОРЕТИЧЕСКИЕ ОСНОВЫ ЦИФРОВИЗАЦИИ ДЕБАТНОГО ОБРАЗОВАНИЯ</w:t>
            </w:r>
          </w:p>
        </w:tc>
        <w:tc>
          <w:tcPr>
            <w:tcW w:type="dxa" w:w="1152"/>
          </w:tcPr>
          <w:p>
            <w:pPr>
              <w:spacing w:line="312" w:lineRule="auto" w:after="40"/>
              <w:jc w:val="right"/>
            </w:pPr>
            <w:r>
              <w:rPr>
                <w:rFonts w:ascii="Times New Roman" w:hAnsi="Times New Roman"/>
                <w:b/>
                <w:sz w:val="26"/>
              </w:rPr>
              <w:t>6</w:t>
            </w:r>
          </w:p>
        </w:tc>
      </w:tr>
      <w:tr>
        <w:tc>
          <w:tcPr>
            <w:tcW w:type="dxa" w:w="8352"/>
          </w:tcPr>
          <w:p>
            <w:pPr>
              <w:spacing w:line="312" w:lineRule="auto" w:after="40"/>
              <w:jc w:val="left"/>
            </w:pPr>
            <w:r>
              <w:rPr>
                <w:rFonts w:ascii="Times New Roman" w:hAnsi="Times New Roman"/>
                <w:sz w:val="26"/>
              </w:rPr>
              <w:t xml:space="preserve">  1.1. Роль дебатов в формировании навыков XXI века и проблема обратной связи</w:t>
            </w:r>
          </w:p>
        </w:tc>
        <w:tc>
          <w:tcPr>
            <w:tcW w:type="dxa" w:w="1152"/>
          </w:tcPr>
          <w:p>
            <w:pPr>
              <w:spacing w:line="312" w:lineRule="auto" w:after="40"/>
              <w:jc w:val="right"/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</w:tr>
      <w:tr>
        <w:tc>
          <w:tcPr>
            <w:tcW w:type="dxa" w:w="8352"/>
          </w:tcPr>
          <w:p>
            <w:pPr>
              <w:spacing w:line="312" w:lineRule="auto" w:after="40"/>
              <w:jc w:val="left"/>
            </w:pPr>
            <w:r>
              <w:rPr>
                <w:rFonts w:ascii="Times New Roman" w:hAnsi="Times New Roman"/>
                <w:sz w:val="26"/>
              </w:rPr>
              <w:t xml:space="preserve">  1.2. Применение технологий NLP и больших языковых моделей (LLM) в педагогике</w:t>
            </w:r>
          </w:p>
        </w:tc>
        <w:tc>
          <w:tcPr>
            <w:tcW w:type="dxa" w:w="1152"/>
          </w:tcPr>
          <w:p>
            <w:pPr>
              <w:spacing w:line="312" w:lineRule="auto" w:after="40"/>
              <w:jc w:val="right"/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</w:tr>
      <w:tr>
        <w:tc>
          <w:tcPr>
            <w:tcW w:type="dxa" w:w="8352"/>
          </w:tcPr>
          <w:p>
            <w:pPr>
              <w:spacing w:line="312" w:lineRule="auto" w:after="40"/>
              <w:jc w:val="left"/>
            </w:pPr>
            <w:r>
              <w:rPr>
                <w:rFonts w:ascii="Times New Roman" w:hAnsi="Times New Roman"/>
                <w:sz w:val="26"/>
              </w:rPr>
              <w:t xml:space="preserve">  1.3. Разработка авторской рубрики Debatr Rubric (0.0 – 9.0) ...........................</w:t>
            </w:r>
          </w:p>
        </w:tc>
        <w:tc>
          <w:tcPr>
            <w:tcW w:type="dxa" w:w="1152"/>
          </w:tcPr>
          <w:p>
            <w:pPr>
              <w:spacing w:line="312" w:lineRule="auto" w:after="40"/>
              <w:jc w:val="right"/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</w:tr>
      <w:tr>
        <w:tc>
          <w:tcPr>
            <w:tcW w:type="dxa" w:w="8352"/>
          </w:tcPr>
          <w:p>
            <w:pPr>
              <w:spacing w:line="312" w:lineRule="auto" w:after="40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ГЛАВА II. ПРАКТИЧЕСКАЯ РЕАЛИЗАЦИЯ И РЕЗУЛЬТАТЫ ИССЛЕДОВАНИЯ</w:t>
            </w:r>
          </w:p>
        </w:tc>
        <w:tc>
          <w:tcPr>
            <w:tcW w:type="dxa" w:w="1152"/>
          </w:tcPr>
          <w:p>
            <w:pPr>
              <w:spacing w:line="312" w:lineRule="auto" w:after="40"/>
              <w:jc w:val="right"/>
            </w:pPr>
            <w:r>
              <w:rPr>
                <w:rFonts w:ascii="Times New Roman" w:hAnsi="Times New Roman"/>
                <w:b/>
                <w:sz w:val="26"/>
              </w:rPr>
              <w:t>12</w:t>
            </w:r>
          </w:p>
        </w:tc>
      </w:tr>
      <w:tr>
        <w:tc>
          <w:tcPr>
            <w:tcW w:type="dxa" w:w="8352"/>
          </w:tcPr>
          <w:p>
            <w:pPr>
              <w:spacing w:line="312" w:lineRule="auto" w:after="40"/>
              <w:jc w:val="left"/>
            </w:pPr>
            <w:r>
              <w:rPr>
                <w:rFonts w:ascii="Times New Roman" w:hAnsi="Times New Roman"/>
                <w:sz w:val="26"/>
              </w:rPr>
              <w:t xml:space="preserve">  2.1. Анализ социологического опроса целевой аудитории (N = 18) .................</w:t>
            </w:r>
          </w:p>
        </w:tc>
        <w:tc>
          <w:tcPr>
            <w:tcW w:type="dxa" w:w="1152"/>
          </w:tcPr>
          <w:p>
            <w:pPr>
              <w:spacing w:line="312" w:lineRule="auto" w:after="40"/>
              <w:jc w:val="right"/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</w:tr>
      <w:tr>
        <w:tc>
          <w:tcPr>
            <w:tcW w:type="dxa" w:w="8352"/>
          </w:tcPr>
          <w:p>
            <w:pPr>
              <w:spacing w:line="312" w:lineRule="auto" w:after="40"/>
              <w:jc w:val="left"/>
            </w:pPr>
            <w:r>
              <w:rPr>
                <w:rFonts w:ascii="Times New Roman" w:hAnsi="Times New Roman"/>
                <w:sz w:val="26"/>
              </w:rPr>
              <w:t xml:space="preserve">  2.2. Архитектура и стек технологий платформы Debatr .....................................</w:t>
            </w:r>
          </w:p>
        </w:tc>
        <w:tc>
          <w:tcPr>
            <w:tcW w:type="dxa" w:w="1152"/>
          </w:tcPr>
          <w:p>
            <w:pPr>
              <w:spacing w:line="312" w:lineRule="auto" w:after="40"/>
              <w:jc w:val="right"/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</w:tr>
      <w:tr>
        <w:tc>
          <w:tcPr>
            <w:tcW w:type="dxa" w:w="8352"/>
          </w:tcPr>
          <w:p>
            <w:pPr>
              <w:spacing w:line="312" w:lineRule="auto" w:after="40"/>
              <w:jc w:val="left"/>
            </w:pPr>
            <w:r>
              <w:rPr>
                <w:rFonts w:ascii="Times New Roman" w:hAnsi="Times New Roman"/>
                <w:sz w:val="26"/>
              </w:rPr>
              <w:t xml:space="preserve">  2.3. Модули тренировки: Solo Drills, AI Battle, 1v1 Rooms и Radar Analytics ....</w:t>
            </w:r>
          </w:p>
        </w:tc>
        <w:tc>
          <w:tcPr>
            <w:tcW w:type="dxa" w:w="1152"/>
          </w:tcPr>
          <w:p>
            <w:pPr>
              <w:spacing w:line="312" w:lineRule="auto" w:after="40"/>
              <w:jc w:val="right"/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</w:tr>
      <w:tr>
        <w:tc>
          <w:tcPr>
            <w:tcW w:type="dxa" w:w="8352"/>
          </w:tcPr>
          <w:p>
            <w:pPr>
              <w:spacing w:line="312" w:lineRule="auto" w:after="40"/>
              <w:jc w:val="left"/>
            </w:pPr>
            <w:r>
              <w:rPr>
                <w:rFonts w:ascii="Times New Roman" w:hAnsi="Times New Roman"/>
                <w:sz w:val="26"/>
              </w:rPr>
              <w:t xml:space="preserve">  2.4. Интеграция с Supabase и упрощенная авторизация .....................................</w:t>
            </w:r>
          </w:p>
        </w:tc>
        <w:tc>
          <w:tcPr>
            <w:tcW w:type="dxa" w:w="1152"/>
          </w:tcPr>
          <w:p>
            <w:pPr>
              <w:spacing w:line="312" w:lineRule="auto" w:after="40"/>
              <w:jc w:val="right"/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</w:tr>
      <w:tr>
        <w:tc>
          <w:tcPr>
            <w:tcW w:type="dxa" w:w="8352"/>
          </w:tcPr>
          <w:p>
            <w:pPr>
              <w:spacing w:line="312" w:lineRule="auto" w:after="40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ЗАКЛЮЧЕНИЕ .....................................................................................................</w:t>
            </w:r>
          </w:p>
        </w:tc>
        <w:tc>
          <w:tcPr>
            <w:tcW w:type="dxa" w:w="1152"/>
          </w:tcPr>
          <w:p>
            <w:pPr>
              <w:spacing w:line="312" w:lineRule="auto" w:after="40"/>
              <w:jc w:val="right"/>
            </w:pPr>
            <w:r>
              <w:rPr>
                <w:rFonts w:ascii="Times New Roman" w:hAnsi="Times New Roman"/>
                <w:b/>
                <w:sz w:val="26"/>
              </w:rPr>
              <w:t>22</w:t>
            </w:r>
          </w:p>
        </w:tc>
      </w:tr>
      <w:tr>
        <w:tc>
          <w:tcPr>
            <w:tcW w:type="dxa" w:w="8352"/>
          </w:tcPr>
          <w:p>
            <w:pPr>
              <w:spacing w:line="312" w:lineRule="auto" w:after="40"/>
              <w:jc w:val="left"/>
            </w:pPr>
            <w:r>
              <w:rPr>
                <w:rFonts w:ascii="Times New Roman" w:hAnsi="Times New Roman"/>
                <w:sz w:val="26"/>
              </w:rPr>
              <w:t>РЕКОМЕНДАЦИИ И ПЕРСПЕКТИВЫ ВНЕДРЕНИЯ .........................................</w:t>
            </w:r>
          </w:p>
        </w:tc>
        <w:tc>
          <w:tcPr>
            <w:tcW w:type="dxa" w:w="1152"/>
          </w:tcPr>
          <w:p>
            <w:pPr>
              <w:spacing w:line="312" w:lineRule="auto" w:after="40"/>
              <w:jc w:val="right"/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</w:tr>
      <w:tr>
        <w:tc>
          <w:tcPr>
            <w:tcW w:type="dxa" w:w="8352"/>
          </w:tcPr>
          <w:p>
            <w:pPr>
              <w:spacing w:line="312" w:lineRule="auto" w:after="40"/>
              <w:jc w:val="left"/>
            </w:pPr>
            <w:r>
              <w:rPr>
                <w:rFonts w:ascii="Times New Roman" w:hAnsi="Times New Roman"/>
                <w:sz w:val="26"/>
              </w:rPr>
              <w:t>СПИСОК ИСПОЛЬЗОВАННОЙ ЛИТЕРАТУРЫ .................................................</w:t>
            </w:r>
          </w:p>
        </w:tc>
        <w:tc>
          <w:tcPr>
            <w:tcW w:type="dxa" w:w="1152"/>
          </w:tcPr>
          <w:p>
            <w:pPr>
              <w:spacing w:line="312" w:lineRule="auto" w:after="40"/>
              <w:jc w:val="right"/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</w:tr>
    </w:tbl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