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b w:val="1"/>
          <w:i w:val="1"/>
          <w:sz w:val="28"/>
          <w:szCs w:val="28"/>
          <w:rtl w:val="0"/>
        </w:rPr>
        <w:t xml:space="preserve">The Dream Forge</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April</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The Dream Forge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Dream Forge</w:t>
      </w:r>
      <w:r w:rsidDel="00000000" w:rsidR="00000000" w:rsidRPr="00000000">
        <w:rPr>
          <w:rtl w:val="0"/>
        </w:rPr>
        <w:t xml:space="preserve">, </w:t>
      </w:r>
      <w:r w:rsidDel="00000000" w:rsidR="00000000" w:rsidRPr="00000000">
        <w:rPr>
          <w:rtl w:val="0"/>
        </w:rPr>
        <w:t xml:space="preserve">14</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IZZIE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67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56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33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33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26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21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12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FORGEMASTER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12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rPr/>
            </w:pPr>
            <w:r w:rsidDel="00000000" w:rsidR="00000000" w:rsidRPr="00000000">
              <w:rPr>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pPr>
            <w:r w:rsidDel="00000000" w:rsidR="00000000" w:rsidRPr="00000000">
              <w:rPr>
                <w:rtl w:val="0"/>
              </w:rPr>
              <w:t xml:space="preserve">11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pPr>
            <w:r w:rsidDel="00000000" w:rsidR="00000000" w:rsidRPr="00000000">
              <w:rPr>
                <w:rtl w:val="0"/>
              </w:rPr>
              <w:t xml:space="preserve">MRS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pPr>
            <w:r w:rsidDel="00000000" w:rsidR="00000000" w:rsidRPr="00000000">
              <w:rPr>
                <w:rtl w:val="0"/>
              </w:rPr>
              <w:t xml:space="preserve">COOPERS MOM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pPr>
            <w:r w:rsidDel="00000000" w:rsidR="00000000" w:rsidRPr="00000000">
              <w:rPr>
                <w:rtl w:val="0"/>
              </w:rPr>
              <w:t xml:space="preserve">NIGHT HUNTER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pPr>
            <w:r w:rsidDel="00000000" w:rsidR="00000000" w:rsidRPr="00000000">
              <w:rPr>
                <w:rtl w:val="0"/>
              </w:rPr>
              <w:t xml:space="preserve">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pPr>
            <w:r w:rsidDel="00000000" w:rsidR="00000000" w:rsidRPr="00000000">
              <w:rPr>
                <w:rtl w:val="0"/>
              </w:rPr>
              <w:t xml:space="preserve">SINISTER TROPHY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rPr/>
            </w:pPr>
            <w:r w:rsidDel="00000000" w:rsidR="00000000" w:rsidRPr="00000000">
              <w:rPr>
                <w:rtl w:val="0"/>
              </w:rPr>
              <w:t xml:space="preserve">SNEAK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pPr>
            <w:r w:rsidDel="00000000" w:rsidR="00000000" w:rsidRPr="00000000">
              <w:rPr>
                <w:rtl w:val="0"/>
              </w:rPr>
              <w:t xml:space="preserve">3</w:t>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b w:val="1"/>
          <w:sz w:val="36"/>
          <w:szCs w:val="36"/>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38">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9">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A">
      <w:pPr>
        <w:pageBreakBefore w:val="0"/>
        <w:spacing w:line="276" w:lineRule="auto"/>
        <w:rPr>
          <w:i w:val="1"/>
        </w:rPr>
      </w:pPr>
      <w:r w:rsidDel="00000000" w:rsidR="00000000" w:rsidRPr="00000000">
        <w:rPr>
          <w:rtl w:val="0"/>
        </w:rPr>
      </w:r>
    </w:p>
    <w:p w:rsidR="00000000" w:rsidDel="00000000" w:rsidP="00000000" w:rsidRDefault="00000000" w:rsidRPr="00000000" w14:paraId="0000003B">
      <w:pPr>
        <w:pageBreakBefore w:val="0"/>
        <w:numPr>
          <w:ilvl w:val="0"/>
          <w:numId w:val="9"/>
        </w:numPr>
        <w:spacing w:line="276" w:lineRule="auto"/>
        <w:ind w:left="720" w:hanging="360"/>
        <w:rPr/>
      </w:pPr>
      <w:r w:rsidDel="00000000" w:rsidR="00000000" w:rsidRPr="00000000">
        <w:rPr>
          <w:rtl w:val="0"/>
        </w:rPr>
        <w:t xml:space="preserve">29% </w:t>
      </w:r>
      <w:r w:rsidDel="00000000" w:rsidR="00000000" w:rsidRPr="00000000">
        <w:rPr>
          <w:rtl w:val="0"/>
        </w:rPr>
        <w:t xml:space="preserve">characters are specified as female.</w:t>
      </w:r>
    </w:p>
    <w:p w:rsidR="00000000" w:rsidDel="00000000" w:rsidP="00000000" w:rsidRDefault="00000000" w:rsidRPr="00000000" w14:paraId="0000003C">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female (“Izzie”). </w:t>
      </w:r>
      <w:r w:rsidDel="00000000" w:rsidR="00000000" w:rsidRPr="00000000">
        <w:rPr>
          <w:rtl w:val="0"/>
        </w:rPr>
      </w:r>
    </w:p>
    <w:p w:rsidR="00000000" w:rsidDel="00000000" w:rsidP="00000000" w:rsidRDefault="00000000" w:rsidRPr="00000000" w14:paraId="0000003D">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 </w:t>
      </w:r>
      <w:r w:rsidDel="00000000" w:rsidR="00000000" w:rsidRPr="00000000">
        <w:rPr>
          <w:rtl w:val="0"/>
        </w:rPr>
        <w:t xml:space="preserve">character opportunities to increase gender diversity.</w:t>
      </w:r>
      <w:r w:rsidDel="00000000" w:rsidR="00000000" w:rsidRPr="00000000">
        <w:rPr>
          <w:rtl w:val="0"/>
        </w:rPr>
      </w:r>
    </w:p>
    <w:p w:rsidR="00000000" w:rsidDel="00000000" w:rsidP="00000000" w:rsidRDefault="00000000" w:rsidRPr="00000000" w14:paraId="0000003E">
      <w:pPr>
        <w:pageBreakBefore w:val="0"/>
        <w:rPr>
          <w:u w:val="single"/>
        </w:rPr>
      </w:pPr>
      <w:r w:rsidDel="00000000" w:rsidR="00000000" w:rsidRPr="00000000">
        <w:rPr>
          <w:rtl w:val="0"/>
        </w:rPr>
      </w:r>
    </w:p>
    <w:p w:rsidR="00000000" w:rsidDel="00000000" w:rsidP="00000000" w:rsidRDefault="00000000" w:rsidRPr="00000000" w14:paraId="0000003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jc w:val="center"/>
              <w:rPr>
                <w:color w:val="ffffff"/>
              </w:rPr>
            </w:pPr>
            <w:r w:rsidDel="00000000" w:rsidR="00000000" w:rsidRPr="00000000">
              <w:rPr>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7">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jc w:val="center"/>
              <w:rPr>
                <w:color w:val="ffffff"/>
              </w:rPr>
            </w:pPr>
            <w:r w:rsidDel="00000000" w:rsidR="00000000" w:rsidRPr="00000000">
              <w:rPr>
                <w:color w:val="ffffff"/>
                <w:rtl w:val="0"/>
              </w:rPr>
              <w:t xml:space="preserve">MR OZ</w:t>
            </w:r>
          </w:p>
        </w:tc>
        <w:tc>
          <w:tcP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1">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4">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7">
            <w:pPr>
              <w:pageBreakBefore w:val="0"/>
              <w:widowControl w:val="0"/>
              <w:jc w:val="center"/>
              <w:rPr>
                <w:color w:val="ffffff"/>
              </w:rPr>
            </w:pPr>
            <w:r w:rsidDel="00000000" w:rsidR="00000000" w:rsidRPr="00000000">
              <w:rPr>
                <w:color w:val="ffffff"/>
                <w:rtl w:val="0"/>
              </w:rPr>
              <w:t xml:space="preserve">ALBERT</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A">
            <w:pPr>
              <w:pageBreakBefore w:val="0"/>
              <w:widowControl w:val="0"/>
              <w:jc w:val="center"/>
              <w:rPr>
                <w:color w:val="ffffff"/>
              </w:rPr>
            </w:pPr>
            <w:r w:rsidDel="00000000" w:rsidR="00000000" w:rsidRPr="00000000">
              <w:rPr>
                <w:color w:val="ffffff"/>
                <w:rtl w:val="0"/>
              </w:rPr>
              <w:t xml:space="preserve">FORGEMASTER</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F">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jc w:val="center"/>
              <w:rPr>
                <w:color w:val="ffffff"/>
              </w:rPr>
            </w:pPr>
            <w:r w:rsidDel="00000000" w:rsidR="00000000" w:rsidRPr="00000000">
              <w:rPr>
                <w:color w:val="ffffff"/>
                <w:rtl w:val="0"/>
              </w:rPr>
              <w:t xml:space="preserve">MRS CASTILLO</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2">
            <w:pPr>
              <w:pageBreakBefore w:val="0"/>
              <w:widowControl w:val="0"/>
              <w:jc w:val="center"/>
              <w:rPr>
                <w:color w:val="ffffff"/>
              </w:rPr>
            </w:pPr>
            <w:r w:rsidDel="00000000" w:rsidR="00000000" w:rsidRPr="00000000">
              <w:rPr>
                <w:color w:val="ffffff"/>
                <w:rtl w:val="0"/>
              </w:rPr>
              <w:t xml:space="preserve">COOPERS MOM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pageBreakBefore w:val="0"/>
              <w:widowControl w:val="0"/>
              <w:jc w:val="center"/>
              <w:rPr>
                <w:color w:val="ffffff"/>
              </w:rPr>
            </w:pPr>
            <w:r w:rsidDel="00000000" w:rsidR="00000000" w:rsidRPr="00000000">
              <w:rPr>
                <w:color w:val="ffffff"/>
                <w:rtl w:val="0"/>
              </w:rPr>
              <w:t xml:space="preserve">COOPERS MOM</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6">
            <w:pPr>
              <w:pageBreakBefore w:val="0"/>
              <w:widowControl w:val="0"/>
              <w:jc w:val="center"/>
              <w:rPr>
                <w:color w:val="ffffff"/>
              </w:rPr>
            </w:pPr>
            <w:r w:rsidDel="00000000" w:rsidR="00000000" w:rsidRPr="00000000">
              <w:rPr>
                <w:color w:val="ffffff"/>
                <w:rtl w:val="0"/>
              </w:rPr>
              <w:t xml:space="preserve">NIGHT HUNTER</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jc w:val="center"/>
              <w:rPr>
                <w:color w:val="ffffff"/>
              </w:rPr>
            </w:pPr>
            <w:r w:rsidDel="00000000" w:rsidR="00000000" w:rsidRPr="00000000">
              <w:rPr>
                <w:color w:val="ffffff"/>
                <w:rtl w:val="0"/>
              </w:rPr>
              <w:t xml:space="preserve">SINISTER TROPHY</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C">
            <w:pPr>
              <w:pageBreakBefore w:val="0"/>
              <w:widowControl w:val="0"/>
              <w:jc w:val="center"/>
              <w:rPr>
                <w:color w:val="ffffff"/>
              </w:rPr>
            </w:pPr>
            <w:r w:rsidDel="00000000" w:rsidR="00000000" w:rsidRPr="00000000">
              <w:rPr>
                <w:color w:val="ffffff"/>
                <w:rtl w:val="0"/>
              </w:rPr>
              <w:t xml:space="preserve">SNEAK</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6E">
      <w:pPr>
        <w:pageBreakBefore w:val="0"/>
        <w:rPr>
          <w:b w:val="1"/>
          <w:u w:val="single"/>
        </w:rPr>
      </w:pPr>
      <w:r w:rsidDel="00000000" w:rsidR="00000000" w:rsidRPr="00000000">
        <w:rPr>
          <w:rtl w:val="0"/>
        </w:rPr>
      </w:r>
    </w:p>
    <w:p w:rsidR="00000000" w:rsidDel="00000000" w:rsidP="00000000" w:rsidRDefault="00000000" w:rsidRPr="00000000" w14:paraId="0000006F">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70">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rPr>
          <w:b w:val="1"/>
          <w:u w:val="single"/>
        </w:rPr>
      </w:pPr>
      <w:r w:rsidDel="00000000" w:rsidR="00000000" w:rsidRPr="00000000">
        <w:rPr>
          <w:rtl w:val="0"/>
        </w:rPr>
      </w:r>
    </w:p>
    <w:p w:rsidR="00000000" w:rsidDel="00000000" w:rsidP="00000000" w:rsidRDefault="00000000" w:rsidRPr="00000000" w14:paraId="0000007B">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C">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7E">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7F">
      <w:pPr>
        <w:pageBreakBefore w:val="0"/>
        <w:rPr>
          <w:u w:val="single"/>
        </w:rPr>
      </w:pPr>
      <w:r w:rsidDel="00000000" w:rsidR="00000000" w:rsidRPr="00000000">
        <w:rPr>
          <w:rtl w:val="0"/>
        </w:rPr>
      </w:r>
    </w:p>
    <w:p w:rsidR="00000000" w:rsidDel="00000000" w:rsidP="00000000" w:rsidRDefault="00000000" w:rsidRPr="00000000" w14:paraId="00000080">
      <w:pPr>
        <w:pageBreakBefore w:val="0"/>
        <w:numPr>
          <w:ilvl w:val="0"/>
          <w:numId w:val="5"/>
        </w:numPr>
        <w:spacing w:line="276" w:lineRule="auto"/>
        <w:ind w:left="720" w:hanging="360"/>
        <w:rPr/>
      </w:pPr>
      <w:r w:rsidDel="00000000" w:rsidR="00000000" w:rsidRPr="00000000">
        <w:rPr>
          <w:rtl w:val="0"/>
        </w:rPr>
        <w:t xml:space="preserve">7%</w:t>
      </w:r>
      <w:r w:rsidDel="00000000" w:rsidR="00000000" w:rsidRPr="00000000">
        <w:rPr>
          <w:rtl w:val="0"/>
        </w:rPr>
        <w:t xml:space="preserve"> characters are specified as characters of color.</w:t>
      </w:r>
    </w:p>
    <w:p w:rsidR="00000000" w:rsidDel="00000000" w:rsidP="00000000" w:rsidRDefault="00000000" w:rsidRPr="00000000" w14:paraId="00000081">
      <w:pPr>
        <w:pageBreakBefore w:val="0"/>
        <w:numPr>
          <w:ilvl w:val="0"/>
          <w:numId w:val="5"/>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has an unspecified race/ethnicity (“Izzie”). </w:t>
      </w:r>
      <w:r w:rsidDel="00000000" w:rsidR="00000000" w:rsidRPr="00000000">
        <w:rPr>
          <w:rtl w:val="0"/>
        </w:rPr>
      </w:r>
    </w:p>
    <w:p w:rsidR="00000000" w:rsidDel="00000000" w:rsidP="00000000" w:rsidRDefault="00000000" w:rsidRPr="00000000" w14:paraId="00000082">
      <w:pPr>
        <w:pageBreakBefore w:val="0"/>
        <w:numPr>
          <w:ilvl w:val="0"/>
          <w:numId w:val="5"/>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12</w:t>
      </w:r>
      <w:r w:rsidDel="00000000" w:rsidR="00000000" w:rsidRPr="00000000">
        <w:rPr>
          <w:rtl w:val="0"/>
        </w:rPr>
        <w:t xml:space="preserve"> character opportunities to increase racial/ethnic diversity.</w:t>
      </w:r>
    </w:p>
    <w:p w:rsidR="00000000" w:rsidDel="00000000" w:rsidP="00000000" w:rsidRDefault="00000000" w:rsidRPr="00000000" w14:paraId="00000083">
      <w:pPr>
        <w:pageBreakBefore w:val="0"/>
        <w:rPr>
          <w:u w:val="single"/>
        </w:rPr>
      </w:pPr>
      <w:r w:rsidDel="00000000" w:rsidR="00000000" w:rsidRPr="00000000">
        <w:rPr>
          <w:rtl w:val="0"/>
        </w:rPr>
      </w:r>
    </w:p>
    <w:p w:rsidR="00000000" w:rsidDel="00000000" w:rsidP="00000000" w:rsidRDefault="00000000" w:rsidRPr="00000000" w14:paraId="00000084">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B">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E">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4">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7">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A">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color w:val="ffffff"/>
              </w:rPr>
            </w:pPr>
            <w:r w:rsidDel="00000000" w:rsidR="00000000" w:rsidRPr="00000000">
              <w:rPr>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C">
            <w:pPr>
              <w:pageBreakBefore w:val="0"/>
              <w:widowControl w:val="0"/>
              <w:jc w:val="center"/>
              <w:rPr>
                <w:color w:val="ffffff"/>
              </w:rPr>
            </w:pPr>
            <w:r w:rsidDel="00000000" w:rsidR="00000000" w:rsidRPr="00000000">
              <w:rPr>
                <w:color w:val="ffffff"/>
                <w:rtl w:val="0"/>
              </w:rPr>
              <w:t xml:space="preserve">SINISTER TROPHY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color w:val="ffffff"/>
              </w:rPr>
            </w:pPr>
            <w:r w:rsidDel="00000000" w:rsidR="00000000" w:rsidRPr="00000000">
              <w:rPr>
                <w:color w:val="ffffff"/>
                <w:rtl w:val="0"/>
              </w:rPr>
              <w:t xml:space="preserve">SNEAK</w:t>
            </w:r>
          </w:p>
        </w:tc>
      </w:tr>
    </w:tbl>
    <w:p w:rsidR="00000000" w:rsidDel="00000000" w:rsidP="00000000" w:rsidRDefault="00000000" w:rsidRPr="00000000" w14:paraId="000000B0">
      <w:pPr>
        <w:pageBreakBefore w:val="0"/>
        <w:rPr>
          <w:b w:val="1"/>
          <w:u w:val="single"/>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B2">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drawing>
          <wp:inline distB="114300" distT="114300" distL="114300" distR="114300">
            <wp:extent cx="1371600" cy="112471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0BD">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B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BF">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C0">
      <w:pPr>
        <w:pageBreakBefore w:val="0"/>
        <w:rPr>
          <w:b w:val="1"/>
          <w:i w:val="1"/>
          <w:color w:val="c12f65"/>
        </w:rPr>
      </w:pPr>
      <w:r w:rsidDel="00000000" w:rsidR="00000000" w:rsidRPr="00000000">
        <w:rPr>
          <w:rtl w:val="0"/>
        </w:rPr>
      </w:r>
    </w:p>
    <w:p w:rsidR="00000000" w:rsidDel="00000000" w:rsidP="00000000" w:rsidRDefault="00000000" w:rsidRPr="00000000" w14:paraId="000000C1">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C2">
      <w:pPr>
        <w:pageBreakBefore w:val="0"/>
        <w:numPr>
          <w:ilvl w:val="0"/>
          <w:numId w:val="6"/>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has an unspecified sexual orientation (“Izzie”)</w:t>
      </w:r>
      <w:r w:rsidDel="00000000" w:rsidR="00000000" w:rsidRPr="00000000">
        <w:rPr>
          <w:rtl w:val="0"/>
        </w:rPr>
        <w:t xml:space="preserve">.</w:t>
      </w:r>
    </w:p>
    <w:p w:rsidR="00000000" w:rsidDel="00000000" w:rsidP="00000000" w:rsidRDefault="00000000" w:rsidRPr="00000000" w14:paraId="000000C3">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14</w:t>
      </w:r>
      <w:r w:rsidDel="00000000" w:rsidR="00000000" w:rsidRPr="00000000">
        <w:rPr>
          <w:rtl w:val="0"/>
        </w:rPr>
        <w:t xml:space="preserve"> character opportunities to increase LGBTQ+ diversity.</w:t>
      </w:r>
    </w:p>
    <w:p w:rsidR="00000000" w:rsidDel="00000000" w:rsidP="00000000" w:rsidRDefault="00000000" w:rsidRPr="00000000" w14:paraId="000000C4">
      <w:pPr>
        <w:pageBreakBefore w:val="0"/>
        <w:rPr>
          <w:u w:val="single"/>
        </w:rPr>
      </w:pPr>
      <w:r w:rsidDel="00000000" w:rsidR="00000000" w:rsidRPr="00000000">
        <w:rPr>
          <w:rtl w:val="0"/>
        </w:rPr>
      </w:r>
    </w:p>
    <w:p w:rsidR="00000000" w:rsidDel="00000000" w:rsidP="00000000" w:rsidRDefault="00000000" w:rsidRPr="00000000" w14:paraId="000000C5">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C">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F">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2">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8">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B">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E">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1">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4">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7">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A">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D">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0">
            <w:pPr>
              <w:pageBreakBefore w:val="0"/>
              <w:widowControl w:val="0"/>
              <w:jc w:val="center"/>
              <w:rPr>
                <w:color w:val="ffffff"/>
              </w:rPr>
            </w:pPr>
            <w:r w:rsidDel="00000000" w:rsidR="00000000" w:rsidRPr="00000000">
              <w:rPr>
                <w:color w:val="ffffff"/>
                <w:rtl w:val="0"/>
              </w:rPr>
              <w:t xml:space="preserve">SINISTER TROPHY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3">
            <w:pPr>
              <w:pageBreakBefore w:val="0"/>
              <w:widowControl w:val="0"/>
              <w:jc w:val="center"/>
              <w:rPr>
                <w:color w:val="ffffff"/>
              </w:rPr>
            </w:pPr>
            <w:r w:rsidDel="00000000" w:rsidR="00000000" w:rsidRPr="00000000">
              <w:rPr>
                <w:color w:val="ffffff"/>
                <w:rtl w:val="0"/>
              </w:rPr>
              <w:t xml:space="preserve">SNEAK</w:t>
            </w:r>
          </w:p>
        </w:tc>
      </w:tr>
    </w:tbl>
    <w:p w:rsidR="00000000" w:rsidDel="00000000" w:rsidP="00000000" w:rsidRDefault="00000000" w:rsidRPr="00000000" w14:paraId="000000F4">
      <w:pPr>
        <w:pageBreakBefore w:val="0"/>
        <w:rPr>
          <w:b w:val="1"/>
          <w:u w:val="single"/>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F6">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drawing>
          <wp:inline distB="114300" distT="114300" distL="114300" distR="114300">
            <wp:extent cx="1371600" cy="12207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02">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0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4">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05">
      <w:pPr>
        <w:pageBreakBefore w:val="0"/>
        <w:rPr>
          <w:u w:val="single"/>
        </w:rPr>
      </w:pPr>
      <w:r w:rsidDel="00000000" w:rsidR="00000000" w:rsidRPr="00000000">
        <w:rPr>
          <w:rtl w:val="0"/>
        </w:rPr>
      </w:r>
    </w:p>
    <w:p w:rsidR="00000000" w:rsidDel="00000000" w:rsidP="00000000" w:rsidRDefault="00000000" w:rsidRPr="00000000" w14:paraId="00000106">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107">
      <w:pPr>
        <w:pageBreakBefore w:val="0"/>
        <w:numPr>
          <w:ilvl w:val="0"/>
          <w:numId w:val="1"/>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disability (“Izzie”). </w:t>
      </w:r>
      <w:r w:rsidDel="00000000" w:rsidR="00000000" w:rsidRPr="00000000">
        <w:rPr>
          <w:rtl w:val="0"/>
        </w:rPr>
      </w:r>
    </w:p>
    <w:p w:rsidR="00000000" w:rsidDel="00000000" w:rsidP="00000000" w:rsidRDefault="00000000" w:rsidRPr="00000000" w14:paraId="00000108">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14</w:t>
      </w:r>
      <w:r w:rsidDel="00000000" w:rsidR="00000000" w:rsidRPr="00000000">
        <w:rPr>
          <w:rtl w:val="0"/>
        </w:rPr>
        <w:t xml:space="preserve"> character opportunities to increase disability diversity.</w:t>
      </w:r>
    </w:p>
    <w:p w:rsidR="00000000" w:rsidDel="00000000" w:rsidP="00000000" w:rsidRDefault="00000000" w:rsidRPr="00000000" w14:paraId="00000109">
      <w:pPr>
        <w:pageBreakBefore w:val="0"/>
        <w:rPr>
          <w:u w:val="single"/>
        </w:rPr>
      </w:pPr>
      <w:r w:rsidDel="00000000" w:rsidR="00000000" w:rsidRPr="00000000">
        <w:rPr>
          <w:rtl w:val="0"/>
        </w:rPr>
      </w:r>
    </w:p>
    <w:p w:rsidR="00000000" w:rsidDel="00000000" w:rsidP="00000000" w:rsidRDefault="00000000" w:rsidRPr="00000000" w14:paraId="0000010A">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1">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4">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7">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A">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D">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0">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3">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6">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9">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C">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F">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2">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5">
            <w:pPr>
              <w:pageBreakBefore w:val="0"/>
              <w:widowControl w:val="0"/>
              <w:jc w:val="center"/>
              <w:rPr>
                <w:color w:val="ffffff"/>
              </w:rPr>
            </w:pPr>
            <w:r w:rsidDel="00000000" w:rsidR="00000000" w:rsidRPr="00000000">
              <w:rPr>
                <w:color w:val="ffffff"/>
                <w:rtl w:val="0"/>
              </w:rPr>
              <w:t xml:space="preserve">SINISTER TROPHY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8">
            <w:pPr>
              <w:pageBreakBefore w:val="0"/>
              <w:widowControl w:val="0"/>
              <w:jc w:val="center"/>
              <w:rPr>
                <w:color w:val="ffffff"/>
              </w:rPr>
            </w:pPr>
            <w:r w:rsidDel="00000000" w:rsidR="00000000" w:rsidRPr="00000000">
              <w:rPr>
                <w:color w:val="ffffff"/>
                <w:rtl w:val="0"/>
              </w:rPr>
              <w:t xml:space="preserve">SNEAK</w:t>
            </w:r>
          </w:p>
        </w:tc>
      </w:tr>
    </w:tbl>
    <w:p w:rsidR="00000000" w:rsidDel="00000000" w:rsidP="00000000" w:rsidRDefault="00000000" w:rsidRPr="00000000" w14:paraId="00000139">
      <w:pPr>
        <w:pageBreakBefore w:val="0"/>
        <w:rPr>
          <w:b w:val="1"/>
          <w:u w:val="single"/>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3B">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42">
      <w:pPr>
        <w:pageBreakBefore w:val="0"/>
        <w:ind w:left="0" w:firstLine="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drawing>
          <wp:inline distB="114300" distT="114300" distL="114300" distR="114300">
            <wp:extent cx="1371600" cy="122072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47">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48">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49">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4A">
      <w:pPr>
        <w:pageBreakBefore w:val="0"/>
        <w:ind w:left="720" w:firstLine="0"/>
        <w:rPr/>
      </w:pPr>
      <w:r w:rsidDel="00000000" w:rsidR="00000000" w:rsidRPr="00000000">
        <w:rPr>
          <w:rtl w:val="0"/>
        </w:rPr>
      </w:r>
    </w:p>
    <w:p w:rsidR="00000000" w:rsidDel="00000000" w:rsidP="00000000" w:rsidRDefault="00000000" w:rsidRPr="00000000" w14:paraId="0000014B">
      <w:pPr>
        <w:pageBreakBefore w:val="0"/>
        <w:numPr>
          <w:ilvl w:val="0"/>
          <w:numId w:val="4"/>
        </w:numPr>
        <w:ind w:left="720" w:hanging="360"/>
        <w:rPr/>
      </w:pPr>
      <w:r w:rsidDel="00000000" w:rsidR="00000000" w:rsidRPr="00000000">
        <w:rPr>
          <w:rtl w:val="0"/>
        </w:rPr>
        <w:t xml:space="preserve">7%</w:t>
      </w:r>
      <w:r w:rsidDel="00000000" w:rsidR="00000000" w:rsidRPr="00000000">
        <w:rPr>
          <w:rtl w:val="0"/>
        </w:rPr>
        <w:t xml:space="preserve"> characters are specified as ages 50+.</w:t>
      </w:r>
    </w:p>
    <w:p w:rsidR="00000000" w:rsidDel="00000000" w:rsidP="00000000" w:rsidRDefault="00000000" w:rsidRPr="00000000" w14:paraId="0000014C">
      <w:pPr>
        <w:pageBreakBefore w:val="0"/>
        <w:numPr>
          <w:ilvl w:val="0"/>
          <w:numId w:val="4"/>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(“Izzie”). </w:t>
      </w:r>
      <w:r w:rsidDel="00000000" w:rsidR="00000000" w:rsidRPr="00000000">
        <w:rPr>
          <w:rtl w:val="0"/>
        </w:rPr>
      </w:r>
    </w:p>
    <w:p w:rsidR="00000000" w:rsidDel="00000000" w:rsidP="00000000" w:rsidRDefault="00000000" w:rsidRPr="00000000" w14:paraId="0000014D">
      <w:pPr>
        <w:pageBreakBefore w:val="0"/>
        <w:numPr>
          <w:ilvl w:val="0"/>
          <w:numId w:val="4"/>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8</w:t>
      </w:r>
      <w:r w:rsidDel="00000000" w:rsidR="00000000" w:rsidRPr="00000000">
        <w:rPr>
          <w:rtl w:val="0"/>
        </w:rPr>
        <w:t xml:space="preserve"> character opportunities to increase age diversity.</w:t>
      </w:r>
    </w:p>
    <w:p w:rsidR="00000000" w:rsidDel="00000000" w:rsidP="00000000" w:rsidRDefault="00000000" w:rsidRPr="00000000" w14:paraId="0000014E">
      <w:pPr>
        <w:pageBreakBefore w:val="0"/>
        <w:rPr>
          <w:u w:val="single"/>
        </w:rPr>
      </w:pPr>
      <w:r w:rsidDel="00000000" w:rsidR="00000000" w:rsidRPr="00000000">
        <w:rPr>
          <w:rtl w:val="0"/>
        </w:rPr>
      </w:r>
    </w:p>
    <w:p w:rsidR="00000000" w:rsidDel="00000000" w:rsidP="00000000" w:rsidRDefault="00000000" w:rsidRPr="00000000" w14:paraId="0000014F">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8">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B">
            <w:pPr>
              <w:pageBreakBefore w:val="0"/>
              <w:widowControl w:val="0"/>
              <w:jc w:val="center"/>
              <w:rPr>
                <w:color w:val="ffffff"/>
              </w:rPr>
            </w:pPr>
            <w:r w:rsidDel="00000000" w:rsidR="00000000" w:rsidRPr="00000000">
              <w:rPr>
                <w:color w:val="ffffff"/>
                <w:rtl w:val="0"/>
              </w:rPr>
              <w:t xml:space="preserve">MATEO</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pageBreakBefore w:val="0"/>
              <w:widowControl w:val="0"/>
              <w:jc w:val="center"/>
              <w:rPr>
                <w:color w:val="ffffff"/>
              </w:rPr>
            </w:pPr>
            <w:r w:rsidDel="00000000" w:rsidR="00000000" w:rsidRPr="00000000">
              <w:rPr>
                <w:color w:val="ffffff"/>
                <w:rtl w:val="0"/>
              </w:rPr>
              <w:t xml:space="preserve">MR OZ</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jc w:val="center"/>
              <w:rPr>
                <w:color w:val="ffffff"/>
              </w:rPr>
            </w:pPr>
            <w:r w:rsidDel="00000000" w:rsidR="00000000" w:rsidRPr="00000000">
              <w:rPr>
                <w:color w:val="ffffff"/>
                <w:rtl w:val="0"/>
              </w:rPr>
              <w:t xml:space="preserve">COOPER</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pageBreakBefore w:val="0"/>
              <w:widowControl w:val="0"/>
              <w:jc w:val="center"/>
              <w:rPr>
                <w:color w:val="ffffff"/>
              </w:rPr>
            </w:pPr>
            <w:r w:rsidDel="00000000" w:rsidR="00000000" w:rsidRPr="00000000">
              <w:rPr>
                <w:color w:val="ffffff"/>
                <w:rtl w:val="0"/>
              </w:rPr>
              <w:t xml:space="preserve">ALBERT</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jc w:val="center"/>
              <w:rPr>
                <w:color w:val="ffffff"/>
              </w:rPr>
            </w:pPr>
            <w:r w:rsidDel="00000000" w:rsidR="00000000" w:rsidRPr="00000000">
              <w:rPr>
                <w:color w:val="ffffff"/>
                <w:rtl w:val="0"/>
              </w:rPr>
              <w:t xml:space="preserve">FORGEMASTER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pageBreakBefore w:val="0"/>
              <w:widowControl w:val="0"/>
              <w:jc w:val="center"/>
              <w:rPr>
                <w:color w:val="ffffff"/>
              </w:rPr>
            </w:pPr>
            <w:r w:rsidDel="00000000" w:rsidR="00000000" w:rsidRPr="00000000">
              <w:rPr>
                <w:color w:val="ffffff"/>
                <w:rtl w:val="0"/>
              </w:rPr>
              <w:t xml:space="preserve">NIGHTMARE KING</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pageBreakBefore w:val="0"/>
              <w:widowControl w:val="0"/>
              <w:jc w:val="center"/>
              <w:rPr>
                <w:color w:val="ffffff"/>
              </w:rPr>
            </w:pPr>
            <w:r w:rsidDel="00000000" w:rsidR="00000000" w:rsidRPr="00000000">
              <w:rPr>
                <w:color w:val="ffffff"/>
                <w:rtl w:val="0"/>
              </w:rPr>
              <w:t xml:space="preserve">MRS CASTILLO</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pageBreakBefore w:val="0"/>
              <w:widowControl w:val="0"/>
              <w:jc w:val="center"/>
              <w:rPr>
                <w:color w:val="ffffff"/>
              </w:rPr>
            </w:pPr>
            <w:r w:rsidDel="00000000" w:rsidR="00000000" w:rsidRPr="00000000">
              <w:rPr>
                <w:color w:val="ffffff"/>
                <w:rtl w:val="0"/>
              </w:rPr>
              <w:t xml:space="preserve">COOPERS MOM</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pageBreakBefore w:val="0"/>
              <w:widowControl w:val="0"/>
              <w:jc w:val="center"/>
              <w:rPr>
                <w:color w:val="ffffff"/>
              </w:rPr>
            </w:pPr>
            <w:r w:rsidDel="00000000" w:rsidR="00000000" w:rsidRPr="00000000">
              <w:rPr>
                <w:color w:val="ffffff"/>
                <w:rtl w:val="0"/>
              </w:rPr>
              <w:t xml:space="preserve">NIGHT HUNTER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pageBreakBefore w:val="0"/>
              <w:widowControl w:val="0"/>
              <w:jc w:val="center"/>
              <w:rPr>
                <w:color w:val="ffffff"/>
              </w:rPr>
            </w:pPr>
            <w:r w:rsidDel="00000000" w:rsidR="00000000" w:rsidRPr="00000000">
              <w:rPr>
                <w:color w:val="ffffff"/>
                <w:rtl w:val="0"/>
              </w:rPr>
              <w:t xml:space="preserve">SINISTER TROPHY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jc w:val="center"/>
              <w:rPr>
                <w:color w:val="ffffff"/>
              </w:rPr>
            </w:pPr>
            <w:r w:rsidDel="00000000" w:rsidR="00000000" w:rsidRPr="00000000">
              <w:rPr>
                <w:color w:val="ffffff"/>
                <w:rtl w:val="0"/>
              </w:rPr>
              <w:t xml:space="preserve">SINISTER TROPHY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pageBreakBefore w:val="0"/>
              <w:widowControl w:val="0"/>
              <w:jc w:val="center"/>
              <w:rPr>
                <w:color w:val="ffffff"/>
              </w:rPr>
            </w:pPr>
            <w:r w:rsidDel="00000000" w:rsidR="00000000" w:rsidRPr="00000000">
              <w:rPr>
                <w:color w:val="ffffff"/>
                <w:rtl w:val="0"/>
              </w:rPr>
              <w:t xml:space="preserve">SNEAK</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D">
            <w:pPr>
              <w:pageBreakBefore w:val="0"/>
              <w:widowControl w:val="0"/>
              <w:jc w:val="center"/>
              <w:rPr>
                <w:color w:val="ffffff"/>
              </w:rPr>
            </w:pPr>
            <w:r w:rsidDel="00000000" w:rsidR="00000000" w:rsidRPr="00000000">
              <w:rPr>
                <w:color w:val="ffffff"/>
                <w:rtl w:val="0"/>
              </w:rPr>
              <w:t xml:space="preserve">SNEAK</w:t>
            </w:r>
          </w:p>
        </w:tc>
      </w:tr>
    </w:tbl>
    <w:p w:rsidR="00000000" w:rsidDel="00000000" w:rsidP="00000000" w:rsidRDefault="00000000" w:rsidRPr="00000000" w14:paraId="0000017E">
      <w:pPr>
        <w:pageBreakBefore w:val="0"/>
        <w:rPr>
          <w:b w:val="1"/>
          <w:u w:val="single"/>
        </w:rPr>
      </w:pPr>
      <w:r w:rsidDel="00000000" w:rsidR="00000000" w:rsidRPr="00000000">
        <w:rPr>
          <w:rtl w:val="0"/>
        </w:rPr>
      </w:r>
    </w:p>
    <w:p w:rsidR="00000000" w:rsidDel="00000000" w:rsidP="00000000" w:rsidRDefault="00000000" w:rsidRPr="00000000" w14:paraId="0000017F">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80">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drawing>
          <wp:inline distB="114300" distT="114300" distL="114300" distR="114300">
            <wp:extent cx="1371600" cy="112471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8B">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8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8D">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8E">
      <w:pPr>
        <w:pageBreakBefore w:val="0"/>
        <w:ind w:left="720" w:firstLine="0"/>
        <w:rPr>
          <w:color w:val="c12f65"/>
        </w:rPr>
      </w:pPr>
      <w:r w:rsidDel="00000000" w:rsidR="00000000" w:rsidRPr="00000000">
        <w:rPr>
          <w:rtl w:val="0"/>
        </w:rPr>
      </w:r>
    </w:p>
    <w:p w:rsidR="00000000" w:rsidDel="00000000" w:rsidP="00000000" w:rsidRDefault="00000000" w:rsidRPr="00000000" w14:paraId="0000018F">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190">
      <w:pPr>
        <w:pageBreakBefore w:val="0"/>
        <w:numPr>
          <w:ilvl w:val="0"/>
          <w:numId w:val="8"/>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large body type (“Izzie”)</w:t>
      </w:r>
      <w:r w:rsidDel="00000000" w:rsidR="00000000" w:rsidRPr="00000000">
        <w:rPr>
          <w:rtl w:val="0"/>
        </w:rPr>
        <w:t xml:space="preserve">.</w:t>
      </w:r>
    </w:p>
    <w:p w:rsidR="00000000" w:rsidDel="00000000" w:rsidP="00000000" w:rsidRDefault="00000000" w:rsidRPr="00000000" w14:paraId="00000191">
      <w:pPr>
        <w:pageBreakBefore w:val="0"/>
        <w:numPr>
          <w:ilvl w:val="0"/>
          <w:numId w:val="8"/>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14</w:t>
      </w:r>
      <w:r w:rsidDel="00000000" w:rsidR="00000000" w:rsidRPr="00000000">
        <w:rPr>
          <w:rtl w:val="0"/>
        </w:rPr>
        <w:t xml:space="preserve"> character opportunities to increase body type diversity.</w:t>
      </w:r>
    </w:p>
    <w:p w:rsidR="00000000" w:rsidDel="00000000" w:rsidP="00000000" w:rsidRDefault="00000000" w:rsidRPr="00000000" w14:paraId="00000192">
      <w:pPr>
        <w:pageBreakBefore w:val="0"/>
        <w:rPr>
          <w:u w:val="single"/>
        </w:rPr>
      </w:pPr>
      <w:r w:rsidDel="00000000" w:rsidR="00000000" w:rsidRPr="00000000">
        <w:rPr>
          <w:rtl w:val="0"/>
        </w:rPr>
      </w:r>
    </w:p>
    <w:p w:rsidR="00000000" w:rsidDel="00000000" w:rsidP="00000000" w:rsidRDefault="00000000" w:rsidRPr="00000000" w14:paraId="00000193">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A">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D">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0">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3">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9">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C">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F">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2">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8">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B">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E">
            <w:pPr>
              <w:pageBreakBefore w:val="0"/>
              <w:widowControl w:val="0"/>
              <w:jc w:val="center"/>
              <w:rPr>
                <w:color w:val="ffffff"/>
              </w:rPr>
            </w:pPr>
            <w:r w:rsidDel="00000000" w:rsidR="00000000" w:rsidRPr="00000000">
              <w:rPr>
                <w:color w:val="ffffff"/>
                <w:rtl w:val="0"/>
              </w:rPr>
              <w:t xml:space="preserve">SINISTER TROPHY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1">
            <w:pPr>
              <w:pageBreakBefore w:val="0"/>
              <w:widowControl w:val="0"/>
              <w:jc w:val="center"/>
              <w:rPr>
                <w:color w:val="ffffff"/>
              </w:rPr>
            </w:pPr>
            <w:r w:rsidDel="00000000" w:rsidR="00000000" w:rsidRPr="00000000">
              <w:rPr>
                <w:color w:val="ffffff"/>
                <w:rtl w:val="0"/>
              </w:rPr>
              <w:t xml:space="preserve">SNEAK</w:t>
            </w:r>
          </w:p>
        </w:tc>
      </w:tr>
    </w:tbl>
    <w:p w:rsidR="00000000" w:rsidDel="00000000" w:rsidP="00000000" w:rsidRDefault="00000000" w:rsidRPr="00000000" w14:paraId="000001C2">
      <w:pPr>
        <w:pageBreakBefore w:val="0"/>
        <w:rPr>
          <w:b w:val="1"/>
          <w:u w:val="single"/>
        </w:rPr>
      </w:pPr>
      <w:r w:rsidDel="00000000" w:rsidR="00000000" w:rsidRPr="00000000">
        <w:rPr>
          <w:rtl w:val="0"/>
        </w:rPr>
      </w:r>
    </w:p>
    <w:p w:rsidR="00000000" w:rsidDel="00000000" w:rsidP="00000000" w:rsidRDefault="00000000" w:rsidRPr="00000000" w14:paraId="000001C3">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1C4">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drawing>
          <wp:inline distB="114300" distT="114300" distL="114300" distR="114300">
            <wp:extent cx="1371600" cy="122072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E">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CF">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D8">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E0">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E8">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F7">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05">
      <w:pPr>
        <w:pageBreakBefore w:val="0"/>
        <w:rPr>
          <w:b w:val="1"/>
          <w:sz w:val="28"/>
          <w:szCs w:val="28"/>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08">
      <w:pPr>
        <w:pageBreakBefore w:val="0"/>
        <w:numPr>
          <w:ilvl w:val="0"/>
          <w:numId w:val="2"/>
        </w:numPr>
        <w:ind w:left="720" w:hanging="360"/>
        <w:rPr>
          <w:sz w:val="24"/>
          <w:szCs w:val="24"/>
        </w:rPr>
      </w:pPr>
      <w:r w:rsidDel="00000000" w:rsidR="00000000" w:rsidRPr="00000000">
        <w:rPr>
          <w:sz w:val="24"/>
          <w:szCs w:val="24"/>
          <w:rtl w:val="0"/>
        </w:rPr>
        <w:t xml:space="preserve">Female characters central to action and have storylines independently of male characters. </w:t>
      </w:r>
    </w:p>
    <w:p w:rsidR="00000000" w:rsidDel="00000000" w:rsidP="00000000" w:rsidRDefault="00000000" w:rsidRPr="00000000" w14:paraId="00000209">
      <w:pPr>
        <w:pageBreakBefore w:val="0"/>
        <w:numPr>
          <w:ilvl w:val="0"/>
          <w:numId w:val="2"/>
        </w:numPr>
        <w:ind w:left="720" w:hanging="360"/>
        <w:rPr>
          <w:sz w:val="24"/>
          <w:szCs w:val="24"/>
          <w:u w:val="none"/>
        </w:rPr>
      </w:pPr>
      <w:r w:rsidDel="00000000" w:rsidR="00000000" w:rsidRPr="00000000">
        <w:rPr>
          <w:sz w:val="24"/>
          <w:szCs w:val="24"/>
          <w:rtl w:val="0"/>
        </w:rPr>
        <w:t xml:space="preserve">Izzie and Zoey are unique dreamers, tough, courageous, and solve their own problems. They are also central to advancing the quest. Zoey refers to herself as a “bandit” and is powerful and mysterious. </w:t>
      </w:r>
    </w:p>
    <w:p w:rsidR="00000000" w:rsidDel="00000000" w:rsidP="00000000" w:rsidRDefault="00000000" w:rsidRPr="00000000" w14:paraId="0000020A">
      <w:pPr>
        <w:pageBreakBefore w:val="0"/>
        <w:numPr>
          <w:ilvl w:val="0"/>
          <w:numId w:val="2"/>
        </w:numPr>
        <w:ind w:left="720" w:hanging="360"/>
        <w:rPr>
          <w:sz w:val="24"/>
          <w:szCs w:val="24"/>
          <w:u w:val="none"/>
        </w:rPr>
      </w:pPr>
      <w:r w:rsidDel="00000000" w:rsidR="00000000" w:rsidRPr="00000000">
        <w:rPr>
          <w:sz w:val="24"/>
          <w:szCs w:val="24"/>
          <w:rtl w:val="0"/>
        </w:rPr>
        <w:t xml:space="preserve">Zoey defies gender-based stereotypes (she tells the boys “move it or lose it sweethearts”; tells Izzie to be more independent and that she doesn’t need the approval of male characters--that she is “tough enough” [10]). </w:t>
      </w:r>
    </w:p>
    <w:p w:rsidR="00000000" w:rsidDel="00000000" w:rsidP="00000000" w:rsidRDefault="00000000" w:rsidRPr="00000000" w14:paraId="0000020B">
      <w:pPr>
        <w:pageBreakBefore w:val="0"/>
        <w:numPr>
          <w:ilvl w:val="0"/>
          <w:numId w:val="2"/>
        </w:numPr>
        <w:ind w:left="720" w:hanging="360"/>
        <w:rPr>
          <w:sz w:val="24"/>
          <w:szCs w:val="24"/>
          <w:u w:val="none"/>
        </w:rPr>
      </w:pPr>
      <w:r w:rsidDel="00000000" w:rsidR="00000000" w:rsidRPr="00000000">
        <w:rPr>
          <w:sz w:val="24"/>
          <w:szCs w:val="24"/>
          <w:rtl w:val="0"/>
        </w:rPr>
        <w:t xml:space="preserve">Male character (Cooper) is shown wanting the approval of his mother (rather than father). </w:t>
      </w:r>
    </w:p>
    <w:p w:rsidR="00000000" w:rsidDel="00000000" w:rsidP="00000000" w:rsidRDefault="00000000" w:rsidRPr="00000000" w14:paraId="0000020C">
      <w:pPr>
        <w:pageBreakBefore w:val="0"/>
        <w:numPr>
          <w:ilvl w:val="0"/>
          <w:numId w:val="2"/>
        </w:numPr>
        <w:ind w:left="720" w:hanging="360"/>
        <w:rPr>
          <w:sz w:val="24"/>
          <w:szCs w:val="24"/>
          <w:u w:val="none"/>
        </w:rPr>
      </w:pPr>
      <w:r w:rsidDel="00000000" w:rsidR="00000000" w:rsidRPr="00000000">
        <w:rPr>
          <w:sz w:val="24"/>
          <w:szCs w:val="24"/>
          <w:rtl w:val="0"/>
        </w:rPr>
        <w:t xml:space="preserve">Zoey rescues two male characters (Albert and Mr. Oz). </w:t>
      </w:r>
    </w:p>
    <w:p w:rsidR="00000000" w:rsidDel="00000000" w:rsidP="00000000" w:rsidRDefault="00000000" w:rsidRPr="00000000" w14:paraId="0000020D">
      <w:pPr>
        <w:pageBreakBefore w:val="0"/>
        <w:numPr>
          <w:ilvl w:val="0"/>
          <w:numId w:val="2"/>
        </w:numPr>
        <w:ind w:left="720" w:hanging="360"/>
        <w:rPr>
          <w:sz w:val="24"/>
          <w:szCs w:val="24"/>
          <w:u w:val="none"/>
        </w:rPr>
      </w:pPr>
      <w:r w:rsidDel="00000000" w:rsidR="00000000" w:rsidRPr="00000000">
        <w:rPr>
          <w:sz w:val="24"/>
          <w:szCs w:val="24"/>
          <w:rtl w:val="0"/>
        </w:rPr>
        <w:t xml:space="preserve">Valorizes creativity and imagination (particularly for male characters). </w:t>
      </w:r>
    </w:p>
    <w:p w:rsidR="00000000" w:rsidDel="00000000" w:rsidP="00000000" w:rsidRDefault="00000000" w:rsidRPr="00000000" w14:paraId="0000020E">
      <w:pPr>
        <w:pageBreakBefore w:val="0"/>
        <w:ind w:left="720" w:firstLine="0"/>
        <w:rPr>
          <w:sz w:val="24"/>
          <w:szCs w:val="24"/>
        </w:rPr>
      </w:pPr>
      <w:r w:rsidDel="00000000" w:rsidR="00000000" w:rsidRPr="00000000">
        <w:rPr>
          <w:rtl w:val="0"/>
        </w:rPr>
      </w:r>
    </w:p>
    <w:p w:rsidR="00000000" w:rsidDel="00000000" w:rsidP="00000000" w:rsidRDefault="00000000" w:rsidRPr="00000000" w14:paraId="0000020F">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210">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11">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Sexism: Female characters resolve disputes using words (Zoey and Izzie), whereas male characters physically threaten each other (Logan and Mateo). </w:t>
      </w:r>
    </w:p>
    <w:p w:rsidR="00000000" w:rsidDel="00000000" w:rsidP="00000000" w:rsidRDefault="00000000" w:rsidRPr="00000000" w14:paraId="00000212">
      <w:pPr>
        <w:pageBreakBefore w:val="0"/>
        <w:numPr>
          <w:ilvl w:val="0"/>
          <w:numId w:val="7"/>
        </w:numPr>
        <w:spacing w:line="276" w:lineRule="auto"/>
        <w:ind w:left="720" w:hanging="360"/>
        <w:rPr>
          <w:sz w:val="24"/>
          <w:szCs w:val="24"/>
          <w:u w:val="none"/>
        </w:rPr>
      </w:pPr>
      <w:r w:rsidDel="00000000" w:rsidR="00000000" w:rsidRPr="00000000">
        <w:rPr>
          <w:sz w:val="24"/>
          <w:szCs w:val="24"/>
          <w:rtl w:val="0"/>
        </w:rPr>
        <w:t xml:space="preserve">Potential Sexism: Logan is written as an “alpha male” (to quote a previous script), espousing and giving a platform to unhealthy male behavior, including aggression, violence (“I can rearrange your face Matty” [14]), bullying, domination, and verbally sexualizing women (gestures to Zoey with a “call me” sign). </w:t>
      </w:r>
    </w:p>
    <w:p w:rsidR="00000000" w:rsidDel="00000000" w:rsidP="00000000" w:rsidRDefault="00000000" w:rsidRPr="00000000" w14:paraId="00000213">
      <w:pPr>
        <w:pageBreakBefore w:val="0"/>
        <w:numPr>
          <w:ilvl w:val="0"/>
          <w:numId w:val="7"/>
        </w:numPr>
        <w:spacing w:line="276" w:lineRule="auto"/>
        <w:ind w:left="720" w:hanging="360"/>
        <w:rPr>
          <w:sz w:val="24"/>
          <w:szCs w:val="24"/>
          <w:u w:val="none"/>
        </w:rPr>
      </w:pPr>
      <w:r w:rsidDel="00000000" w:rsidR="00000000" w:rsidRPr="00000000">
        <w:rPr>
          <w:sz w:val="24"/>
          <w:szCs w:val="24"/>
          <w:rtl w:val="0"/>
        </w:rPr>
        <w:t xml:space="preserve">Potential Sexism: All ‘evil villains’ in the script are male, and written with the gender-based ‘violent-male’ trope. </w:t>
      </w:r>
    </w:p>
    <w:p w:rsidR="00000000" w:rsidDel="00000000" w:rsidP="00000000" w:rsidRDefault="00000000" w:rsidRPr="00000000" w14:paraId="00000214">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Racism: villainous and ‘shadowy’ characters are called “the darklings”. This name resembles the racial slur “darkies”. </w:t>
      </w:r>
    </w:p>
    <w:p w:rsidR="00000000" w:rsidDel="00000000" w:rsidP="00000000" w:rsidRDefault="00000000" w:rsidRPr="00000000" w14:paraId="00000215">
      <w:pPr>
        <w:pageBreakBefore w:val="0"/>
        <w:numPr>
          <w:ilvl w:val="1"/>
          <w:numId w:val="7"/>
        </w:numPr>
        <w:spacing w:line="276" w:lineRule="auto"/>
        <w:ind w:left="1440" w:hanging="360"/>
        <w:rPr>
          <w:sz w:val="24"/>
          <w:szCs w:val="24"/>
        </w:rPr>
      </w:pPr>
      <w:r w:rsidDel="00000000" w:rsidR="00000000" w:rsidRPr="00000000">
        <w:rPr>
          <w:sz w:val="24"/>
          <w:szCs w:val="24"/>
          <w:rtl w:val="0"/>
        </w:rPr>
        <w:t xml:space="preserve">Potential Racism: While the mythical creatures may not have races, they do have colors. Nearly every villainous character is described as dark (shadowy, darklings) and is unattractive, while the forces of ‘good’ are light colored and attractive (bright unicorns). These palette choices may contribute to children associating ‘ugliness’ and ‘darker colors’ with ‘evil’, and pretty things that are ‘lighter’ with ‘good’.</w:t>
      </w:r>
    </w:p>
    <w:p w:rsidR="00000000" w:rsidDel="00000000" w:rsidP="00000000" w:rsidRDefault="00000000" w:rsidRPr="00000000" w14:paraId="00000216">
      <w:pPr>
        <w:pageBreakBefore w:val="0"/>
        <w:numPr>
          <w:ilvl w:val="0"/>
          <w:numId w:val="7"/>
        </w:numPr>
        <w:spacing w:line="276" w:lineRule="auto"/>
        <w:ind w:left="720" w:hanging="360"/>
        <w:rPr>
          <w:sz w:val="24"/>
          <w:szCs w:val="24"/>
          <w:u w:val="none"/>
        </w:rPr>
      </w:pPr>
      <w:r w:rsidDel="00000000" w:rsidR="00000000" w:rsidRPr="00000000">
        <w:rPr>
          <w:sz w:val="24"/>
          <w:szCs w:val="24"/>
          <w:rtl w:val="0"/>
        </w:rPr>
        <w:t xml:space="preserve">Potential Ableism: consider replacing ableist language (“Numbskull”; “crazy”) with neutral language (e.g., “silly”, “chaotic”, “obstreperous”). Not only is utilizing alternative words more inclusive, it can serve to expand children’s vocabulary and encourage children to be more creative with their language choice when describing events (e.g., instead stating “X event was crazy”, one could write “X event was chaotic”). </w:t>
      </w:r>
    </w:p>
    <w:p w:rsidR="00000000" w:rsidDel="00000000" w:rsidP="00000000" w:rsidRDefault="00000000" w:rsidRPr="00000000" w14:paraId="00000217">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18">
      <w:pPr>
        <w:pageBreakBefore w:val="0"/>
        <w:rPr>
          <w:b w:val="1"/>
          <w:sz w:val="28"/>
          <w:szCs w:val="28"/>
        </w:rPr>
      </w:pPr>
      <w:r w:rsidDel="00000000" w:rsidR="00000000" w:rsidRPr="00000000">
        <w:rPr>
          <w:rtl w:val="0"/>
        </w:rPr>
      </w:r>
    </w:p>
    <w:p w:rsidR="00000000" w:rsidDel="00000000" w:rsidP="00000000" w:rsidRDefault="00000000" w:rsidRPr="00000000" w14:paraId="00000219">
      <w:pPr>
        <w:pageBreakBefore w:val="0"/>
        <w:rPr>
          <w:b w:val="1"/>
          <w:sz w:val="28"/>
          <w:szCs w:val="28"/>
        </w:rPr>
      </w:pPr>
      <w:r w:rsidDel="00000000" w:rsidR="00000000" w:rsidRPr="00000000">
        <w:rPr>
          <w:rtl w:val="0"/>
        </w:rPr>
      </w:r>
    </w:p>
    <w:p w:rsidR="00000000" w:rsidDel="00000000" w:rsidP="00000000" w:rsidRDefault="00000000" w:rsidRPr="00000000" w14:paraId="0000021A">
      <w:pPr>
        <w:pageBreakBefore w:val="0"/>
        <w:rPr>
          <w:b w:val="1"/>
          <w:sz w:val="28"/>
          <w:szCs w:val="28"/>
        </w:rPr>
      </w:pPr>
      <w:r w:rsidDel="00000000" w:rsidR="00000000" w:rsidRPr="00000000">
        <w:rPr>
          <w:rtl w:val="0"/>
        </w:rPr>
      </w:r>
    </w:p>
    <w:p w:rsidR="00000000" w:rsidDel="00000000" w:rsidP="00000000" w:rsidRDefault="00000000" w:rsidRPr="00000000" w14:paraId="0000021B">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1E">
    <w:pPr>
      <w:pageBreakBefore w:val="0"/>
      <w:jc w:val="right"/>
      <w:rPr/>
    </w:pPr>
    <w:r w:rsidDel="00000000" w:rsidR="00000000" w:rsidRPr="00000000">
      <w:rPr>
        <w:rtl w:val="0"/>
      </w:rPr>
    </w:r>
  </w:p>
  <w:p w:rsidR="00000000" w:rsidDel="00000000" w:rsidP="00000000" w:rsidRDefault="00000000" w:rsidRPr="00000000" w14:paraId="0000021F">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