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0762939453125" w:right="0" w:firstLine="0"/>
        <w:jc w:val="left"/>
        <w:rPr>
          <w:rFonts w:ascii="Arial" w:cs="Arial" w:eastAsia="Arial" w:hAnsi="Arial"/>
          <w:b w:val="1"/>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Spellcheck For Bias: </w:t>
      </w:r>
      <w:r w:rsidDel="00000000" w:rsidR="00000000" w:rsidRPr="00000000">
        <w:rPr>
          <w:rFonts w:ascii="Arial" w:cs="Arial" w:eastAsia="Arial" w:hAnsi="Arial"/>
          <w:b w:val="1"/>
          <w:i w:val="1"/>
          <w:smallCaps w:val="0"/>
          <w:strike w:val="0"/>
          <w:color w:val="000000"/>
          <w:sz w:val="27.989999771118164"/>
          <w:szCs w:val="27.989999771118164"/>
          <w:u w:val="none"/>
          <w:shd w:fill="auto" w:val="clear"/>
          <w:vertAlign w:val="baseline"/>
          <w:rtl w:val="0"/>
        </w:rPr>
        <w:t xml:space="preserve">Sixteen States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35693359375" w:line="240" w:lineRule="auto"/>
        <w:ind w:left="2741.65466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Geena Davis Institute for Gender in Media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January, 2021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58.37646484375" w:line="240" w:lineRule="auto"/>
        <w:ind w:left="117.03567504882812"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Overview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59.105167388916" w:lineRule="auto"/>
        <w:ind w:left="119.29351806640625" w:right="1072.021484375" w:hanging="9.2358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Sixteen States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Lionsgate: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8715820312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Gender</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Race/Ethnicity</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LGBTQ+</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Disability</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Age (50+)</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484.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Body Size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43.3770751953125" w:line="240" w:lineRule="auto"/>
        <w:ind w:left="124.87289428710938"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Methodology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65.9237003326416" w:lineRule="auto"/>
        <w:ind w:left="120.39306640625" w:right="879.9755859375" w:hanging="5.497589111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Spellcheck for Bias is based on inventions and software developed at the USC Viterbi School of Engineering. For this report, we analyze characters who spoke one line of text or more. In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Sixteen States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33 characters met this criterion:</w:t>
      </w:r>
    </w:p>
    <w:tbl>
      <w:tblPr>
        <w:tblStyle w:val="Table1"/>
        <w:tblW w:w="8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135"/>
        <w:tblGridChange w:id="0">
          <w:tblGrid>
            <w:gridCol w:w="5100"/>
            <w:gridCol w:w="313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771240234375" w:right="0" w:firstLine="0"/>
              <w:jc w:val="left"/>
              <w:rPr>
                <w:rFonts w:ascii="Arial" w:cs="Arial" w:eastAsia="Arial" w:hAnsi="Arial"/>
                <w:b w:val="1"/>
                <w:i w:val="0"/>
                <w:smallCaps w:val="0"/>
                <w:strike w:val="0"/>
                <w:color w:val="ffffff"/>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ffffff"/>
                <w:sz w:val="25.994998931884766"/>
                <w:szCs w:val="25.994998931884766"/>
                <w:u w:val="none"/>
                <w:shd w:fill="auto" w:val="clear"/>
                <w:vertAlign w:val="baseline"/>
                <w:rtl w:val="0"/>
              </w:rPr>
              <w:t xml:space="preserve">CHARACTER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5869140625" w:right="0" w:firstLine="0"/>
              <w:jc w:val="left"/>
              <w:rPr>
                <w:rFonts w:ascii="Arial" w:cs="Arial" w:eastAsia="Arial" w:hAnsi="Arial"/>
                <w:b w:val="1"/>
                <w:i w:val="0"/>
                <w:smallCaps w:val="0"/>
                <w:strike w:val="0"/>
                <w:color w:val="ffffff"/>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ffffff"/>
                <w:sz w:val="25.994998931884766"/>
                <w:szCs w:val="25.994998931884766"/>
                <w:u w:val="none"/>
                <w:shd w:fill="auto" w:val="clear"/>
                <w:vertAlign w:val="baseline"/>
                <w:rtl w:val="0"/>
              </w:rPr>
              <w:t xml:space="preserve">LINE COUNT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265</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99597167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Isabella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159</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Colonel Bedford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147</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 Stenz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47</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Officer Blake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29</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Lynn (a.k.a. Tall Woman)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2"/>
        <w:tblW w:w="8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135"/>
        <w:tblGridChange w:id="0">
          <w:tblGrid>
            <w:gridCol w:w="5100"/>
            <w:gridCol w:w="3135"/>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947509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Sporting Goods Cashier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Helicopter 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Emaciated 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40008544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Young Soldier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Nurse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USVC 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Ricky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Friendly Shopper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Big Sister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Little Brother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Deputy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2.696533203125" w:right="1433.1219482421875" w:hanging="7.6965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Automated coding is combined with expert human coding to generate the quantitative and qualitative analysis below.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85.771484375" w:line="240" w:lineRule="auto"/>
        <w:ind w:left="0" w:right="0"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4143375" cy="371475"/>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3521118164062"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Gender Analysis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women constitute 51% of the U.S. population.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12 characters are specified as female.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leading character (April) is female.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This script contains 6 character opportunities to increase gender diversity.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13.37646484375" w:line="240" w:lineRule="auto"/>
        <w:ind w:left="115.99502563476562"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Gender</w:t>
      </w:r>
    </w:p>
    <w:tbl>
      <w:tblPr>
        <w:tblStyle w:val="Table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72583007812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FEMALE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1279296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MALE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554199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GENDER UNSPECIFIED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9959716796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947509765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3985595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See Jane Test</w:t>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See Jane test, a script/manuscript must have: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c12f65"/>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9.5135498046875" w:right="238.260498046875" w:hanging="14.513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least one prominent character (leading, co-leading, supporting character) who is a woman who;</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c12f65"/>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not depicted with gender stereotypes or tropes.</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123950"/>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3716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809.410095214843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3273925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Race/Ethnicity Analysis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people of color constitute 38% of the U.S. population.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 characters are specified as characters of color.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leading character has an unspecified race/ethnicity.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531.8474006652832" w:lineRule="auto"/>
        <w:ind w:left="115.99502563476562" w:right="1676.2335205078125" w:firstLine="368.13629150390625"/>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This script contains 33 character opportunities to increase racial/ethnic diversity.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Race/Ethnicity</w:t>
      </w:r>
    </w:p>
    <w:tbl>
      <w:tblPr>
        <w:tblStyle w:val="Table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771240234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OF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771240234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7972412109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WHITE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7644042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RACE/ETHNICITY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16430664062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UNSPECIFIED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401123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7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40161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7"/>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Sidney Poitier Test</w:t>
      </w:r>
    </w:p>
    <w:tbl>
      <w:tblPr>
        <w:tblStyle w:val="Table8"/>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Sidney Poitier test, a script/manuscript must have: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9.5135498046875" w:right="238.260498046875" w:hanging="14.513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least one prominent character (leading, co-leading, supporting character) who is a character of color who;</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not depicted with race/ethnicity stereotypes or tropes.</w:t>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219200"/>
            <wp:effectExtent b="0" l="0" r="0" t="0"/>
            <wp:docPr id="2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71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634.360046386718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5227661132812"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LGBTQ+ Analysis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LGBTQ+ people comprise 4.5% of the U.S. population.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 characters are specified as LGBTQ+.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leading character is heterosexual.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72.7422904968262" w:lineRule="auto"/>
        <w:ind w:left="839.0736389160156" w:right="1490.1995849609375" w:hanging="354.94232177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24 unspecified characters present an opportunity to increase LGBTQ+ diversity (3 unspecified characters are children).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83.37646484375" w:line="240" w:lineRule="auto"/>
        <w:ind w:left="115.99502563476562"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LGBTQ+ Status</w:t>
      </w:r>
    </w:p>
    <w:tbl>
      <w:tblPr>
        <w:tblStyle w:val="Table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LGBTQ+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7644042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HETEROSEXUAL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771240234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579101562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SEXUALITY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16430664062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UNSPECIFIED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401123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59924316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7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0122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40161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r>
    </w:tb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10"/>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Vito-Russo Test</w:t>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Vito-Russo test, a script/manuscript must:</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9755859375"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Contain a character that is identifiably lesbian, gay, bisexual, transgender, and/or queer.</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62.46068954467773" w:lineRule="auto"/>
              <w:ind w:left="111.3983154296875" w:right="298.895263671875" w:hanging="1.7993164062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69.95957374572754" w:lineRule="auto"/>
              <w:ind w:left="112.79815673828125" w:right="417.791748046875" w:hanging="3.19915771484375"/>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w:t>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219200"/>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371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969.360046386718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5274047851562"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Disability Analysis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people with disabilities constitute 19% of the U.S. population.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59.105167388916" w:lineRule="auto"/>
        <w:ind w:left="484.1313171386719" w:right="1101.7175292968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 characters are specified as having physical, cognitive, or communication disabilities. ● The leading character does not have a disability.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5.87158203125" w:line="518.210334777832" w:lineRule="auto"/>
        <w:ind w:left="115.99502563476562" w:right="2042.7105712890625" w:firstLine="368.13629150390625"/>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script contains 33 character opportunities to increase disability diversity.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Disability Status</w:t>
      </w:r>
    </w:p>
    <w:tbl>
      <w:tblPr>
        <w:tblStyle w:val="Table1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23.7164306640625" w:right="600.1397705078125" w:hanging="6.49871826171875"/>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WITH 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23.7164306640625" w:right="61.368408203125" w:hanging="6.49871826171875"/>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WITHOUT 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23.7164306640625" w:right="431.5869140625"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DISABILITY STATUS UNSPECIFIED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401123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7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40161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r>
    </w:tbl>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1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Marlee Matlin Test</w:t>
      </w:r>
    </w:p>
    <w:tbl>
      <w:tblPr>
        <w:tblStyle w:val="Table14"/>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Marlee Matlin test, a script/manuscript must have:</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9.5135498046875" w:right="67.259521484375" w:hanging="14.513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least one prominent character (leading, co-leading, supporting character) with a physical, cognitive, or communication disability who;</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295349121094" w:firstLine="0"/>
              <w:jc w:val="right"/>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not depicted with disability stereotypes or tropes.</w:t>
            </w:r>
          </w:p>
        </w:tc>
      </w:tr>
    </w:tbl>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219200"/>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371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199.360046386718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2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Age (50+) Analysis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people ages 50+ constitute 34% of the U.S. population.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 characters are specified as ages 50+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leading character’s age is unspecified.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21 unspecified characters present an opportunity to increase age diversity.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40" w:lineRule="auto"/>
        <w:ind w:left="115.99502563476562"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Age</w:t>
      </w:r>
    </w:p>
    <w:tbl>
      <w:tblPr>
        <w:tblStyle w:val="Table15"/>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17712402343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16.43768310546875" w:right="339.9639892578125" w:firstLine="0.780029296875"/>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UNDER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AGE UNSPECIFIED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401123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6001586914062"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4010009765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3985595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1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399536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Betty White Test</w:t>
      </w:r>
    </w:p>
    <w:tbl>
      <w:tblPr>
        <w:tblStyle w:val="Table1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Betty White test, a script/manuscript must have:</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12f65"/>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c12f65"/>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9.5135498046875" w:right="238.260498046875" w:hanging="14.51354980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least one prominent character (leading, co-leading, supporting character) who is 50+ who;</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c03167"/>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c03167"/>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not depicted with age stereotypes or tropes.</w:t>
            </w:r>
          </w:p>
        </w:tc>
      </w:tr>
    </w:tbl>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12395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3716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809.410095214843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327392578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Body Size Analysis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8.35693359375" w:line="240" w:lineRule="auto"/>
        <w:ind w:left="113.5760498046875" w:right="0" w:firstLine="0"/>
        <w:jc w:val="left"/>
        <w:rPr>
          <w:rFonts w:ascii="Arial" w:cs="Arial" w:eastAsia="Arial" w:hAnsi="Arial"/>
          <w:b w:val="1"/>
          <w:i w:val="1"/>
          <w:smallCaps w:val="0"/>
          <w:strike w:val="0"/>
          <w:color w:val="c12f65"/>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c12f65"/>
          <w:sz w:val="21.989999771118164"/>
          <w:szCs w:val="21.989999771118164"/>
          <w:u w:val="none"/>
          <w:shd w:fill="auto" w:val="clear"/>
          <w:vertAlign w:val="baseline"/>
          <w:rtl w:val="0"/>
        </w:rPr>
        <w:t xml:space="preserve">For comparison, people with large body types constitute 39% of the U.S. population.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 characters are specified as having a large body type.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484.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leading character has a small/medium body type.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8.37646484375" w:line="531.8474006652832" w:lineRule="auto"/>
        <w:ind w:left="115.99502563476562" w:right="1346.03759765625" w:firstLine="368.13629150390625"/>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This script contains 31 character opportunities to increase large body type diversity.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Characters by Body Size</w:t>
      </w:r>
    </w:p>
    <w:tbl>
      <w:tblPr>
        <w:tblStyle w:val="Table18"/>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25.01617431640625" w:right="573.9956665039062" w:hanging="7.7984619140625"/>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WITH LARGE BODY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30.72134494781494" w:lineRule="auto"/>
              <w:ind w:left="110.458984375" w:right="142.9833984375" w:firstLine="6.75872802734375"/>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CHARACTER WITH SMALL/MEDIUM BODY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76440429687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BODY SIZE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164306640625"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Fonts w:ascii="Arial" w:cs="Arial" w:eastAsia="Arial" w:hAnsi="Arial"/>
                <w:b w:val="1"/>
                <w:i w:val="0"/>
                <w:smallCaps w:val="0"/>
                <w:strike w:val="0"/>
                <w:color w:val="000000"/>
                <w:sz w:val="25.994998931884766"/>
                <w:szCs w:val="25.994998931884766"/>
                <w:u w:val="none"/>
                <w:shd w:fill="auto" w:val="clear"/>
                <w:vertAlign w:val="baseline"/>
                <w:rtl w:val="0"/>
              </w:rPr>
              <w:t xml:space="preserve">UNSPECIFIED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94998931884766"/>
                <w:szCs w:val="25.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401123046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ISABELLA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COLONEL BEDFORD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JOSH</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MAJOR STENZ</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MATT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POSEY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COLE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DOCTOR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401367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OFFICER BLAKE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LYNN (A.K.A. TALL WOMAN)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BOONE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6022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JEN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97949218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GINNY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SPORTING GOODS 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HELICOPTER PA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EMACIATED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401611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YOUNG SOLDIER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MALE NURSE</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USVC TEAM MEMBER</w:t>
            </w:r>
          </w:p>
        </w:tc>
      </w:tr>
    </w:tbl>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143375" cy="371475"/>
                    </a:xfrm>
                    <a:prstGeom prst="rect"/>
                    <a:ln/>
                  </pic:spPr>
                </pic:pic>
              </a:graphicData>
            </a:graphic>
          </wp:inline>
        </w:drawing>
      </w:r>
      <w:r w:rsidDel="00000000" w:rsidR="00000000" w:rsidRPr="00000000">
        <w:rPr>
          <w:rtl w:val="0"/>
        </w:rPr>
      </w:r>
    </w:p>
    <w:tbl>
      <w:tblPr>
        <w:tblStyle w:val="Table1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1400146484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TIFF</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RICKY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FRIENDLY SHOPPER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FATHER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BIG SISTER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BEAU</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40258789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LITTLE BROTHER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CASHIER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5986328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DEPUTY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19970703125"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RADIO</w:t>
            </w:r>
          </w:p>
        </w:tc>
      </w:tr>
    </w:tbl>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5767822265625" w:right="0" w:firstLine="0"/>
        <w:jc w:val="left"/>
        <w:rPr>
          <w:rFonts w:ascii="Arial" w:cs="Arial" w:eastAsia="Arial" w:hAnsi="Arial"/>
          <w:b w:val="0"/>
          <w:i w:val="0"/>
          <w:smallCaps w:val="0"/>
          <w:strike w:val="0"/>
          <w:color w:val="000000"/>
          <w:sz w:val="21.989999771118164"/>
          <w:szCs w:val="21.989999771118164"/>
          <w:u w:val="singl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The Cooper Test</w:t>
      </w:r>
    </w:p>
    <w:tbl>
      <w:tblPr>
        <w:tblStyle w:val="Table20"/>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ffffff"/>
                <w:sz w:val="21.989999771118164"/>
                <w:szCs w:val="21.989999771118164"/>
                <w:u w:val="none"/>
                <w:shd w:fill="auto" w:val="clear"/>
                <w:vertAlign w:val="baseline"/>
                <w:rtl w:val="0"/>
              </w:rPr>
              <w:t xml:space="preserve">In order to pass the Cooper test, a script/manuscript must have:</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59.105167388916" w:lineRule="auto"/>
              <w:ind w:left="119.073486328125" w:right="67.259521484375" w:hanging="14.0734863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least one prominent character (leading, co-leading, supporting character) with a large body type who;</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5b4bb"/>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35b4bb"/>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not depicted with size stereotypes or tropes.</w:t>
            </w:r>
          </w:p>
        </w:tc>
      </w:tr>
    </w:tbl>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0" cy="12192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371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199.3600463867188"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5" cy="371475"/>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33203125"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Intersectional Analysis </w:t>
      </w:r>
    </w:p>
    <w:tbl>
      <w:tblPr>
        <w:tblStyle w:val="Table2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05"/>
        <w:gridCol w:w="1335"/>
        <w:gridCol w:w="1350"/>
        <w:gridCol w:w="1350"/>
        <w:gridCol w:w="1350"/>
        <w:gridCol w:w="1350"/>
        <w:tblGridChange w:id="0">
          <w:tblGrid>
            <w:gridCol w:w="1350"/>
            <w:gridCol w:w="1305"/>
            <w:gridCol w:w="1335"/>
            <w:gridCol w:w="1350"/>
            <w:gridCol w:w="1350"/>
            <w:gridCol w:w="1350"/>
            <w:gridCol w:w="1350"/>
          </w:tblGrid>
        </w:tblGridChange>
      </w:tblGrid>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Female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60.33538818359375" w:right="130.06164550781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of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LGBTQ+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60.3350830078125" w:right="145.06164550781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with a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8618164062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60.3350830078125" w:right="145.06164550781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20.8795166015625" w:right="89.9206542968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with Large Body Type</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Female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60.33523559570312" w:right="145.061035156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of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LGBTQ+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18.1938123703003" w:lineRule="auto"/>
              <w:ind w:left="160.33523559570312" w:right="145.061035156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with a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8.35693359375" w:line="240"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60.33523559570312" w:right="145.0610351562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31.83093547821045" w:lineRule="auto"/>
              <w:ind w:left="120.87966918945312" w:right="89.9212646484375"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Character with Large Body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9290771484375" w:firstLine="0"/>
              <w:jc w:val="right"/>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ffff"/>
                <w:sz w:val="27.989999771118164"/>
                <w:szCs w:val="27.989999771118164"/>
                <w:u w:val="none"/>
                <w:shd w:fill="auto" w:val="clear"/>
                <w:vertAlign w:val="baseline"/>
                <w:rtl w:val="0"/>
              </w:rPr>
              <w:t xml:space="preserve">a</w:t>
            </w:r>
          </w:p>
        </w:tc>
      </w:tr>
    </w:tb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1998901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Positives Aspects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840.8399963378906" w:right="876.879882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leading character, April, is both strong and compassionate, ultimately saving herself and her family from death and destruction.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62.3950004577637" w:lineRule="auto"/>
        <w:ind w:left="832.9200744628906" w:right="931.59912109375" w:hanging="34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April, a female lead, gets to be a hero. She leads the (ultimately fruitless) rescue of the folks trapped in the capsized container, Ginny, etc.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62.3950004577637" w:lineRule="auto"/>
        <w:ind w:left="832.4400329589844" w:right="1272.87841796875" w:hanging="34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multiple occasions characters hurl insults at one another that refrain from punching down or degrading an entire identity (e.g., “you little shit,” “pieces of shit”).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62.3950004577637" w:lineRule="auto"/>
        <w:ind w:left="840.8399963378906" w:right="1697.19970703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female characters who are 50+, one in a STEM leadership position, who are portrayed without harmful ageist stereotypes.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74.8900032043457" w:lineRule="auto"/>
        <w:ind w:left="840.8399963378906" w:right="1138.95996093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theme of families being separated at the border, and April being deported, humanizes the contemporary immigration crisis.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030059814453125" w:line="262.3950004577637" w:lineRule="auto"/>
        <w:ind w:left="840.8399963378906" w:right="1370.31860351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Male nurse, female doctor-- a great reversal of stereotypical gender roles in medicine.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02.525024414062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43375" cy="37147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143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62.3950004577637" w:lineRule="auto"/>
        <w:ind w:left="840.8399963378906" w:right="1240.63964843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Josh’s show of emotion when he discovers Posey is infected challenges toxic masculine notions that men don’t cry.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42.5244140625" w:line="240" w:lineRule="auto"/>
        <w:ind w:left="122.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Negatives/ Potential Pitfalls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833.1599426269531" w:right="1690.79956054687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Sexism: Isabella uses a gender slur (“pussy”) to put down Josh after April disappears and he is left to raise the family by himself.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2.3950004577637" w:lineRule="auto"/>
        <w:ind w:left="833.6399841308594" w:right="1169.199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Sexism: Consider changing the gendered derogatory “fucking dick” to “fucking asshole” (11).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2.5244140625" w:line="265.5187511444092" w:lineRule="auto"/>
        <w:ind w:left="825.9599304199219" w:right="929.91943359375" w:hanging="34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Sexism: After April is taken out of the country the script refers to the newly single-parent household as “mom-less chaos,” implying that men are incapable of running an organized home without the presence of a woman. While April’s character is rooted in her innate maternal instinct, Josh is portrayed as the Violent Man stereotype, “emotionally ill-equipped” to parent on his own therefore resorting to fits of frustration and rage. When the next door neighbor inquires about screams coming from inside, Josh responds “house full of women… you know.” Women are both blamed for the domestic chaos and responsible for keeping it in order.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9.4012451171875" w:line="264.8940181732178" w:lineRule="auto"/>
        <w:ind w:left="829.320068359375" w:right="916.47949218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Sexism: Isabella, who is 14 years old, is shown engaging in a sex scene with an older character when she is close to blacking out from intoxication: “He lowers her down to the ground and slips a hand into her jeans. Her head falls back for a moment. She’s swimming - too drunk. In fact she is blacking out, but this doesn’t stop the young man... perhaps the opposite.” In addition to the sexualization of a teen being problematic, this scene plays into the stereotype that female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0.0262451171875" w:line="240" w:lineRule="auto"/>
        <w:ind w:left="83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characters are rapeable, sexual objects.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485.8799743652344" w:right="1198.95874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Racism: Currently, April is unspecified for race/ethnicity, but if she is cast as a Black character, avoid the Strong Black Woman trope. This Black female character is rendered inhuman, not given the opportunity to experience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74.8900032043457" w:lineRule="auto"/>
        <w:ind w:left="825.7200622558594" w:right="1232.0800781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feelings and pain. She is able to endure trials and tribulations that would break weaker characters.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930.029907226562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43375" cy="371475"/>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143375" cy="371475"/>
                    </a:xfrm>
                    <a:prstGeom prst="rect"/>
                    <a:ln/>
                  </pic:spPr>
                </pic:pic>
              </a:graphicData>
            </a:graphic>
          </wp:inline>
        </w:drawing>
      </w:r>
      <w:r w:rsidDel="00000000" w:rsidR="00000000" w:rsidRPr="00000000">
        <w:rPr>
          <w:rtl w:val="0"/>
        </w:rPr>
      </w:r>
    </w:p>
    <w:sectPr>
      <w:pgSz w:h="15840" w:w="12240" w:orient="portrait"/>
      <w:pgMar w:bottom="705" w:top="1410" w:left="1335" w:right="6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0.png"/><Relationship Id="rId8" Type="http://schemas.openxmlformats.org/officeDocument/2006/relationships/image" Target="media/image14.png"/><Relationship Id="rId11" Type="http://schemas.openxmlformats.org/officeDocument/2006/relationships/image" Target="media/image21.png"/><Relationship Id="rId10" Type="http://schemas.openxmlformats.org/officeDocument/2006/relationships/image" Target="media/image22.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