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224D" w14:textId="77777777" w:rsidR="00170C8A" w:rsidRDefault="00170C8A" w:rsidP="00170C8A">
      <w:pPr>
        <w:pStyle w:val="Heading1"/>
        <w:rPr>
          <w:noProof/>
        </w:rPr>
      </w:pPr>
      <w:bookmarkStart w:id="0" w:name="_Toc234173205"/>
      <w:r>
        <w:rPr>
          <w:rFonts w:eastAsia="Times New Roman"/>
          <w:lang w:val="en"/>
        </w:rPr>
        <w:t>Table of Contents</w:t>
      </w:r>
      <w:bookmarkEnd w:id="0"/>
      <w:r>
        <w:rPr>
          <w:rFonts w:eastAsia="Times New Roman"/>
          <w:lang w:val="en"/>
        </w:rPr>
        <w:fldChar w:fldCharType="begin"/>
      </w:r>
      <w:r>
        <w:rPr>
          <w:rFonts w:eastAsia="Times New Roman"/>
          <w:lang w:val="en"/>
        </w:rPr>
        <w:instrText xml:space="preserve"> TOC \o "1-2" </w:instrText>
      </w:r>
      <w:r>
        <w:rPr>
          <w:rFonts w:eastAsia="Times New Roman"/>
          <w:lang w:val="en"/>
        </w:rPr>
        <w:fldChar w:fldCharType="separate"/>
      </w:r>
    </w:p>
    <w:p w14:paraId="4A02C2AF" w14:textId="5F3E9D46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eastAsia="Times New Roman"/>
          <w:noProof/>
          <w:lang w:val="en"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6F37DD3" w14:textId="10B0302B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eastAsia="Times New Roman"/>
          <w:noProof/>
          <w:lang w:val="en"/>
        </w:rPr>
        <w:t>Axiacracy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62F0815" w14:textId="499B99D7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0. Name &amp; Positioning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555CDD7" w14:textId="7EC5F19B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1. Premise &amp; Thesis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7C6A47E" w14:textId="5392FA75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2. The Value Substrate (V1–V5)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AA16B7D" w14:textId="1E5A4923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3. The Governing Loop (one tick)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DA55BAC" w14:textId="0DA98BD9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4. The Charter (Meta-Constitution) &amp; Norm Hierarchy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BBAB758" w14:textId="4C36FC00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5. Governance Mechanics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1866FD" w14:textId="497F63B3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6. Value, Money &amp; Markets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433BE57" w14:textId="7C8B72AD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7. Property, Rent &amp; the Commons (Gap G1)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01A05EB" w14:textId="093868C9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8. Distributive Justice (Gap G6)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161DAF0" w14:textId="4E5EF225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9. Law, Rights &amp; Crime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192FD5" w14:textId="5C6D1E25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10. Leadership &amp; Succession (Gap G2)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4CE7F4" w14:textId="2F57722A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11. Anti-Value Taxonomy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6B52DC" w14:textId="1021F198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12. Implementation / Runtime (one realization)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05685E1" w14:textId="46800964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13. Comparative Positioning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25AFF46" w14:textId="30BDDFA0" w:rsidR="00170C8A" w:rsidRDefault="00170C8A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7248C">
        <w:rPr>
          <w:rFonts w:ascii="Calibri" w:eastAsia="Times New Roman" w:hAnsi="Calibri" w:cs="Calibri"/>
          <w:noProof/>
          <w:lang w:val="en"/>
        </w:rPr>
        <w:t>14. Status &amp; What's Next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_Toc234173221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F4C1345" w14:textId="582E6DF2" w:rsidR="00170C8A" w:rsidRDefault="00170C8A" w:rsidP="00170C8A">
      <w:pPr>
        <w:pStyle w:val="Heading1"/>
        <w:rPr>
          <w:rFonts w:eastAsia="Times New Roman"/>
          <w:lang w:val="en"/>
        </w:rPr>
      </w:pPr>
      <w:r>
        <w:rPr>
          <w:rFonts w:eastAsia="Times New Roman"/>
          <w:lang w:val="en"/>
        </w:rPr>
        <w:fldChar w:fldCharType="end"/>
      </w:r>
    </w:p>
    <w:p w14:paraId="083CD421" w14:textId="77777777" w:rsidR="00170C8A" w:rsidRDefault="00170C8A">
      <w:pPr>
        <w:rPr>
          <w:rFonts w:eastAsia="Times New Roman"/>
          <w:b/>
          <w:bCs/>
          <w:color w:val="1A3A5A"/>
          <w:kern w:val="36"/>
          <w:sz w:val="40"/>
          <w:szCs w:val="40"/>
          <w:lang w:val="en"/>
        </w:rPr>
      </w:pPr>
      <w:r>
        <w:rPr>
          <w:rFonts w:eastAsia="Times New Roman"/>
          <w:lang w:val="en"/>
        </w:rPr>
        <w:br w:type="page"/>
      </w:r>
    </w:p>
    <w:p w14:paraId="7579AEA9" w14:textId="77777777" w:rsidR="00170C8A" w:rsidRDefault="00170C8A" w:rsidP="00170C8A">
      <w:pPr>
        <w:pStyle w:val="Heading1"/>
        <w:rPr>
          <w:rFonts w:eastAsia="Times New Roman"/>
          <w:lang w:val="en"/>
        </w:rPr>
      </w:pPr>
    </w:p>
    <w:p w14:paraId="4A8B9674" w14:textId="17973800" w:rsidR="00833683" w:rsidRDefault="00833683" w:rsidP="00170C8A">
      <w:pPr>
        <w:pStyle w:val="Heading1"/>
        <w:rPr>
          <w:rFonts w:eastAsia="Times New Roman"/>
          <w:lang w:val="en"/>
        </w:rPr>
      </w:pPr>
      <w:bookmarkStart w:id="1" w:name="_Toc234173206"/>
      <w:r>
        <w:rPr>
          <w:rFonts w:eastAsia="Times New Roman"/>
          <w:lang w:val="en"/>
        </w:rPr>
        <w:t>Axiacracy</w:t>
      </w:r>
      <w:bookmarkEnd w:id="1"/>
    </w:p>
    <w:p w14:paraId="6817CDE9" w14:textId="77777777" w:rsidR="00833683" w:rsidRDefault="00833683">
      <w:pPr>
        <w:pStyle w:val="subtitle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Governance by Value — a Compendium of the Doctrine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028"/>
      </w:tblGrid>
      <w:tr w:rsidR="00000000" w14:paraId="631C4B83" w14:textId="77777777">
        <w:tc>
          <w:tcPr>
            <w:tcW w:w="1100" w:type="pct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434174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32E8DD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Draft — consolidated single-source overview of the whole doctrine</w:t>
            </w:r>
          </w:p>
        </w:tc>
      </w:tr>
      <w:tr w:rsidR="00000000" w14:paraId="27831B0C" w14:textId="77777777">
        <w:tc>
          <w:tcPr>
            <w:tcW w:w="1100" w:type="pct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89C9A4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Working name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096560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Axiacracy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(the form of government) ·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Axianomy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(the discipline) — provisional, pending </w:t>
            </w:r>
            <w:r>
              <w:rPr>
                <w:rStyle w:val="HTMLCode"/>
                <w:color w:val="1A1A1A"/>
              </w:rPr>
              <w:t>axiacra.cy</w:t>
            </w:r>
          </w:p>
        </w:tc>
      </w:tr>
      <w:tr w:rsidR="00000000" w14:paraId="32A16300" w14:textId="77777777">
        <w:tc>
          <w:tcPr>
            <w:tcW w:w="1100" w:type="pct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B168E8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128C69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Victor Bolshakov</w:t>
            </w:r>
          </w:p>
        </w:tc>
      </w:tr>
      <w:tr w:rsidR="00000000" w14:paraId="2376AD0C" w14:textId="77777777">
        <w:tc>
          <w:tcPr>
            <w:tcW w:w="1100" w:type="pct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5FBC15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BF5D9A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Meta-Orchestrator State project · repository </w:t>
            </w:r>
            <w:r>
              <w:rPr>
                <w:rStyle w:val="HTMLCode"/>
                <w:color w:val="1A1A1A"/>
              </w:rPr>
              <w:t>orkestron-ai/meta-orchestrator-state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· grounded in VMT / Æilus</w:t>
            </w:r>
          </w:p>
        </w:tc>
      </w:tr>
      <w:tr w:rsidR="00000000" w14:paraId="2D361B2B" w14:textId="77777777">
        <w:tc>
          <w:tcPr>
            <w:tcW w:w="1100" w:type="pct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shd w:val="clear" w:color="auto" w:fill="EEF4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D95F82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One line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31AFE8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A state that governs by balancing multidimensional value flows instead of taxation — money demoted to an instrument, civilizational value the steering variable.</w:t>
            </w:r>
          </w:p>
        </w:tc>
      </w:tr>
    </w:tbl>
    <w:p w14:paraId="0FBD09D4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2" w:name="_Toc234173207"/>
      <w:r>
        <w:rPr>
          <w:rFonts w:ascii="Calibri" w:eastAsia="Times New Roman" w:hAnsi="Calibri" w:cs="Calibri"/>
          <w:lang w:val="en"/>
        </w:rPr>
        <w:t>0. Name &amp; Positioning</w:t>
      </w:r>
      <w:bookmarkEnd w:id="2"/>
    </w:p>
    <w:p w14:paraId="622ECF3F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Axiacracy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= αξία (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axía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value</w:t>
      </w:r>
      <w:r>
        <w:rPr>
          <w:rFonts w:ascii="Calibri" w:hAnsi="Calibri" w:cs="Calibri"/>
          <w:color w:val="1A1A1A"/>
          <w:sz w:val="22"/>
          <w:szCs w:val="22"/>
          <w:lang w:val="en"/>
        </w:rPr>
        <w:t>) + -κρατία (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rule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 =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governance by value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-a-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anchors on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axía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(value), deliberately distinct from αξιοκρατία (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axiokratía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= meritocracy, “rule by the worthy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persons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”) and from the market-only “axiocracy” (exchange-value only). Axiacracy =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rule by value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(the multidimensional vector / flows), not by the worthy, not by price.</w:t>
      </w:r>
    </w:p>
    <w:p w14:paraId="38D19DCC" w14:textId="77777777" w:rsidR="00833683" w:rsidRDefault="0083368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Two layers: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Axianomy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= the discipline / methodology (how to govern by value);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Axiacracy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= the form of government it produces (cf. VMT / Æilus = methodology).</w:t>
      </w:r>
    </w:p>
    <w:p w14:paraId="5C9F62E4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3" w:name="_Toc234173208"/>
      <w:r>
        <w:rPr>
          <w:rFonts w:ascii="Calibri" w:eastAsia="Times New Roman" w:hAnsi="Calibri" w:cs="Calibri"/>
          <w:lang w:val="en"/>
        </w:rPr>
        <w:t>1. Premise &amp; Thesis</w:t>
      </w:r>
      <w:bookmarkEnd w:id="3"/>
    </w:p>
    <w:p w14:paraId="69A19F1D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AI breaks the industrial link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labour → value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the loop labour→income→consumption→tax→redistribution collapses; value concentrates around AI-infrastructure owners. The state must evolve from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tax-collector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into an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orchestrator of civilizational value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Society is 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graph of value transformers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(citizens, families, businesses, AI, cities, infrastructure, agents) that consume / transform / create value or generate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anti-value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The two central risks: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value concentration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loss of meaning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Governance =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balancing multidimensional value flows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measured far beyond GDP.</w:t>
      </w:r>
    </w:p>
    <w:p w14:paraId="78621704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4" w:name="_Toc234173209"/>
      <w:r>
        <w:rPr>
          <w:rFonts w:ascii="Calibri" w:eastAsia="Times New Roman" w:hAnsi="Calibri" w:cs="Calibri"/>
          <w:lang w:val="en"/>
        </w:rPr>
        <w:lastRenderedPageBreak/>
        <w:t>2. The Value Substrate (V1–V5)</w:t>
      </w:r>
      <w:bookmarkEnd w:id="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114"/>
        <w:gridCol w:w="6396"/>
      </w:tblGrid>
      <w:tr w:rsidR="00000000" w14:paraId="3C6768A5" w14:textId="77777777">
        <w:tc>
          <w:tcPr>
            <w:tcW w:w="0" w:type="auto"/>
            <w:tcBorders>
              <w:top w:val="single" w:sz="6" w:space="0" w:color="9DBDD0"/>
              <w:left w:val="single" w:sz="6" w:space="0" w:color="9DBDD0"/>
              <w:bottom w:val="single" w:sz="6" w:space="0" w:color="9DBDD0"/>
              <w:right w:val="single" w:sz="6" w:space="0" w:color="9DBDD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19DB7A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DBDD0"/>
              <w:left w:val="single" w:sz="6" w:space="0" w:color="9DBDD0"/>
              <w:bottom w:val="single" w:sz="6" w:space="0" w:color="9DBDD0"/>
              <w:right w:val="single" w:sz="6" w:space="0" w:color="9DBDD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05CE3C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Meta-model</w:t>
            </w:r>
          </w:p>
        </w:tc>
        <w:tc>
          <w:tcPr>
            <w:tcW w:w="0" w:type="auto"/>
            <w:tcBorders>
              <w:top w:val="single" w:sz="6" w:space="0" w:color="9DBDD0"/>
              <w:left w:val="single" w:sz="6" w:space="0" w:color="9DBDD0"/>
              <w:bottom w:val="single" w:sz="6" w:space="0" w:color="9DBDD0"/>
              <w:right w:val="single" w:sz="6" w:space="0" w:color="9DBDD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C59163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Essence</w:t>
            </w:r>
          </w:p>
        </w:tc>
      </w:tr>
      <w:tr w:rsidR="00000000" w14:paraId="6F12E12D" w14:textId="77777777"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264813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A7DB57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Value Transformer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967BA8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any entity, modelled as consuming / transforming / creating value or anti-value</w:t>
            </w:r>
          </w:p>
        </w:tc>
      </w:tr>
      <w:tr w:rsidR="00000000" w14:paraId="51E08021" w14:textId="77777777"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557302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29F0B6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Multidimensional Value (Æ-vector)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045FEA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value is a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10-axis vector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a shared vocabulary (partial commensurability), with per-cohort / region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corridors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(floor / band / ceiling)</w:t>
            </w:r>
          </w:p>
        </w:tc>
      </w:tr>
      <w:tr w:rsidR="00000000" w14:paraId="15AD91E5" w14:textId="77777777"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A04FF3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27EE94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Value Flow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F85A51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edges; lifecycle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Planned → Realized → Retrospective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; flow resistance (Planned≠Realized) and leakage</w:t>
            </w:r>
          </w:p>
        </w:tc>
      </w:tr>
      <w:tr w:rsidR="00000000" w14:paraId="78DAF890" w14:textId="77777777"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C2C812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823820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Anti-Value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AFF873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independent category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(not “negative value”); classified by scope (edge / systemic), lag (immediate / short / long / generational), intent / kind (rights-violation / malicious / distress / negligent); responsibility share</w:t>
            </w:r>
          </w:p>
        </w:tc>
      </w:tr>
      <w:tr w:rsidR="00000000" w14:paraId="55185139" w14:textId="77777777"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7EB3A3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V5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BE297E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Value System / Frame</w:t>
            </w:r>
          </w:p>
        </w:tc>
        <w:tc>
          <w:tcPr>
            <w:tcW w:w="0" w:type="auto"/>
            <w:tcBorders>
              <w:top w:val="single" w:sz="6" w:space="0" w:color="C8D6E0"/>
              <w:left w:val="single" w:sz="6" w:space="0" w:color="C8D6E0"/>
              <w:bottom w:val="single" w:sz="6" w:space="0" w:color="C8D6E0"/>
              <w:right w:val="single" w:sz="6" w:space="0" w:color="C8D6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4A7FDE" w14:textId="77777777" w:rsidR="00833683" w:rsidRDefault="00833683">
            <w:pPr>
              <w:spacing w:before="160" w:after="16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VMT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{A,F,G,R,T}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: the frame that interprets value; each citizen / family / business / state is a frame; participation condition θ</w:t>
            </w:r>
          </w:p>
        </w:tc>
      </w:tr>
    </w:tbl>
    <w:p w14:paraId="20F0CEED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The 10 axes: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economic · educational · scientific · demographic · cognitive · infrastructural · social_stability · ecological · meaning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epistemic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(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Equity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generosity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are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not axes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equity is a floor-protected constraint + guardian; generosity is a flow type. Design rule: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axes are what you trade off via weights; what you must never trade off is a constraint, not an axis.</w:t>
      </w:r>
      <w:r>
        <w:rPr>
          <w:rFonts w:ascii="Calibri" w:hAnsi="Calibri" w:cs="Calibri"/>
          <w:color w:val="1A1A1A"/>
          <w:sz w:val="22"/>
          <w:szCs w:val="22"/>
          <w:lang w:val="en"/>
        </w:rPr>
        <w:t>)</w:t>
      </w:r>
    </w:p>
    <w:p w14:paraId="513F1E0F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VMT grounding (perspectival value).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Value exists only within a value system (A1/A2/T1); the polity is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federation of value systems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the state is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one frame with a bounded mandate, never the apex / owner of all value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a no-apex result forced by T1 (no value-in-general) + A12 (no conservation) + A10 (systems meet only at external flows). Across frames / currencies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invariant is Realized Æ, not price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When a state's goals make an actor's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θ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fail, its own value system is unsustainable (A9/T7) — a first-class alarm.</w:t>
      </w:r>
    </w:p>
    <w:p w14:paraId="7D70F59E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5" w:name="_Toc234173210"/>
      <w:r>
        <w:rPr>
          <w:rFonts w:ascii="Calibri" w:eastAsia="Times New Roman" w:hAnsi="Calibri" w:cs="Calibri"/>
          <w:lang w:val="en"/>
        </w:rPr>
        <w:t>3. The Governing Loop (one tick)</w:t>
      </w:r>
      <w:bookmarkEnd w:id="5"/>
    </w:p>
    <w:p w14:paraId="718BBC3C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sense → diagnose imbalance → generate strategic demand → incentivize → re-sense.</w:t>
      </w:r>
    </w:p>
    <w:p w14:paraId="18C14428" w14:textId="77777777" w:rsidR="00833683" w:rsidRDefault="0083368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imbalance =  w_a · distance(current_Æ, target_band)   ← steering, weight-scaled</w:t>
      </w:r>
    </w:p>
    <w:p w14:paraId="49607DD5" w14:textId="77777777" w:rsidR="00833683" w:rsidRDefault="0083368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+ below_floor_penalty                       ← LARGE; NOT weight-scaled</w:t>
      </w:r>
    </w:p>
    <w:p w14:paraId="15C84347" w14:textId="77777777" w:rsidR="00833683" w:rsidRDefault="0083368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+ variance_penalty(across cohorts)          ← equity; NOT weight-scaled</w:t>
      </w:r>
    </w:p>
    <w:p w14:paraId="3EC9A7AD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majority steers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emphasis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it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cannot vote a cohort's floor into irrelevance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Steer 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settled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value + trends; react cautiously to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provisional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value. Hysteresis limits swing.</w:t>
      </w:r>
    </w:p>
    <w:p w14:paraId="59326A1E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6" w:name="_Toc234173211"/>
      <w:r>
        <w:rPr>
          <w:rFonts w:ascii="Calibri" w:eastAsia="Times New Roman" w:hAnsi="Calibri" w:cs="Calibri"/>
          <w:lang w:val="en"/>
        </w:rPr>
        <w:lastRenderedPageBreak/>
        <w:t>4. The Charter (Meta-Constitution) &amp; Norm Hierarchy</w:t>
      </w:r>
      <w:bookmarkEnd w:id="6"/>
    </w:p>
    <w:p w14:paraId="7E1DEBAB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Charter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the supreme document (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jus cogens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): 22 articles in 6 parts (Foundations · Inviolable Rights &amp; Floors · Governance Principles · Value-Money-Markets · Epistemic &amp; Judicial Integrity · Supremacy &amp; Amendment), with an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unamendable eternity core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5CE6F91A" w14:textId="77777777" w:rsidR="00833683" w:rsidRDefault="0083368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Charter → State Constitution → Legal Codes → Regulations → </w:t>
      </w:r>
      <w:r>
        <w:rPr>
          <w:color w:val="1A1A1A"/>
          <w:lang w:val="en"/>
        </w:rPr>
        <w:t>Rulings   (conform-or-VOID)</w:t>
      </w:r>
    </w:p>
    <w:p w14:paraId="23EF4F8F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Charter = methodology (universal); everything below = implementation (per-polity).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Constitutional review is first-class.</w:t>
      </w:r>
    </w:p>
    <w:p w14:paraId="2ECBF71E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The 15 principles (A0, the Charter's source):</w:t>
      </w:r>
    </w:p>
    <w:p w14:paraId="61D40F64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Imbalance is the only governing signal.</w:t>
      </w:r>
    </w:p>
    <w:p w14:paraId="1F5F52D6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Value is declared, attested, and revisable (revaluation is first-class).</w:t>
      </w:r>
    </w:p>
    <w:p w14:paraId="26F9979D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Anti-value is symmetric to value and usually delayed &amp; diffuse.</w:t>
      </w:r>
    </w:p>
    <w:p w14:paraId="503A1A88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Weights are democratic; accounting rules are not.</w:t>
      </w:r>
    </w:p>
    <w:p w14:paraId="6018AB98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Transparency by construction — a decision not reconstructable from public state is void.</w:t>
      </w:r>
    </w:p>
    <w:p w14:paraId="2D7BDE68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Subsidiarity.</w:t>
      </w:r>
    </w:p>
    <w:p w14:paraId="040FFCC0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Power &amp; reputation decay; concentration self-charges — including for the state's own organs.</w:t>
      </w:r>
    </w:p>
    <w:p w14:paraId="745FF15E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state generates demand; it does not command supply.</w:t>
      </w:r>
    </w:p>
    <w:p w14:paraId="1FBB9604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Meaning is a protected dimension.</w:t>
      </w:r>
    </w:p>
    <w:p w14:paraId="7A76DC75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Per-cohort floors (minority protection) — non-votable.</w:t>
      </w:r>
    </w:p>
    <w:p w14:paraId="3CF47FDF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Symmetry of harm — net effect across all cohorts is measured and published.</w:t>
      </w:r>
    </w:p>
    <w:p w14:paraId="0ADA6229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Influence is earned, transparent, non-purchasable — the state annotates, it does not censor.</w:t>
      </w:r>
    </w:p>
    <w:p w14:paraId="76F471B1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Generosity outranks accumulation; recognition is peer-issued.</w:t>
      </w:r>
    </w:p>
    <w:p w14:paraId="1ABA995A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Non-retroactivity / contemporaneous judgment — evidence updates, norms do not.</w:t>
      </w:r>
    </w:p>
    <w:p w14:paraId="0399C387" w14:textId="77777777" w:rsidR="00833683" w:rsidRDefault="0083368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Interpretive authority is rebuttable — contestable in court; no final unaccountable authority.</w:t>
      </w:r>
    </w:p>
    <w:p w14:paraId="3CEEBD80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7" w:name="_Toc234173212"/>
      <w:r>
        <w:rPr>
          <w:rFonts w:ascii="Calibri" w:eastAsia="Times New Roman" w:hAnsi="Calibri" w:cs="Calibri"/>
          <w:lang w:val="en"/>
        </w:rPr>
        <w:t>5. Governance Mechanics</w:t>
      </w:r>
      <w:bookmarkEnd w:id="7"/>
    </w:p>
    <w:p w14:paraId="2DE8BED4" w14:textId="77777777" w:rsidR="00833683" w:rsidRDefault="0083368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Civic loop (4 signed public events):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NeedAnnounced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(request) · </w:t>
      </w:r>
      <w:r>
        <w:rPr>
          <w:rStyle w:val="HTMLCode"/>
          <w:color w:val="1A1A1A"/>
          <w:lang w:val="en"/>
        </w:rPr>
        <w:t>ContributionMade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(→ value flow, claimed Æ) · </w:t>
      </w:r>
      <w:r>
        <w:rPr>
          <w:rStyle w:val="HTMLCode"/>
          <w:color w:val="1A1A1A"/>
          <w:lang w:val="en"/>
        </w:rPr>
        <w:t>ValueAttested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(realized Æ by an independent beneficiary) · </w:t>
      </w:r>
      <w:r>
        <w:rPr>
          <w:rStyle w:val="HTMLCode"/>
          <w:color w:val="1A1A1A"/>
          <w:lang w:val="en"/>
        </w:rPr>
        <w:t>VoteCast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(priority budget over axes).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claimed-vs-attested gap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= flow resistance; over-claiming costs standing.</w:t>
      </w:r>
    </w:p>
    <w:p w14:paraId="54ED90FF" w14:textId="77777777" w:rsidR="00833683" w:rsidRDefault="0083368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Weights &amp; corridors: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citizens set the weights and the floor thresholds (democratic); the axes + the existence of floors are Charter-entrenched. The state steers within corridors.</w:t>
      </w:r>
    </w:p>
    <w:p w14:paraId="38E07981" w14:textId="77777777" w:rsidR="00833683" w:rsidRDefault="0083368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Liquid democracy: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revocable, topic-scoped delegation to parties; quadratic vote cost; reputation-weighted but capped; party delegated-weight quadratically discounted past a threshold (no dictator-by-accumulation).</w:t>
      </w:r>
    </w:p>
    <w:p w14:paraId="16A20ECD" w14:textId="77777777" w:rsidR="00833683" w:rsidRDefault="0083368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Experts / anti-propaganda: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domain calibrated expertise (Brier), earned &amp;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on the verifiable log; reach non-purchasable; the state annotates, never censors; conflict-of-interest on-ledger.</w:t>
      </w:r>
    </w:p>
    <w:p w14:paraId="621E8625" w14:textId="77777777" w:rsidR="00833683" w:rsidRDefault="0083368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Recognition &amp; generosity: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medals are peer-issued (costly to the giver, weighted by giver reputation); donated, un-consumed value books bonus Æ — the gradient points to solidarity, not hoarding.</w:t>
      </w:r>
    </w:p>
    <w:p w14:paraId="480D11B5" w14:textId="77777777" w:rsidR="00833683" w:rsidRDefault="0083368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lastRenderedPageBreak/>
        <w:t>Minority protection: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floors are per-cohort and non-votable; an Equity / Ombudsman guardian watches cohort variance; symmetry of harm — every policy's net effect across all cohorts is measured and published.</w:t>
      </w:r>
    </w:p>
    <w:p w14:paraId="386D258B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8" w:name="_Toc234173213"/>
      <w:r>
        <w:rPr>
          <w:rFonts w:ascii="Calibri" w:eastAsia="Times New Roman" w:hAnsi="Calibri" w:cs="Calibri"/>
          <w:lang w:val="en"/>
        </w:rPr>
        <w:t>6. Value, Money &amp; Markets</w:t>
      </w:r>
      <w:bookmarkEnd w:id="8"/>
    </w:p>
    <w:p w14:paraId="4E4628B3" w14:textId="77777777" w:rsidR="00833683" w:rsidRDefault="0083368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Two layers: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sovereign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Æ-ledger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(non-transferable accounting — Æ is not a coin) + a thin </w:t>
      </w:r>
      <w:r>
        <w:rPr>
          <w:rStyle w:val="HTMLCode"/>
          <w:color w:val="1A1A1A"/>
          <w:lang w:val="en"/>
        </w:rPr>
        <w:t>$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settlement rail (fast, impersonal). Money is one axis + an instrument, not the sovereign.</w:t>
      </w:r>
    </w:p>
    <w:p w14:paraId="749447BF" w14:textId="77777777" w:rsidR="00833683" w:rsidRDefault="0083368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Consumption: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ceremony proportional to stakes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T0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ambient (take a yogurt, auto-settle, silence = attestation) ·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attested ·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T2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reviewed. Default-trust; reclamation by exception (spoiled → anti-value charge to the business); statistical QC.</w:t>
      </w:r>
    </w:p>
    <w:p w14:paraId="779159BA" w14:textId="77777777" w:rsidR="00833683" w:rsidRDefault="0083368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Markets: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market clears allocation (revealed value); the state prices only the externality residual (multidimensional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Pigou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Profit ≠ civilizational value.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The vote-vs-spend gap is a first-class diagnostic.</w:t>
      </w:r>
    </w:p>
    <w:p w14:paraId="1E2C31C7" w14:textId="77777777" w:rsidR="00833683" w:rsidRDefault="0083368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Value↔money coupling: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anti-value and money share one ledger, cleared same tick.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Instant: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externality-escrow, continuous anti-value debit, concentration charge, standing / access loss (not discretionary fines).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Retrospective: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revaluation + clawback. Finality for the honest; perpetual liability for the concealing. Recovered value is earmarked to the harmed cohorts (remediation routing).</w:t>
      </w:r>
    </w:p>
    <w:p w14:paraId="207E66DA" w14:textId="77777777" w:rsidR="00833683" w:rsidRDefault="0083368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Relative value: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no universal unit (T13/A12/A13);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Realized Æ is the cross-currency invariant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; intra-axis ratios = market discovery, inter-axis = voted weights; fairness is a constraint (floors + θ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), not the objective.</w:t>
      </w:r>
    </w:p>
    <w:p w14:paraId="2C3C7E95" w14:textId="77777777" w:rsidR="00833683" w:rsidRDefault="0083368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Inter-frame routing: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knowing an actor's frame lets the state pay them in their own currency (positive-sum), monitor θ, and route positive-sum flows money-markets miss (state as value router / matchmaker, not owner).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Privacy-preserving frame disclosure: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 scoped access grant yields a frame summary (from top realized/given flows), never the raw ledger; cohort-aggregate by default, opt-in for individuals, ZK-attestable.</w:t>
      </w:r>
    </w:p>
    <w:p w14:paraId="27D0D540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9" w:name="_Toc234173214"/>
      <w:r>
        <w:rPr>
          <w:rFonts w:ascii="Calibri" w:eastAsia="Times New Roman" w:hAnsi="Calibri" w:cs="Calibri"/>
          <w:lang w:val="en"/>
        </w:rPr>
        <w:t>7. Property, Rent &amp; the Commons (Gap G1)</w:t>
      </w:r>
      <w:bookmarkEnd w:id="9"/>
    </w:p>
    <w:p w14:paraId="1191B7CB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Own the earned, not the unearned.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Ownership extends as far as creation, no further.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Unearned rent = captured − created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(VMT T11 leakage / parasitism) — from nature, society, position, or concentration — is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commons-owed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is priced by the existing overlay → commons fund + citizen dividend.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AI-compute / data / network-effects = the new “land”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(value from humanity's collective data + public science + network effects) → </w:t>
      </w:r>
      <w:r>
        <w:rPr>
          <w:rFonts w:ascii="Calibri" w:hAnsi="Calibri" w:cs="Calibri"/>
          <w:color w:val="1A1A1A"/>
          <w:sz w:val="22"/>
          <w:szCs w:val="22"/>
          <w:lang w:val="en"/>
        </w:rPr>
        <w:t>their rent to the commons = mechanizes the article's mandatory contributions to education / cognition / science.</w:t>
      </w:r>
    </w:p>
    <w:p w14:paraId="1E449B6C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Renting a produced asset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(car, tools, building structure) is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earned service income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only the land / location / scarcity / monopoly component is unearned.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Inheritance: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goods bequeathable, but land-rent stays commons-owed, the concentration ceiling caps dynasties, and Æ / standing is non-transferable (you inherit goods, never civic power).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Capital / credit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when money is demoted: returns to creation, not to ownership; credit = resources advanced against future realized Æ; interest-as-pure-time-rent constrained (flagged as the least-tested part).</w:t>
      </w:r>
    </w:p>
    <w:p w14:paraId="490B4C4F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10" w:name="_Toc234173215"/>
      <w:r>
        <w:rPr>
          <w:rFonts w:ascii="Calibri" w:eastAsia="Times New Roman" w:hAnsi="Calibri" w:cs="Calibri"/>
          <w:lang w:val="en"/>
        </w:rPr>
        <w:t>8. Distributive Justice (Gap G6)</w:t>
      </w:r>
      <w:bookmarkEnd w:id="10"/>
    </w:p>
    <w:p w14:paraId="517B56E1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lastRenderedPageBreak/>
        <w:t>Capability sufficientarianism + a bounded contribution-responsive band + an anti-concentration ceiling + a generosity premium = the corridor, grounded.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Floors are in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capability-space (Sen), not resource-space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— guarantee achieved functioning, which needs unequal inputs (equity, not equality);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Realized Æ ≈ achieved functioning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Nussbaum's 10 central capabilities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crosswalk to axes + rights, fixing which axes carry a floor. Thresholds are democratic; the existence of floors is entrenched. Not egalitarian, not pure meritocratic, not utilitarian (floors lexically prior).</w:t>
      </w:r>
    </w:p>
    <w:p w14:paraId="03C0C9F6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11" w:name="_Toc234173216"/>
      <w:r>
        <w:rPr>
          <w:rFonts w:ascii="Calibri" w:eastAsia="Times New Roman" w:hAnsi="Calibri" w:cs="Calibri"/>
          <w:lang w:val="en"/>
        </w:rPr>
        <w:t>9. Law, Rights &amp; Crime</w:t>
      </w:r>
      <w:bookmarkEnd w:id="11"/>
    </w:p>
    <w:p w14:paraId="16109C24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Inviolable rights (life, bodily integrity, liberty, consent, exit) are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not priceable / votable / tradeable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Ultra-anti-value split by KIND: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rights-violation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(murder / violence → not priced, criminal law)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malicious / predatory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(fraud / theft / economic crime → native charges + clawback)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self-directed / distress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(addiction → care, not punishment)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negligent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(→ Pigou).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Incapacitation is justified by A9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(a person whose participation makes others' θ fail), not retribution.</w:t>
      </w:r>
    </w:p>
    <w:p w14:paraId="1642C648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Courts: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 agent's assessment is authoritative-by-default but rebuttable; contestable in court (independent reviewer).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Non-retroactivity: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judged by the norms in force at act-time — evidence updates retroactively, norms do not; requires a versioned, time-indexed norm-set.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Subsidiarity: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 Charter mandates &amp; bounds; local law supplies specifics.</w:t>
      </w:r>
    </w:p>
    <w:p w14:paraId="1ABD6A49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12" w:name="_Toc234173217"/>
      <w:r>
        <w:rPr>
          <w:rFonts w:ascii="Calibri" w:eastAsia="Times New Roman" w:hAnsi="Calibri" w:cs="Calibri"/>
          <w:lang w:val="en"/>
        </w:rPr>
        <w:t>10. Leadership &amp; Succession (Gap G2)</w:t>
      </w:r>
      <w:bookmarkEnd w:id="12"/>
    </w:p>
    <w:p w14:paraId="6FA339D9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Separation of powers: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demos legislates values (weights / floors) · Sub-Agents execute · courts review.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Selection = “vote on values, appoint on competence”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(best-calibrated agent assigned, performance-revocable); sortition for oversight juries.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Rotation without losing institutional memory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(PositionMemory belongs to the office). Continuous performance accountability + recall + capture→clawback (organs included).</w:t>
      </w:r>
    </w:p>
    <w:p w14:paraId="63EF3709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Peaceful transfer structurally defused: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power distributed (no throne), gradual (autonomy ramps), transparency voids seizure (Art. 20), loyalty to the Charter not the person, PositionMemory = no vacuum.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Meta-Orchestrator = a rotating, Charter-bound coordinator, not a sovereign.</w:t>
      </w:r>
    </w:p>
    <w:p w14:paraId="6B1F4230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Succession = secure hot-swap of an open, validated algorithmic officeholder: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candidates pass a validation gate (vs system abuse / regime-change / hidden value-redirection); structural defense —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all value moves as visible flows (A3), so hidden diversion surfaces as a flow + unearned-rent anomaly</w:t>
      </w:r>
      <w:r>
        <w:rPr>
          <w:rFonts w:ascii="Calibri" w:hAnsi="Calibri" w:cs="Calibri"/>
          <w:color w:val="1A1A1A"/>
          <w:sz w:val="22"/>
          <w:szCs w:val="22"/>
          <w:lang w:val="en"/>
        </w:rPr>
        <w:t>; plus reproducible-build / logic-hash, multi-vendor cross-check, staged autonomy, continuous monitoring + retrospective clawback for sleepers.</w:t>
      </w:r>
    </w:p>
    <w:p w14:paraId="293B1730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13" w:name="_Toc234173218"/>
      <w:r>
        <w:rPr>
          <w:rFonts w:ascii="Calibri" w:eastAsia="Times New Roman" w:hAnsi="Calibri" w:cs="Calibri"/>
          <w:lang w:val="en"/>
        </w:rPr>
        <w:t>11. Anti-Value Taxonomy</w:t>
      </w:r>
      <w:bookmarkEnd w:id="13"/>
    </w:p>
    <w:p w14:paraId="5AF547B4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Scope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(edge vs systemic = accumulated flow-resistance / leakage)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lag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→ enforcement instrument (immediate→continuous debit, short→escrow, long→clawback, generational→trustee)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intent / kind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Responsibility share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= Shapley-style marginal contribution + concealment multiplier, provisional / revaluable under contemporaneous norms.</w:t>
      </w:r>
    </w:p>
    <w:p w14:paraId="0ECCB83C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lastRenderedPageBreak/>
        <w:t xml:space="preserve">Three worked profiles: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yogurt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(edge / short),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content-dependency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(systemic / long — no edge is harmful),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BigTech concentration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(systemic / continuous + long).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simulation has ground truth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→ scores the state's anti-value estimator accuracy (reality can't).</w:t>
      </w:r>
    </w:p>
    <w:p w14:paraId="5EC4823A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14" w:name="_Toc234173219"/>
      <w:r>
        <w:rPr>
          <w:rFonts w:ascii="Calibri" w:eastAsia="Times New Roman" w:hAnsi="Calibri" w:cs="Calibri"/>
          <w:lang w:val="en"/>
        </w:rPr>
        <w:t>12. Implementation / Runtime (one realization)</w:t>
      </w:r>
      <w:bookmarkEnd w:id="14"/>
    </w:p>
    <w:p w14:paraId="33C4E042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Orkestron stack pointed at a polity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orkestro.net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Agent Hub (citizens = Persona, ministries = Position + PositionMemory, actions = Mission / Contract, reputation = TrackRecord, governance = ControlPolicy, access = AccessGrant)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orkestron.dev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Contracts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orkestron.ai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compute exchange (cheap tiered inference)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aeilus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VMT engine.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Tiers A/B/C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(frontier / pooled / statistical) + event-driven ticks + cohort reasoning → ~100× fewer LLM calls.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Verifiable log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(Merkle / transparency-log, not a blockchain; on-chain optional for cross-operator federation). Æ is a non-transferable accounting unit, never a speculative token.</w:t>
      </w:r>
    </w:p>
    <w:p w14:paraId="22DC211D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15" w:name="_Toc234173220"/>
      <w:r>
        <w:rPr>
          <w:rFonts w:ascii="Calibri" w:eastAsia="Times New Roman" w:hAnsi="Calibri" w:cs="Calibri"/>
          <w:lang w:val="en"/>
        </w:rPr>
        <w:t>13. Comparative Positioning</w:t>
      </w:r>
      <w:bookmarkEnd w:id="15"/>
    </w:p>
    <w:p w14:paraId="71EF26E8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Exceeds rivals on: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value beyond GDP (a tensor), perspectival pluralism + minority floors, anti-value priced instantly &amp;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retrospectively, money demoted, transparency / contestability / non-retroactivity, cybernetic feedback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plus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 value-vector (Beer without the vector).</w:t>
      </w:r>
    </w:p>
    <w:p w14:paraId="7EB47628" w14:textId="77777777" w:rsidR="00833683" w:rsidRDefault="0083368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Remaining gap backlog (P1):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G3 external relations &amp; defense · G4 citizenship &amp; AI-agent personhood · G7 anthropology of the citizen · G8 VSM / requisite-variety viability · G9 emergency / state-of-exception · G10 self-diagnosed pathologies · G-eco planetary-boundaries binding.</w:t>
      </w:r>
    </w:p>
    <w:p w14:paraId="6C25E1AD" w14:textId="77777777" w:rsidR="00833683" w:rsidRDefault="00833683">
      <w:pPr>
        <w:pStyle w:val="Heading1"/>
        <w:rPr>
          <w:rFonts w:ascii="Calibri" w:eastAsia="Times New Roman" w:hAnsi="Calibri" w:cs="Calibri"/>
          <w:lang w:val="en"/>
        </w:rPr>
      </w:pPr>
      <w:bookmarkStart w:id="16" w:name="_Toc234173221"/>
      <w:r>
        <w:rPr>
          <w:rFonts w:ascii="Calibri" w:eastAsia="Times New Roman" w:hAnsi="Calibri" w:cs="Calibri"/>
          <w:lang w:val="en"/>
        </w:rPr>
        <w:t>14. Status &amp; What's Next</w:t>
      </w:r>
      <w:bookmarkEnd w:id="16"/>
    </w:p>
    <w:p w14:paraId="044FA183" w14:textId="77777777" w:rsidR="00833683" w:rsidRDefault="0083368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Corpus: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Charter + 18 methodology docs + the 38-meta-model registry + a consolidated decisions checklist.</w:t>
      </w:r>
    </w:p>
    <w:p w14:paraId="7DF3D536" w14:textId="77777777" w:rsidR="00833683" w:rsidRDefault="0083368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Decisions: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LOCKED (9) · GATE (8, awaiting ratification) · PARAM (15 defaults) · DEFER (8).</w:t>
      </w:r>
    </w:p>
    <w:p w14:paraId="0E47626B" w14:textId="77777777" w:rsidR="00833683" w:rsidRDefault="0083368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Next: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batch-sync the registry, then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P0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Namespaces V1–V5 + fields, the citizen activity catalogue (value / anti-value), ~100 citizens, one closed governance loop.</w:t>
      </w:r>
    </w:p>
    <w:p w14:paraId="639768A1" w14:textId="77777777" w:rsidR="00833683" w:rsidRDefault="0083368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Not yet done: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rebrand to Axiacracy across the repo (pending domain confirmation); the P1 gap backlog; the P0 build.</w:t>
      </w:r>
    </w:p>
    <w:p w14:paraId="4295C673" w14:textId="77777777" w:rsidR="00833683" w:rsidRDefault="00833683">
      <w:pPr>
        <w:pStyle w:val="NormalWeb"/>
        <w:spacing w:before="360" w:beforeAutospacing="0"/>
        <w:rPr>
          <w:rFonts w:ascii="Calibri" w:hAnsi="Calibri" w:cs="Calibri"/>
          <w:color w:val="666677"/>
          <w:sz w:val="19"/>
          <w:szCs w:val="19"/>
          <w:lang w:val="en"/>
        </w:rPr>
      </w:pPr>
      <w:r>
        <w:rPr>
          <w:rFonts w:ascii="Calibri" w:hAnsi="Calibri" w:cs="Calibri"/>
          <w:i/>
          <w:iCs/>
          <w:color w:val="666677"/>
          <w:sz w:val="19"/>
          <w:szCs w:val="19"/>
          <w:lang w:val="en"/>
        </w:rPr>
        <w:t>This compendium is a synthesis; each section's authority is its detailed doc in the methodology corpus. On any conflict, the detailed doc and the Charter govern.</w:t>
      </w:r>
    </w:p>
    <w:sectPr w:rsidR="0083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31F9"/>
    <w:multiLevelType w:val="multilevel"/>
    <w:tmpl w:val="C4E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80502"/>
    <w:multiLevelType w:val="multilevel"/>
    <w:tmpl w:val="BF92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03B48"/>
    <w:multiLevelType w:val="multilevel"/>
    <w:tmpl w:val="16F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C4AF0"/>
    <w:multiLevelType w:val="multilevel"/>
    <w:tmpl w:val="218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D6E04"/>
    <w:multiLevelType w:val="multilevel"/>
    <w:tmpl w:val="AE8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869163">
    <w:abstractNumId w:val="3"/>
  </w:num>
  <w:num w:numId="2" w16cid:durableId="749739414">
    <w:abstractNumId w:val="1"/>
  </w:num>
  <w:num w:numId="3" w16cid:durableId="1514493992">
    <w:abstractNumId w:val="0"/>
  </w:num>
  <w:num w:numId="4" w16cid:durableId="634335451">
    <w:abstractNumId w:val="2"/>
  </w:num>
  <w:num w:numId="5" w16cid:durableId="76449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8A"/>
    <w:rsid w:val="00170C8A"/>
    <w:rsid w:val="00833683"/>
    <w:rsid w:val="00E3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606A4"/>
  <w15:chartTrackingRefBased/>
  <w15:docId w15:val="{AF72A47A-AA52-4C0B-8182-82DB01F4B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Y" w:eastAsia="en-C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CFE0EE"/>
      </w:pBdr>
      <w:spacing w:before="440" w:after="100" w:afterAutospacing="1"/>
      <w:outlineLvl w:val="0"/>
    </w:pPr>
    <w:rPr>
      <w:b/>
      <w:bCs/>
      <w:color w:val="1A3A5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21506E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100" w:afterAutospacing="1"/>
      <w:outlineLvl w:val="2"/>
    </w:pPr>
    <w:rPr>
      <w:b/>
      <w:bCs/>
      <w:color w:val="2B5B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5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BE4EC"/>
        <w:left w:val="single" w:sz="6" w:space="8" w:color="DBE4EC"/>
        <w:bottom w:val="single" w:sz="6" w:space="8" w:color="DBE4EC"/>
        <w:right w:val="single" w:sz="6" w:space="8" w:color="DBE4EC"/>
      </w:pBdr>
      <w:shd w:val="clear" w:color="auto" w:fill="F2F5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after="100" w:afterAutospacing="1"/>
    </w:pPr>
    <w:rPr>
      <w:color w:val="4A6A8A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rsid w:val="00170C8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2360</Words>
  <Characters>13457</Characters>
  <Application>Microsoft Office Word</Application>
  <DocSecurity>0</DocSecurity>
  <Lines>112</Lines>
  <Paragraphs>31</Paragraphs>
  <ScaleCrop>false</ScaleCrop>
  <Company/>
  <LinksUpToDate>false</LinksUpToDate>
  <CharactersWithSpaces>15786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Axiacracy — Compendium</dc:title>
  <dc:subject/>
  <dc:creator>Виктор Большаков</dc:creator>
  <cp:keywords/>
  <dc:description/>
  <cp:lastModifiedBy>Виктор Большаков</cp:lastModifiedBy>
  <cp:revision>2</cp:revision>
  <dcterms:created xsi:type="dcterms:W3CDTF">2026-07-05T16:46:00Z</dcterms:created>
  <dcterms:modified xsi:type="dcterms:W3CDTF">2026-07-05T16:46:00Z</dcterms:modified>
</cp:coreProperties>
</file>