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del Inversionista — Cómo usar el Swing Trading Agent v18.0</w:t>
      </w:r>
    </w:p>
    <w:p>
      <w:pPr>
        <w:pStyle w:val="Heading2"/>
      </w:pPr>
      <w:r>
        <w:t>Flujo de uso recomendado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color="auto" w:fill="DAEEF3"/>
          </w:tcPr>
          <w:p>
            <w:r>
              <w:rPr>
                <w:b/>
              </w:rPr>
              <w:t>Paso</w:t>
            </w:r>
          </w:p>
        </w:tc>
        <w:tc>
          <w:tcPr>
            <w:tcW w:type="dxa" w:w="2160"/>
            <w:shd w:val="clear" w:color="auto" w:fill="DAEEF3"/>
          </w:tcPr>
          <w:p>
            <w:r>
              <w:rPr>
                <w:b/>
              </w:rPr>
              <w:t>Pestaña</w:t>
            </w:r>
          </w:p>
        </w:tc>
        <w:tc>
          <w:tcPr>
            <w:tcW w:type="dxa" w:w="6480"/>
            <w:shd w:val="clear" w:color="auto" w:fill="DAEEF3"/>
          </w:tcPr>
          <w:p>
            <w:r>
              <w:rPr>
                <w:b/>
              </w:rPr>
              <w:t>Qué hacer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Screener</w:t>
            </w:r>
          </w:p>
        </w:tc>
        <w:tc>
          <w:tcPr>
            <w:tcW w:type="dxa" w:w="6480"/>
          </w:tcPr>
          <w:p>
            <w:r>
              <w:t>Revisar candidatas del día. Filtrar por sector. Usar '+Agregar' individual o 'Agregar todos' para añadir múltiples acciones a la Watchlist.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6480"/>
          </w:tcPr>
          <w:p>
            <w:r>
              <w:t>Analizar cada acción. Revisar señal, estrellas de contexto, score y alertas. Si hay badge 'TRADE ACTIVO' o 'Último trade cerrado', tomar eso en cuenta antes de operar.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Watchlist</w:t>
            </w:r>
          </w:p>
        </w:tc>
        <w:tc>
          <w:tcPr>
            <w:tcW w:type="dxa" w:w="6480"/>
          </w:tcPr>
          <w:p>
            <w:r>
              <w:t>Señal COMPRAR con buenas estrellas: revisar badge de entryZone (Método A u B). Método A (in_zone): entrar con orden de mercado. Método B (wait_pullback): poner orden límite y mover a En Seguimiento.</w:t>
            </w:r>
          </w:p>
        </w:tc>
      </w:tr>
      <w:tr>
        <w:tc>
          <w:tcPr>
            <w:tcW w:type="dxa" w:w="72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En Seguimiento</w:t>
            </w:r>
          </w:p>
        </w:tc>
        <w:tc>
          <w:tcPr>
            <w:tcW w:type="dxa" w:w="6480"/>
          </w:tcPr>
          <w:p>
            <w:r>
              <w:t>Re-analizar tras el evento (earnings, pullback RSI). Si mejora la señal, operar. También aquí van las acciones con wait_pullback (Método B) esperando su entrada.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Journal</w:t>
            </w:r>
          </w:p>
        </w:tc>
        <w:tc>
          <w:tcPr>
            <w:tcW w:type="dxa" w:w="6480"/>
          </w:tcPr>
          <w:p>
            <w:r>
              <w:t>Registrar precio real de entrada, N° acciones, SL real y TP real del broker.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Journal</w:t>
            </w:r>
          </w:p>
        </w:tc>
        <w:tc>
          <w:tcPr>
            <w:tcW w:type="dxa" w:w="6480"/>
          </w:tcPr>
          <w:p>
            <w:r>
              <w:t>Al cerrar: registrar precio de cierre → P&amp;L automático en % y USD.</w:t>
            </w:r>
          </w:p>
        </w:tc>
      </w:tr>
    </w:tbl>
    <w:p>
      <w:pPr>
        <w:pStyle w:val="Heading2"/>
      </w:pPr>
      <w:r>
        <w:t>1. Pestaña Screener</w:t>
      </w:r>
    </w:p>
    <w:p>
      <w:pPr>
        <w:pStyle w:val="ListBullet"/>
      </w:pPr>
      <w:r>
        <w:t>Lista de acciones candidatas que cumplen criterios de swing trading.</w:t>
      </w:r>
    </w:p>
    <w:p>
      <w:pPr>
        <w:pStyle w:val="ListBullet"/>
      </w:pPr>
      <w:r>
        <w:t>Se actualiza automáticamente a las 9:30am ET (lunes a viernes) vía GitHub Actions.</w:t>
      </w:r>
    </w:p>
    <w:p>
      <w:pPr>
        <w:pStyle w:val="ListBullet"/>
      </w:pPr>
      <w:r>
        <w:t>Solo muestra acciones individuales de empresas — ETFs excluidos desde el origen.</w:t>
      </w:r>
    </w:p>
    <w:p>
      <w:pPr>
        <w:pStyle w:val="ListBullet"/>
      </w:pPr>
      <w:r>
        <w:t>Badge verde 'FINVIZ LIVE': candidatas reales. Criterios en Finviz: ta_ema20_cross50a (proxy de SMA21&gt;SMA50), RSI 30-60, precio &gt;$20, volumen promedio &gt;500k, solo acciones individuales (parámetro ind_stocksonly). Nota: Finviz no tiene filtro nativo SMA21, se usa el cruce EMA20&gt;EMA50 como aproximación; el análisis interno usa SMA21 y SMA50.</w:t>
      </w:r>
    </w:p>
    <w:p>
      <w:pPr>
        <w:pStyle w:val="ListBullet"/>
      </w:pPr>
      <w:r>
        <w:t>Badge amarillo 'LISTA CURADA': fallback cuando Finviz no está disponible.</w:t>
      </w:r>
    </w:p>
    <w:p>
      <w:pPr>
        <w:pStyle w:val="ListBullet"/>
      </w:pPr>
      <w:r>
        <w:t>Botón '↻ Actualizar screener': dispara el screener manualmente. Tarda ~60 segundos en completarse.</w:t>
      </w:r>
    </w:p>
    <w:p>
      <w:pPr>
        <w:pStyle w:val="ListBullet"/>
      </w:pPr>
      <w:r>
        <w:t>Filtro por sector: concentra la búsqueda en un área específica.</w:t>
      </w:r>
    </w:p>
    <w:p>
      <w:pPr>
        <w:pStyle w:val="ListBullet"/>
      </w:pPr>
      <w:r>
        <w:t>Botón '+ Agregar todos a watchlist': agrega todas las visibles (según filtro de sector) que no estén ya en watchlist.</w:t>
      </w:r>
    </w:p>
    <w:p>
      <w:pPr>
        <w:pStyle w:val="ListBullet"/>
      </w:pPr>
      <w:r>
        <w:t>Botón '− Quitar todos de watchlist': quita todas las visibles que estén en watchlist.</w:t>
      </w:r>
    </w:p>
    <w:p>
      <w:pPr>
        <w:pStyle w:val="ListBullet"/>
      </w:pPr>
      <w:r>
        <w:t>Botón individual: muestra '+ Agregar' o '− Quitar' según el estado de la acción en la watchlist.</w:t>
      </w:r>
    </w:p>
    <w:p>
      <w:pPr>
        <w:pStyle w:val="Heading2"/>
      </w:pPr>
      <w:r>
        <w:t>2. Pestaña Watchlist — Cómo leer el análisis</w:t>
      </w:r>
    </w:p>
    <w:p>
      <w:pPr/>
      <w:r>
        <w:t>La señal y el nivel de confianza: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DAEEF3"/>
          </w:tcPr>
          <w:p>
            <w:r>
              <w:rPr>
                <w:b/>
              </w:rPr>
              <w:t>Señal</w:t>
            </w:r>
          </w:p>
        </w:tc>
        <w:tc>
          <w:tcPr>
            <w:tcW w:type="dxa" w:w="2448"/>
            <w:shd w:val="clear" w:color="auto" w:fill="DAEEF3"/>
          </w:tcPr>
          <w:p>
            <w:r>
              <w:rPr>
                <w:b/>
              </w:rPr>
              <w:t>Confianza (contexto)</w:t>
            </w:r>
          </w:p>
        </w:tc>
        <w:tc>
          <w:tcPr>
            <w:tcW w:type="dxa" w:w="5040"/>
            <w:shd w:val="clear" w:color="auto" w:fill="DAEEF3"/>
          </w:tcPr>
          <w:p>
            <w:r>
              <w:rPr>
                <w:b/>
              </w:rPr>
              <w:t>Qué significa</w:t>
            </w:r>
          </w:p>
        </w:tc>
      </w:tr>
      <w:tr>
        <w:tc>
          <w:tcPr>
            <w:tcW w:type="dxa" w:w="1872"/>
          </w:tcPr>
          <w:p>
            <w:r>
              <w:t>COMPRAR</w:t>
            </w:r>
          </w:p>
        </w:tc>
        <w:tc>
          <w:tcPr>
            <w:tcW w:type="dxa" w:w="2448"/>
          </w:tcPr>
          <w:p>
            <w:r>
              <w:t>★★★ Alta (3 estrellas)</w:t>
            </w:r>
          </w:p>
        </w:tc>
        <w:tc>
          <w:tcPr>
            <w:tcW w:type="dxa" w:w="5040"/>
          </w:tcPr>
          <w:p>
            <w:r>
              <w:t>Técnico sólido y contexto de entrada muy favorable. Setup de máxima calidad.</w:t>
            </w:r>
          </w:p>
        </w:tc>
      </w:tr>
      <w:tr>
        <w:tc>
          <w:tcPr>
            <w:tcW w:type="dxa" w:w="1872"/>
          </w:tcPr>
          <w:p>
            <w:r>
              <w:t>COMPRAR</w:t>
            </w:r>
          </w:p>
        </w:tc>
        <w:tc>
          <w:tcPr>
            <w:tcW w:type="dxa" w:w="2448"/>
          </w:tcPr>
          <w:p>
            <w:r>
              <w:t>★★☆ Media (2 estrellas)</w:t>
            </w:r>
          </w:p>
        </w:tc>
        <w:tc>
          <w:tcPr>
            <w:tcW w:type="dxa" w:w="5040"/>
          </w:tcPr>
          <w:p>
            <w:r>
              <w:t>Setup sólido con algún factor de contexto moderado. Operar con posición más pequeña.</w:t>
            </w:r>
          </w:p>
        </w:tc>
      </w:tr>
      <w:tr>
        <w:tc>
          <w:tcPr>
            <w:tcW w:type="dxa" w:w="1872"/>
          </w:tcPr>
          <w:p>
            <w:r>
              <w:t>COMPRAR</w:t>
            </w:r>
          </w:p>
        </w:tc>
        <w:tc>
          <w:tcPr>
            <w:tcW w:type="dxa" w:w="2448"/>
          </w:tcPr>
          <w:p>
            <w:r>
              <w:t>★☆☆ Baja (1 estrella)</w:t>
            </w:r>
          </w:p>
        </w:tc>
        <w:tc>
          <w:tcPr>
            <w:tcW w:type="dxa" w:w="5040"/>
          </w:tcPr>
          <w:p>
            <w:r>
              <w:t>Setup técnico presente pero contexto con limitaciones. Riesgo elevado.</w:t>
            </w:r>
          </w:p>
        </w:tc>
      </w:tr>
      <w:tr>
        <w:tc>
          <w:tcPr>
            <w:tcW w:type="dxa" w:w="1872"/>
          </w:tcPr>
          <w:p>
            <w:r>
              <w:t>MONITOREAR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5040"/>
          </w:tcPr>
          <w:p>
            <w:r>
              <w:t>Condiciones técnicas buenas pero hay un evento temporal (earnings ≤7 días, RSI ≥72 con score alto, contexto desfavorable). Mover a En Seguimiento y re-analizar tras el evento.</w:t>
            </w:r>
          </w:p>
        </w:tc>
      </w:tr>
      <w:tr>
        <w:tc>
          <w:tcPr>
            <w:tcW w:type="dxa" w:w="1872"/>
          </w:tcPr>
          <w:p>
            <w:r>
              <w:t>ESPERAR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5040"/>
          </w:tcPr>
          <w:p>
            <w:r>
              <w:t>Sin señal clara. Score entre 30-44. No hay niveles operacionales.</w:t>
            </w:r>
          </w:p>
        </w:tc>
      </w:tr>
      <w:tr>
        <w:tc>
          <w:tcPr>
            <w:tcW w:type="dxa" w:w="1872"/>
          </w:tcPr>
          <w:p>
            <w:r>
              <w:t>EVITAR</w:t>
            </w:r>
          </w:p>
        </w:tc>
        <w:tc>
          <w:tcPr>
            <w:tcW w:type="dxa" w:w="2448"/>
          </w:tcPr>
          <w:p>
            <w:r>
              <w:t>—</w:t>
            </w:r>
          </w:p>
        </w:tc>
        <w:tc>
          <w:tcPr>
            <w:tcW w:type="dxa" w:w="5040"/>
          </w:tcPr>
          <w:p>
            <w:r>
              <w:t>Condiciones muy desfavorables (score &lt;30). No operar.</w:t>
            </w:r>
          </w:p>
        </w:tc>
      </w:tr>
    </w:tbl>
    <w:p>
      <w:pPr/>
      <w:r>
        <w:t>Precio: Se muestra con 15 minutos de delay durante horario de mercado (badge verde). Fuera de horario muestra el precio de cierre anterior (badge amarillo). Precio proporcionado por Alpha Vantage GLOBAL_QUOTE con suscripción premium.</w:t>
      </w:r>
    </w:p>
    <w:p>
      <w:pPr/>
      <w:r>
        <w:t>Badge de entryZone — Método A / Método B:</w:t>
      </w:r>
    </w:p>
    <w:p>
      <w:pPr>
        <w:pStyle w:val="ListBullet"/>
      </w:pPr>
      <w:r>
        <w:t>Badge VERDE 'Precio en zona de entrada': el precio está cerca de SMA21. Método A — entrar con orden de mercado dentro del rango entryLow-entryHigh.</w:t>
      </w:r>
    </w:p>
    <w:p>
      <w:pPr>
        <w:pStyle w:val="ListBullet"/>
      </w:pPr>
      <w:r>
        <w:t>Badge ÁMBAR 'Espera pullback': el precio está por encima de la zona SMA21/SMA50. Método B — poner orden límite en el rango entryLow-entryHigh y mover la acción a En Seguimiento.</w:t>
      </w:r>
    </w:p>
    <w:p>
      <w:pPr>
        <w:pStyle w:val="ListBullet"/>
      </w:pPr>
      <w:r>
        <w:t>Badge ROJO 'Precio fuera de zona': el precio está por debajo de SMA21. Setup invalidado — no entrar.</w:t>
      </w:r>
    </w:p>
    <w:p>
      <w:pPr/>
      <w:r>
        <w:t>Indicadores de historial en la tarjeta:</w:t>
      </w:r>
    </w:p>
    <w:p>
      <w:pPr>
        <w:pStyle w:val="ListBullet"/>
      </w:pPr>
      <w:r>
        <w:t>Badge verde 'TRADE ACTIVO · Entrada $XX.XX · +X.X%': aparece cuando ya tienes una operación abierta en el journal para esa acción. Muestra el precio de entrada real y el P&amp;L en vivo calculado con el precio actual. El botón 'Guardar en journal' queda deshabilitado mientras haya un trade activo.</w:t>
      </w:r>
    </w:p>
    <w:p>
      <w:pPr>
        <w:pStyle w:val="ListBullet"/>
      </w:pPr>
      <w:r>
        <w:t>Badge gris 'Último trade cerrado · fecha · hace Xd': aparece cuando el último trade de esa acción está cerrado. Indica cuándo fue la última vez que operaste esa acción. Útil para evitar re-entrar demasiado pronto.</w:t>
      </w:r>
    </w:p>
    <w:p>
      <w:pPr>
        <w:pStyle w:val="ListBullet"/>
      </w:pPr>
      <w:r>
        <w:t>Estos badges se excluyen mutuamente: si hay trade activo, no se muestra el del último cerrado.</w:t>
      </w:r>
    </w:p>
    <w:p>
      <w:pPr/>
      <w:r>
        <w:t>Banner Ex-Dividend:</w:t>
      </w:r>
    </w:p>
    <w:p>
      <w:pPr>
        <w:pStyle w:val="ListBullet"/>
      </w:pPr>
      <w:r>
        <w:t>Si la acción tiene fecha ex-dividend dentro del plazo máximo del trade (10-30 días según ATR), aparece un banner destacado debajo del precio.</w:t>
      </w:r>
    </w:p>
    <w:p>
      <w:pPr>
        <w:pStyle w:val="ListBullet"/>
      </w:pPr>
      <w:r>
        <w:t>Banner ROJO (≤5 días): '⚠ EX-DIVIDEND en X días — fecha · $X/acc'. Texto: 'El precio caerá ~el monto del dividendo. Evitar abrir posición ahora.'</w:t>
      </w:r>
    </w:p>
    <w:p>
      <w:pPr>
        <w:pStyle w:val="ListBullet"/>
      </w:pPr>
      <w:r>
        <w:t>Banner ÁMBAR (6 días hasta el plazo máximo): advertencia moderada sobre presión vendedora post-pago.</w:t>
      </w:r>
    </w:p>
    <w:p>
      <w:pPr>
        <w:pStyle w:val="ListBullet"/>
      </w:pPr>
      <w:r>
        <w:t>Sin banner si el ex-dividend cae después del plazo del trade — no es relevante para la operación.</w:t>
      </w:r>
    </w:p>
    <w:p>
      <w:pPr>
        <w:pStyle w:val="ListBullet"/>
      </w:pPr>
      <w:r>
        <w:t>Los datos (fecha, monto por acción, yield) vienen de Alpha Vantage OVERVIEW, sin llamadas adicionales a la API.</w:t>
      </w:r>
    </w:p>
    <w:p>
      <w:pPr/>
      <w:r>
        <w:t>Botón 'En Seguimiento':</w:t>
      </w:r>
    </w:p>
    <w:p>
      <w:pPr>
        <w:pStyle w:val="ListBullet"/>
      </w:pPr>
      <w:r>
        <w:t>Aparece al pie de todas las tarjetas con datos válidos, junto al botón de Journal. Permite mover al tab 'En Seguimiento' cualquier acción con setup válido.</w:t>
      </w:r>
    </w:p>
    <w:p>
      <w:pPr>
        <w:pStyle w:val="ListBullet"/>
      </w:pPr>
      <w:r>
        <w:t>Caso de uso principal: acciones con señal COMPRAR y badge ámbar wait_pullback (Método B).</w:t>
      </w:r>
    </w:p>
    <w:p>
      <w:pPr>
        <w:pStyle w:val="ListBullet"/>
      </w:pPr>
      <w:r>
        <w:t>En el tab 'En Seguimiento': el botón cambia a '← Quitar del seguimiento'.</w:t>
      </w:r>
    </w:p>
    <w:p>
      <w:pPr>
        <w:pStyle w:val="Heading2"/>
      </w:pPr>
      <w:r>
        <w:t>3. Pestaña En Seguimiento</w:t>
      </w:r>
    </w:p>
    <w:p>
      <w:pPr>
        <w:pStyle w:val="ListBullet"/>
      </w:pPr>
      <w:r>
        <w:t>Acciones con buenas condiciones técnicas que están esperando el momento de entrada — ya sea porque se está esperando un pullback (Método B) o un evento puntual (earnings, RSI alto).</w:t>
      </w:r>
    </w:p>
    <w:p>
      <w:pPr>
        <w:pStyle w:val="ListBullet"/>
      </w:pPr>
      <w:r>
        <w:t>El usuario decide explícitamente mover una acción aquí usando el botón 'En Seguimiento'.</w:t>
      </w:r>
    </w:p>
    <w:p>
      <w:pPr>
        <w:pStyle w:val="ListBullet"/>
      </w:pPr>
      <w:r>
        <w:t>Aparece cuando: (a) señal MONITOREAR (earnings ≤7 días, RSI ≥72 con score alto, contexto desfavorable), o (b) señal COMPRAR con entryZone=wait_pullback.</w:t>
      </w:r>
    </w:p>
    <w:p>
      <w:pPr>
        <w:pStyle w:val="ListBullet"/>
      </w:pPr>
      <w:r>
        <w:t>Re-analizar la acción después del evento o cuando el precio regrese a la zona para ver si la señal mejora.</w:t>
      </w:r>
    </w:p>
    <w:p>
      <w:pPr>
        <w:pStyle w:val="ListBullet"/>
      </w:pPr>
      <w:r>
        <w:t>El contador en la pestaña refleja las acciones realmente visibles.</w:t>
      </w:r>
    </w:p>
    <w:p>
      <w:pPr>
        <w:pStyle w:val="Heading2"/>
      </w:pPr>
      <w:r>
        <w:t>4. Pestaña Journal</w:t>
      </w:r>
    </w:p>
    <w:p>
      <w:pPr>
        <w:pStyle w:val="ListBullet"/>
      </w:pPr>
      <w:r>
        <w:t>Por defecto muestra operaciones Abiertas. Filtra por: Todas, Abiertas, Breakeven, Parciales, Cerradas.</w:t>
      </w:r>
    </w:p>
    <w:p>
      <w:pPr>
        <w:pStyle w:val="ListBullet"/>
      </w:pPr>
      <w:r>
        <w:t>Sección 'Análisis de la app' (solo referencia): valores teóricos calculados al momento de guardar (precio sugerido, rango de entrada, SL app, objetivo app, R:B, RSI, SMA21, SMA200).</w:t>
      </w:r>
    </w:p>
    <w:p>
      <w:pPr>
        <w:pStyle w:val="ListBullet"/>
      </w:pPr>
      <w:r>
        <w:t>Sección 'Mi operación real' (editable):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AEE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6480"/>
            <w:shd w:val="clear" w:color="auto" w:fill="DAEEF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Precio entrada real</w:t>
            </w:r>
          </w:p>
        </w:tc>
        <w:tc>
          <w:tcPr>
            <w:tcW w:type="dxa" w:w="6480"/>
          </w:tcPr>
          <w:p>
            <w:r>
              <w:t>Precio al que realmente compraste.</w:t>
            </w:r>
          </w:p>
        </w:tc>
      </w:tr>
      <w:tr>
        <w:tc>
          <w:tcPr>
            <w:tcW w:type="dxa" w:w="2880"/>
          </w:tcPr>
          <w:p>
            <w:r>
              <w:t>N° acciones</w:t>
            </w:r>
          </w:p>
        </w:tc>
        <w:tc>
          <w:tcPr>
            <w:tcW w:type="dxa" w:w="6480"/>
          </w:tcPr>
          <w:p>
            <w:r>
              <w:t>Cantidad de acciones compradas.</w:t>
            </w:r>
          </w:p>
        </w:tc>
      </w:tr>
      <w:tr>
        <w:tc>
          <w:tcPr>
            <w:tcW w:type="dxa" w:w="2880"/>
          </w:tcPr>
          <w:p>
            <w:r>
              <w:t>Stop-loss real (broker)</w:t>
            </w:r>
          </w:p>
        </w:tc>
        <w:tc>
          <w:tcPr>
            <w:tcW w:type="dxa" w:w="6480"/>
          </w:tcPr>
          <w:p>
            <w:r>
              <w:t>SL que configuraste en el broker.</w:t>
            </w:r>
          </w:p>
        </w:tc>
      </w:tr>
      <w:tr>
        <w:tc>
          <w:tcPr>
            <w:tcW w:type="dxa" w:w="2880"/>
          </w:tcPr>
          <w:p>
            <w:r>
              <w:t>Take profit real (broker)</w:t>
            </w:r>
          </w:p>
        </w:tc>
        <w:tc>
          <w:tcPr>
            <w:tcW w:type="dxa" w:w="6480"/>
          </w:tcPr>
          <w:p>
            <w:r>
              <w:t>TP que configuraste en el broker.</w:t>
            </w:r>
          </w:p>
        </w:tc>
      </w:tr>
      <w:tr>
        <w:tc>
          <w:tcPr>
            <w:tcW w:type="dxa" w:w="2880"/>
          </w:tcPr>
          <w:p>
            <w:r>
              <w:t>Precio cierre real</w:t>
            </w:r>
          </w:p>
        </w:tc>
        <w:tc>
          <w:tcPr>
            <w:tcW w:type="dxa" w:w="6480"/>
          </w:tcPr>
          <w:p>
            <w:r>
              <w:t>Precio al que se cerró la posición.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6480"/>
          </w:tcPr>
          <w:p>
            <w:r>
              <w:t>Abierta / Breakeven movido / Parcial cerrada / Cerrada.</w:t>
            </w:r>
          </w:p>
        </w:tc>
      </w:tr>
      <w:tr>
        <w:tc>
          <w:tcPr>
            <w:tcW w:type="dxa" w:w="2880"/>
          </w:tcPr>
          <w:p>
            <w:r>
              <w:t>P&amp;L</w:t>
            </w:r>
          </w:p>
        </w:tc>
        <w:tc>
          <w:tcPr>
            <w:tcW w:type="dxa" w:w="6480"/>
          </w:tcPr>
          <w:p>
            <w:r>
              <w:t>En % y USD. Fórmula: (precio cierre − precio entrada) × N° acciones = P&amp;L USD.</w:t>
            </w:r>
          </w:p>
        </w:tc>
      </w:tr>
    </w:tbl>
    <w:p>
      <w:pPr>
        <w:pStyle w:val="ListBullet"/>
      </w:pPr>
      <w:r>
        <w:t>En la lista de operaciones el P&amp;L también aparece directamente en cada tarjeta.</w:t>
      </w:r>
    </w:p>
    <w:p>
      <w:pPr>
        <w:pStyle w:val="ListBullet"/>
      </w:pPr>
      <w:r>
        <w:t>Resumen de cerradas: al filtrar por 'Cerradas' aparece un bloque con total invertido, P&amp;L USD total y P&amp;L % sobre todas las operaciones cerradas con datos completos.</w:t>
      </w:r>
    </w:p>
    <w:p>
      <w:pPr>
        <w:pStyle w:val="ListBullet"/>
      </w:pPr>
      <w:r>
        <w:t>El botón ✕ muestra un modal de confirmación antes de eliminar. La eliminación es permanente.</w:t>
      </w:r>
    </w:p>
    <w:p>
      <w:pPr>
        <w:pStyle w:val="Heading2"/>
      </w:pPr>
      <w:r>
        <w:t>5. Estrategia Set and Forget — Objetivo único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DAEEF3"/>
          </w:tcPr>
          <w:p>
            <w:r>
              <w:rPr>
                <w:b/>
              </w:rPr>
              <w:t>Parámetro</w:t>
            </w:r>
          </w:p>
        </w:tc>
        <w:tc>
          <w:tcPr>
            <w:tcW w:type="dxa" w:w="2448"/>
            <w:shd w:val="clear" w:color="auto" w:fill="DAEEF3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4752"/>
            <w:shd w:val="clear" w:color="auto" w:fill="DAEEF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Rango BUY</w:t>
            </w:r>
          </w:p>
        </w:tc>
        <w:tc>
          <w:tcPr>
            <w:tcW w:type="dxa" w:w="2448"/>
          </w:tcPr>
          <w:p>
            <w:r>
              <w:t>entryLow–entryHigh</w:t>
            </w:r>
          </w:p>
        </w:tc>
        <w:tc>
          <w:tcPr>
            <w:tcW w:type="dxa" w:w="4752"/>
          </w:tcPr>
          <w:p>
            <w:r>
              <w:t>Zona óptima anclada a SMA21: entryLow = SMA21 × 0.995, entryHigh = SMA21 × 1.010.</w:t>
            </w:r>
          </w:p>
        </w:tc>
      </w:tr>
      <w:tr>
        <w:tc>
          <w:tcPr>
            <w:tcW w:type="dxa" w:w="2160"/>
          </w:tcPr>
          <w:p>
            <w:r>
              <w:t>Stop-loss FIJO</w:t>
            </w:r>
          </w:p>
        </w:tc>
        <w:tc>
          <w:tcPr>
            <w:tcW w:type="dxa" w:w="2448"/>
          </w:tcPr>
          <w:p>
            <w:r>
              <w:t>Mínimo 20 días × 0.995</w:t>
            </w:r>
          </w:p>
        </w:tc>
        <w:tc>
          <w:tcPr>
            <w:tcW w:type="dxa" w:w="4752"/>
          </w:tcPr>
          <w:p>
            <w:r>
              <w:t>Anclado al mínimo histórico real de 20 días — el soporte real de la acción. No se mueve.</w:t>
            </w:r>
          </w:p>
        </w:tc>
      </w:tr>
      <w:tr>
        <w:tc>
          <w:tcPr>
            <w:tcW w:type="dxa" w:w="2160"/>
          </w:tcPr>
          <w:p>
            <w:r>
              <w:t>Objetivo único</w:t>
            </w:r>
          </w:p>
        </w:tc>
        <w:tc>
          <w:tcPr>
            <w:tcW w:type="dxa" w:w="2448"/>
          </w:tcPr>
          <w:p>
            <w:r>
              <w:t>R:B mínimo 2.5x</w:t>
            </w:r>
          </w:p>
        </w:tc>
        <w:tc>
          <w:tcPr>
            <w:tcW w:type="dxa" w:w="4752"/>
          </w:tcPr>
          <w:p>
            <w:r>
              <w:t>target = max(máximo 20 días, entry_mid + riesgo × 2.5). R:B garantizado.</w:t>
            </w:r>
          </w:p>
        </w:tc>
      </w:tr>
      <w:tr>
        <w:tc>
          <w:tcPr>
            <w:tcW w:type="dxa" w:w="2160"/>
          </w:tcPr>
          <w:p>
            <w:r>
              <w:t>Plazo dinámico</w:t>
            </w:r>
          </w:p>
        </w:tc>
        <w:tc>
          <w:tcPr>
            <w:tcW w:type="dxa" w:w="2448"/>
          </w:tcPr>
          <w:p>
            <w:r>
              <w:t>10–30 días (ATR)</w:t>
            </w:r>
          </w:p>
        </w:tc>
        <w:tc>
          <w:tcPr>
            <w:tcW w:type="dxa" w:w="4752"/>
          </w:tcPr>
          <w:p>
            <w:r>
              <w:t>Calculado con volatilidad real de la acción.</w:t>
            </w:r>
          </w:p>
        </w:tc>
      </w:tr>
      <w:tr>
        <w:tc>
          <w:tcPr>
            <w:tcW w:type="dxa" w:w="2160"/>
          </w:tcPr>
          <w:p>
            <w:r>
              <w:t>Orden broker</w:t>
            </w:r>
          </w:p>
        </w:tc>
        <w:tc>
          <w:tcPr>
            <w:tcW w:type="dxa" w:w="2448"/>
          </w:tcPr>
          <w:p>
            <w:r>
              <w:t>OCO</w:t>
            </w:r>
          </w:p>
        </w:tc>
        <w:tc>
          <w:tcPr>
            <w:tcW w:type="dxa" w:w="4752"/>
          </w:tcPr>
          <w:p>
            <w:r>
              <w:t>Stop y objetivo simultáneos. Cero intervención manual.</w:t>
            </w:r>
          </w:p>
        </w:tc>
      </w:tr>
    </w:tbl>
    <w:p>
      <w:pPr>
        <w:pStyle w:val="Heading2"/>
      </w:pPr>
      <w:r>
        <w:t>6. Barra de vigencia del setup</w:t>
      </w:r>
    </w:p>
    <w:p>
      <w:pPr/>
      <w:r>
        <w:t>El plazo es dinámico por acción (10–30 días según ATR). La barra muestra 'Día X de Y' para mayor claridad.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DAEEF3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880"/>
            <w:shd w:val="clear" w:color="auto" w:fill="DAEEF3"/>
          </w:tcPr>
          <w:p>
            <w:r>
              <w:rPr>
                <w:b/>
              </w:rPr>
              <w:t>Porcentaje del plazo</w:t>
            </w:r>
          </w:p>
        </w:tc>
        <w:tc>
          <w:tcPr>
            <w:tcW w:type="dxa" w:w="4752"/>
            <w:shd w:val="clear" w:color="auto" w:fill="DAEEF3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1728"/>
          </w:tcPr>
          <w:p>
            <w:r>
              <w:t>Verde</w:t>
            </w:r>
          </w:p>
        </w:tc>
        <w:tc>
          <w:tcPr>
            <w:tcW w:type="dxa" w:w="2880"/>
          </w:tcPr>
          <w:p>
            <w:r>
              <w:t>0–30%</w:t>
            </w:r>
          </w:p>
        </w:tc>
        <w:tc>
          <w:tcPr>
            <w:tcW w:type="dxa" w:w="4752"/>
          </w:tcPr>
          <w:p>
            <w:r>
              <w:t>Setup activo. El broker cerrará automáticamente.</w:t>
            </w:r>
          </w:p>
        </w:tc>
      </w:tr>
      <w:tr>
        <w:tc>
          <w:tcPr>
            <w:tcW w:type="dxa" w:w="1728"/>
          </w:tcPr>
          <w:p>
            <w:r>
              <w:t>Amarillo</w:t>
            </w:r>
          </w:p>
        </w:tc>
        <w:tc>
          <w:tcPr>
            <w:tcW w:type="dxa" w:w="2880"/>
          </w:tcPr>
          <w:p>
            <w:r>
              <w:t>30–70%</w:t>
            </w:r>
          </w:p>
        </w:tc>
        <w:tc>
          <w:tcPr>
            <w:tcW w:type="dxa" w:w="4752"/>
          </w:tcPr>
          <w:p>
            <w:r>
              <w:t>Debilitándose. Si hay ganancia y no avanza, considerar cerrar.</w:t>
            </w:r>
          </w:p>
        </w:tc>
      </w:tr>
      <w:tr>
        <w:tc>
          <w:tcPr>
            <w:tcW w:type="dxa" w:w="1728"/>
          </w:tcPr>
          <w:p>
            <w:r>
              <w:t>Rojo</w:t>
            </w:r>
          </w:p>
        </w:tc>
        <w:tc>
          <w:tcPr>
            <w:tcW w:type="dxa" w:w="2880"/>
          </w:tcPr>
          <w:p>
            <w:r>
              <w:t>70–100%</w:t>
            </w:r>
          </w:p>
        </w:tc>
        <w:tc>
          <w:tcPr>
            <w:tcW w:type="dxa" w:w="4752"/>
          </w:tcPr>
          <w:p>
            <w:r>
              <w:t>Alta probabilidad de invalidación. Evaluar cierre.</w:t>
            </w:r>
          </w:p>
        </w:tc>
      </w:tr>
      <w:tr>
        <w:tc>
          <w:tcPr>
            <w:tcW w:type="dxa" w:w="1728"/>
          </w:tcPr>
          <w:p>
            <w:r>
              <w:t>Rojo</w:t>
            </w:r>
          </w:p>
        </w:tc>
        <w:tc>
          <w:tcPr>
            <w:tcW w:type="dxa" w:w="2880"/>
          </w:tcPr>
          <w:p>
            <w:r>
              <w:t>Plazo vencido</w:t>
            </w:r>
          </w:p>
        </w:tc>
        <w:tc>
          <w:tcPr>
            <w:tcW w:type="dxa" w:w="4752"/>
          </w:tcPr>
          <w:p>
            <w:r>
              <w:t>Cerrar siempre, independiente del P&amp;L.</w:t>
            </w:r>
          </w:p>
        </w:tc>
      </w:tr>
    </w:tbl>
    <w:p>
      <w:pPr>
        <w:pStyle w:val="Heading2"/>
      </w:pPr>
      <w:r>
        <w:t>7. Factor Ex-Dividend — Cuándo tenerlo en cuenta</w:t>
      </w:r>
    </w:p>
    <w:p>
      <w:pPr/>
      <w:r>
        <w:t>El precio de una acción cae aproximadamente el monto del dividendo en la fecha ex-dividend. Inversores que compran solo para capturar el dividendo suelen vender después del pago, generando presión bajista.</w:t>
      </w:r>
    </w:p>
    <w:p>
      <w:pPr>
        <w:pStyle w:val="ListBullet"/>
      </w:pPr>
      <w:r>
        <w:t>La app detecta automáticamente si hay ex-dividend dentro del plazo del trade y lo muestra como banner.</w:t>
      </w:r>
    </w:p>
    <w:p>
      <w:pPr>
        <w:pStyle w:val="ListBullet"/>
      </w:pPr>
      <w:r>
        <w:t>Si el ex-dividend ocurre antes de que el trade alcance el objetivo, el precio puede no llegar a la meta.</w:t>
      </w:r>
    </w:p>
    <w:p>
      <w:pPr>
        <w:pStyle w:val="ListBullet"/>
      </w:pPr>
      <w:r>
        <w:t>Las estrellas de contexto penalizan automáticamente: -2★ si ex-dividend ≤5 días (yield&gt;0.3%), -1★ si ex-dividend cae dentro del 40% del plazo del trade.</w:t>
      </w:r>
    </w:p>
    <w:p>
      <w:pPr>
        <w:pStyle w:val="ListBullet"/>
      </w:pPr>
      <w:r>
        <w:t>Claude también lo considera al calcular niveles técnicos y el análisis narrativo.</w:t>
      </w:r>
    </w:p>
    <w:p>
      <w:pPr>
        <w:pStyle w:val="ListBullet"/>
      </w:pPr>
      <w:r>
        <w:t>Recomendación: si el ex-dividend cae dentro del plazo del trade, reducir el tamaño de la posición o esperar a que pase la fecha antes de entrar.</w:t>
      </w:r>
    </w:p>
    <w:p>
      <w:pPr>
        <w:pStyle w:val="Heading2"/>
      </w:pPr>
      <w:r>
        <w:t>8. Configuración OCO en el broker (IBKR)</w:t>
      </w:r>
    </w:p>
    <w:p>
      <w:pPr>
        <w:pStyle w:val="ListBullet"/>
      </w:pPr>
      <w:r>
        <w:t>Usar Bracket Order (Entry + Profit Taker + Stop Loss) en una sola orden.</w:t>
      </w:r>
    </w:p>
    <w:p>
      <w:pPr>
        <w:pStyle w:val="ListBullet"/>
      </w:pPr>
      <w:r>
        <w:t>Stop-loss: precio calculado por la app (mínimo 20 días × 0.995).</w:t>
      </w:r>
    </w:p>
    <w:p>
      <w:pPr>
        <w:pStyle w:val="ListBullet"/>
      </w:pPr>
      <w:r>
        <w:t>Take profit: precio target calculado por la app (R:B mínimo 2.5x).</w:t>
      </w:r>
    </w:p>
    <w:p>
      <w:pPr>
        <w:pStyle w:val="ListBullet"/>
      </w:pPr>
      <w:r>
        <w:t>No modificar manualmente el stop antes de que el precio supere el punto de breakeven.</w:t>
      </w:r>
    </w:p>
    <w:p>
      <w:pPr>
        <w:pStyle w:val="Heading2"/>
      </w:pPr>
      <w:r>
        <w:t>9. Mini chart en tarjetas</w:t>
      </w:r>
    </w:p>
    <w:p>
      <w:pPr>
        <w:pStyle w:val="ListBullet"/>
      </w:pPr>
      <w:r>
        <w:t>Cada tarjeta incluye un gráfico sparkline de los últimos 30 días con la línea de precio (azul) y SMA21 (naranja).</w:t>
      </w:r>
    </w:p>
    <w:p>
      <w:pPr>
        <w:pStyle w:val="ListBullet"/>
      </w:pPr>
      <w:r>
        <w:t>La banda verde sombreada indica la zona de entrada (rango entryLow–entryHigh).</w:t>
      </w:r>
    </w:p>
    <w:p>
      <w:pPr>
        <w:pStyle w:val="ListBullet"/>
      </w:pPr>
      <w:r>
        <w:t>Las líneas punteadas muestran el Stop-Loss (rojo) y el Target (verde).</w:t>
      </w:r>
    </w:p>
    <w:p>
      <w:pPr>
        <w:pStyle w:val="ListBullet"/>
      </w:pPr>
      <w:r>
        <w:t>Botón ⤢ en la esquina inferior derecha del gráfico: abre el chart ampliado en modal.</w:t>
      </w:r>
    </w:p>
    <w:p>
      <w:pPr>
        <w:pStyle w:val="ListBullet"/>
      </w:pPr>
      <w:r>
        <w:t>En el modal: escala de precios en el eje derecho, grid de referencia y crosshair interactivo — al pasar el cursor aparece una línea vertical y horizontal que señalan el punto exacto con precio y SMA21.</w:t>
      </w:r>
    </w:p>
    <w:p>
      <w:pPr>
        <w:pStyle w:val="ListBullet"/>
      </w:pPr>
      <w:r>
        <w:t>Debajo del gráfico: leyenda con colores de cada línea.</w:t>
      </w:r>
    </w:p>
    <w:p>
      <w:pPr>
        <w:pStyle w:val="Heading2"/>
      </w:pPr>
      <w:r>
        <w:t>10. Vista tabla comparativa</w:t>
      </w:r>
    </w:p>
    <w:p>
      <w:pPr>
        <w:pStyle w:val="ListBullet"/>
      </w:pPr>
      <w:r>
        <w:t>Botón ☰ (tabla) / ⊞ (tarjetas) en la barra de cada pestaña para cambiar la vista. Cada pestaña recuerda su propia vista de forma independiente.</w:t>
      </w:r>
    </w:p>
    <w:p>
      <w:pPr>
        <w:pStyle w:val="ListBullet"/>
      </w:pPr>
      <w:r>
        <w:t>La tabla muestra: Ticker, Precio, Score, Señal, RSI, Zona entrada, Dist. rango y R:B.</w:t>
      </w:r>
    </w:p>
    <w:p>
      <w:pPr>
        <w:pStyle w:val="ListBullet"/>
      </w:pPr>
      <w:r>
        <w:t>"Dist. rango": indica qué tan lejos está el precio del rango de entrada. "En rango" (verde) es el momento ideal de entrada.</w:t>
      </w:r>
    </w:p>
    <w:p>
      <w:pPr>
        <w:pStyle w:val="ListBullet"/>
      </w:pPr>
      <w:r>
        <w:t>Bajo el ticker aparece la antigüedad del análisis: "hoy", "ayer" o "hace Xd".</w:t>
      </w:r>
    </w:p>
    <w:p>
      <w:pPr>
        <w:pStyle w:val="ListBullet"/>
      </w:pPr>
      <w:r>
        <w:t>Ordenar: click en cualquier cabecera de columna. Click repetido invierte el orden.</w:t>
      </w:r>
    </w:p>
    <w:p>
      <w:pPr>
        <w:pStyle w:val="ListBullet"/>
      </w:pPr>
      <w:r>
        <w:t>Filtrar: buscador por nombre de ticker y botones de señal (COMPRAR, MONITOREAR, ESPERAR, EVITAR). Se pueden combinar.</w:t>
      </w:r>
    </w:p>
    <w:p>
      <w:pPr>
        <w:pStyle w:val="ListBullet"/>
      </w:pPr>
      <w:r>
        <w:t>Botón ↻ en cada fila: actualiza el análisis de ese ticker en segundo plano sin abrir ningún popup.</w:t>
      </w:r>
    </w:p>
    <w:p>
      <w:pPr>
        <w:pStyle w:val="ListBullet"/>
      </w:pPr>
      <w:r>
        <w:t>Botón × en cada fila: elimina el ticker de la watchlist.</w:t>
      </w:r>
    </w:p>
    <w:p>
      <w:pPr>
        <w:pStyle w:val="ListBullet"/>
      </w:pPr>
      <w:r>
        <w:t>Click en cualquier fila: abre la tarjeta completa de ese ticker en un modal.</w:t>
      </w:r>
    </w:p>
    <w:p>
      <w:pPr>
        <w:pStyle w:val="Heading2"/>
      </w:pPr>
      <w:r>
        <w:t>11. Análisis persistente entre sesiones</w:t>
      </w:r>
    </w:p>
    <w:p>
      <w:pPr>
        <w:pStyle w:val="ListBullet"/>
      </w:pPr>
      <w:r>
        <w:t>Los análisis se guardan automáticamente en la nube al analizar cualquier ticker.</w:t>
      </w:r>
    </w:p>
    <w:p>
      <w:pPr>
        <w:pStyle w:val="ListBullet"/>
      </w:pPr>
      <w:r>
        <w:t>Al recargar la página o volver a entrar, las tarjetas muestran los datos del último análisis sin necesidad de re-analizar.</w:t>
      </w:r>
    </w:p>
    <w:p>
      <w:pPr>
        <w:pStyle w:val="ListBullet"/>
      </w:pPr>
      <w:r>
        <w:t>La fecha de actualización aparece en cada tarjeta ("Actualizado hoy/ayer/hace Xd") y en la tabla.</w:t>
      </w:r>
    </w:p>
    <w:p>
      <w:pPr>
        <w:pStyle w:val="ListBullet"/>
      </w:pPr>
      <w:r>
        <w:t>Para obtener datos frescos, usar el botón ↻ en la tarjeta o en la tabla.</w:t>
      </w:r>
    </w:p>
    <w:p>
      <w:pPr>
        <w:pStyle w:val="Heading2"/>
      </w:pPr>
      <w:r>
        <w:t>12. Búsqueda por ticker en Journal</w:t>
      </w:r>
    </w:p>
    <w:p>
      <w:pPr>
        <w:pStyle w:val="ListBullet"/>
      </w:pPr>
      <w:r>
        <w:t>Input de búsqueda en la barra de filtros del Journal (esquina derecha).</w:t>
      </w:r>
    </w:p>
    <w:p>
      <w:pPr>
        <w:pStyle w:val="ListBullet"/>
      </w:pPr>
      <w:r>
        <w:t>Filtra instantáneamente mientras escribes y se combina con el filtro de estado activo.</w:t>
      </w:r>
    </w:p>
    <w:p>
      <w:pPr>
        <w:pStyle w:val="ListBullet"/>
      </w:pPr>
      <w:r>
        <w:t>Botón × limpia la búsqueda. Contador de resultados visible mientras hay filtro activo.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