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87" w:lineRule="auto" w:before="173"/>
        <w:ind w:left="106" w:right="6716" w:firstLine="0"/>
        <w:jc w:val="left"/>
        <w:rPr>
          <w:rFonts w:ascii="Arial"/>
          <w:sz w:val="42"/>
        </w:rPr>
      </w:pPr>
      <w:r>
        <w:rPr/>
        <w:drawing>
          <wp:anchor distT="0" distB="0" distL="0" distR="0" allowOverlap="1" layoutInCell="1" locked="0" behindDoc="0" simplePos="0" relativeHeight="1168">
            <wp:simplePos x="0" y="0"/>
            <wp:positionH relativeFrom="page">
              <wp:posOffset>6014885</wp:posOffset>
            </wp:positionH>
            <wp:positionV relativeFrom="paragraph">
              <wp:posOffset>108940</wp:posOffset>
            </wp:positionV>
            <wp:extent cx="1005395" cy="669721"/>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05395" cy="669721"/>
                    </a:xfrm>
                    <a:prstGeom prst="rect">
                      <a:avLst/>
                    </a:prstGeom>
                  </pic:spPr>
                </pic:pic>
              </a:graphicData>
            </a:graphic>
          </wp:anchor>
        </w:drawing>
      </w:r>
      <w:r>
        <w:rPr>
          <w:rFonts w:ascii="Arial"/>
          <w:color w:val="2C4144"/>
          <w:w w:val="105"/>
          <w:sz w:val="42"/>
        </w:rPr>
        <w:t>Energy &amp; Environmental Science</w:t>
      </w:r>
    </w:p>
    <w:p>
      <w:pPr>
        <w:pStyle w:val="BodyText"/>
        <w:spacing w:before="2"/>
        <w:rPr>
          <w:rFonts w:ascii="Arial"/>
          <w:sz w:val="14"/>
        </w:rPr>
      </w:pPr>
      <w:r>
        <w:rPr/>
        <w:pict>
          <v:group style="position:absolute;margin-left:42.470001pt;margin-top:10.106149pt;width:510.35pt;height:38.2pt;mso-position-horizontal-relative:page;mso-position-vertical-relative:paragraph;z-index:1072;mso-wrap-distance-left:0;mso-wrap-distance-right:0" coordorigin="849,202" coordsize="10207,764">
            <v:shape style="position:absolute;left:849;top:202;width:10206;height:764" coordorigin="849,202" coordsize="10206,764" path="m11038,202l867,202,864,204,861,206,857,207,855,210,853,213,850,219,850,945,849,957,860,965,871,966,11039,966,11042,964,11045,962,11048,961,11051,959,11053,955,11055,949,11055,219,11053,213,11051,209,11048,207,11045,206,11042,204,11038,202xe" filled="true" fillcolor="#8b9eb1" stroked="false">
              <v:path arrowok="t"/>
              <v:fill type="solid"/>
            </v:shape>
            <v:rect style="position:absolute;left:1112;top:202;width:9681;height:262" filled="true" fillcolor="#8b9eb1" stroked="false">
              <v:fill type="solid"/>
            </v:rect>
            <v:shape style="position:absolute;left:10793;top:202;width:263;height:764" type="#_x0000_t75" stroked="false">
              <v:imagedata r:id="rId8" o:title=""/>
            </v:shape>
            <v:rect style="position:absolute;left:1112;top:703;width:9681;height:262" filled="true" fillcolor="#8b9eb1" stroked="false">
              <v:fill type="solid"/>
            </v:rect>
            <v:shape style="position:absolute;left:849;top:202;width:263;height:764" type="#_x0000_t75" stroked="false">
              <v:imagedata r:id="rId9" o:title=""/>
            </v:shape>
            <v:shape style="position:absolute;left:997;top:406;width:1475;height:352" type="#_x0000_t202" filled="false" stroked="false">
              <v:textbox inset="0,0,0,0">
                <w:txbxContent>
                  <w:p>
                    <w:pPr>
                      <w:spacing w:line="352" w:lineRule="exact" w:before="0"/>
                      <w:ind w:left="0" w:right="0" w:firstLine="0"/>
                      <w:jc w:val="left"/>
                      <w:rPr>
                        <w:rFonts w:ascii="Arial"/>
                        <w:sz w:val="32"/>
                      </w:rPr>
                    </w:pPr>
                    <w:r>
                      <w:rPr>
                        <w:rFonts w:ascii="Arial"/>
                        <w:color w:val="FFFFFF"/>
                        <w:w w:val="90"/>
                        <w:sz w:val="32"/>
                      </w:rPr>
                      <w:t>ANALYSIS</w:t>
                    </w:r>
                  </w:p>
                </w:txbxContent>
              </v:textbox>
              <w10:wrap type="none"/>
            </v:shape>
            <v:shape style="position:absolute;left:9048;top:393;width:1678;height:398" type="#_x0000_t202" filled="false" stroked="false">
              <v:textbox inset="0,0,0,0">
                <w:txbxContent>
                  <w:p>
                    <w:pPr>
                      <w:spacing w:before="0"/>
                      <w:ind w:left="0" w:right="0" w:firstLine="0"/>
                      <w:jc w:val="left"/>
                      <w:rPr>
                        <w:rFonts w:ascii="Arial"/>
                        <w:b/>
                        <w:sz w:val="18"/>
                      </w:rPr>
                    </w:pPr>
                    <w:r>
                      <w:rPr>
                        <w:rFonts w:ascii="Arial"/>
                        <w:b/>
                        <w:color w:val="FFFFFF"/>
                        <w:w w:val="105"/>
                        <w:sz w:val="18"/>
                      </w:rPr>
                      <w:t>View</w:t>
                    </w:r>
                    <w:r>
                      <w:rPr>
                        <w:rFonts w:ascii="Arial"/>
                        <w:b/>
                        <w:color w:val="FFFFFF"/>
                        <w:spacing w:val="-29"/>
                        <w:w w:val="105"/>
                        <w:sz w:val="18"/>
                      </w:rPr>
                      <w:t> </w:t>
                    </w:r>
                    <w:r>
                      <w:rPr>
                        <w:rFonts w:ascii="Arial"/>
                        <w:b/>
                        <w:color w:val="FFFFFF"/>
                        <w:w w:val="105"/>
                        <w:sz w:val="18"/>
                      </w:rPr>
                      <w:t>Article</w:t>
                    </w:r>
                    <w:r>
                      <w:rPr>
                        <w:rFonts w:ascii="Arial"/>
                        <w:b/>
                        <w:color w:val="FFFFFF"/>
                        <w:spacing w:val="-29"/>
                        <w:w w:val="105"/>
                        <w:sz w:val="18"/>
                      </w:rPr>
                      <w:t> </w:t>
                    </w:r>
                    <w:r>
                      <w:rPr>
                        <w:rFonts w:ascii="Arial"/>
                        <w:b/>
                        <w:color w:val="FFFFFF"/>
                        <w:w w:val="105"/>
                        <w:sz w:val="18"/>
                      </w:rPr>
                      <w:t>Online</w:t>
                    </w:r>
                  </w:p>
                  <w:p>
                    <w:pPr>
                      <w:spacing w:before="48"/>
                      <w:ind w:left="5" w:right="0" w:firstLine="0"/>
                      <w:jc w:val="left"/>
                      <w:rPr>
                        <w:rFonts w:ascii="Arial"/>
                        <w:b/>
                        <w:sz w:val="12"/>
                      </w:rPr>
                    </w:pPr>
                    <w:r>
                      <w:rPr>
                        <w:rFonts w:ascii="Arial"/>
                        <w:b/>
                        <w:color w:val="FFFFFF"/>
                        <w:sz w:val="12"/>
                      </w:rPr>
                      <w:t>View Journal | View Issue</w:t>
                    </w:r>
                  </w:p>
                </w:txbxContent>
              </v:textbox>
              <w10:wrap type="none"/>
            </v:shape>
            <w10:wrap type="topAndBottom"/>
          </v:group>
        </w:pict>
      </w:r>
    </w:p>
    <w:p>
      <w:pPr>
        <w:pStyle w:val="BodyText"/>
        <w:spacing w:before="1"/>
        <w:rPr>
          <w:rFonts w:ascii="Arial"/>
          <w:sz w:val="11"/>
        </w:rPr>
      </w:pPr>
    </w:p>
    <w:p>
      <w:pPr>
        <w:spacing w:after="0"/>
        <w:rPr>
          <w:rFonts w:ascii="Arial"/>
          <w:sz w:val="11"/>
        </w:rPr>
        <w:sectPr>
          <w:footerReference w:type="even" r:id="rId5"/>
          <w:footerReference w:type="default" r:id="rId6"/>
          <w:type w:val="continuous"/>
          <w:pgSz w:w="11910" w:h="15600"/>
          <w:pgMar w:footer="453" w:top="140" w:bottom="640" w:left="720" w:right="0"/>
          <w:pgNumType w:start="1874"/>
        </w:sectPr>
      </w:pPr>
    </w:p>
    <w:p>
      <w:pPr>
        <w:pStyle w:val="BodyText"/>
        <w:spacing w:before="9"/>
        <w:rPr>
          <w:rFonts w:ascii="Arial"/>
          <w:sz w:val="13"/>
        </w:rPr>
      </w:pPr>
    </w:p>
    <w:p>
      <w:pPr>
        <w:pStyle w:val="BodyText"/>
        <w:ind w:left="130" w:right="-19"/>
        <w:rPr>
          <w:rFonts w:ascii="Arial"/>
          <w:sz w:val="20"/>
        </w:rPr>
      </w:pPr>
      <w:r>
        <w:rPr>
          <w:rFonts w:ascii="Arial"/>
          <w:sz w:val="20"/>
        </w:rPr>
        <w:drawing>
          <wp:inline distT="0" distB="0" distL="0" distR="0">
            <wp:extent cx="1240782" cy="238125"/>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10" cstate="print"/>
                    <a:stretch>
                      <a:fillRect/>
                    </a:stretch>
                  </pic:blipFill>
                  <pic:spPr>
                    <a:xfrm>
                      <a:off x="0" y="0"/>
                      <a:ext cx="1240782" cy="238125"/>
                    </a:xfrm>
                    <a:prstGeom prst="rect">
                      <a:avLst/>
                    </a:prstGeom>
                  </pic:spPr>
                </pic:pic>
              </a:graphicData>
            </a:graphic>
          </wp:inline>
        </w:drawing>
      </w:r>
      <w:r>
        <w:rPr>
          <w:rFonts w:ascii="Arial"/>
          <w:sz w:val="20"/>
        </w:rPr>
      </w:r>
    </w:p>
    <w:p>
      <w:pPr>
        <w:pStyle w:val="BodyText"/>
        <w:spacing w:before="9"/>
        <w:rPr>
          <w:rFonts w:ascii="Arial"/>
          <w:sz w:val="23"/>
        </w:rPr>
      </w:pPr>
    </w:p>
    <w:p>
      <w:pPr>
        <w:spacing w:before="0"/>
        <w:ind w:left="134" w:right="0" w:firstLine="0"/>
        <w:jc w:val="left"/>
        <w:rPr>
          <w:rFonts w:ascii="Arial"/>
          <w:i/>
          <w:sz w:val="14"/>
        </w:rPr>
      </w:pPr>
      <w:r>
        <w:rPr>
          <w:rFonts w:ascii="Arial"/>
          <w:color w:val="231F20"/>
          <w:w w:val="105"/>
          <w:sz w:val="14"/>
        </w:rPr>
        <w:t>Cite this: </w:t>
      </w:r>
      <w:r>
        <w:rPr>
          <w:rFonts w:ascii="Arial"/>
          <w:i/>
          <w:color w:val="231F20"/>
          <w:w w:val="105"/>
          <w:sz w:val="14"/>
        </w:rPr>
        <w:t>Energy Environ.</w:t>
      </w:r>
      <w:r>
        <w:rPr>
          <w:rFonts w:ascii="Arial"/>
          <w:i/>
          <w:color w:val="231F20"/>
          <w:spacing w:val="-23"/>
          <w:w w:val="105"/>
          <w:sz w:val="14"/>
        </w:rPr>
        <w:t> </w:t>
      </w:r>
      <w:r>
        <w:rPr>
          <w:rFonts w:ascii="Arial"/>
          <w:i/>
          <w:color w:val="231F20"/>
          <w:w w:val="105"/>
          <w:sz w:val="14"/>
        </w:rPr>
        <w:t>Sci.,</w:t>
      </w:r>
    </w:p>
    <w:p>
      <w:pPr>
        <w:spacing w:before="38"/>
        <w:ind w:left="138" w:right="0" w:firstLine="0"/>
        <w:jc w:val="left"/>
        <w:rPr>
          <w:rFonts w:ascii="Arial"/>
          <w:sz w:val="14"/>
        </w:rPr>
      </w:pPr>
      <w:r>
        <w:rPr>
          <w:rFonts w:ascii="Arial"/>
          <w:color w:val="231F20"/>
          <w:sz w:val="14"/>
        </w:rPr>
        <w:t>2017, 10, 1874</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6"/>
        <w:rPr>
          <w:rFonts w:ascii="Arial"/>
          <w:sz w:val="19"/>
        </w:rPr>
      </w:pPr>
    </w:p>
    <w:p>
      <w:pPr>
        <w:spacing w:line="230" w:lineRule="auto" w:before="0"/>
        <w:ind w:left="130" w:right="0" w:firstLine="0"/>
        <w:jc w:val="left"/>
        <w:rPr>
          <w:rFonts w:ascii="Arial Unicode MS"/>
          <w:sz w:val="14"/>
        </w:rPr>
      </w:pPr>
      <w:r>
        <w:rPr>
          <w:rFonts w:ascii="Arial Unicode MS"/>
          <w:w w:val="105"/>
          <w:sz w:val="14"/>
        </w:rPr>
        <w:t>Received 14th June 2017, Accepted 25th July 2017</w:t>
      </w:r>
    </w:p>
    <w:p>
      <w:pPr>
        <w:spacing w:before="132"/>
        <w:ind w:left="130" w:right="0" w:firstLine="0"/>
        <w:jc w:val="left"/>
        <w:rPr>
          <w:rFonts w:ascii="Arial Unicode MS"/>
          <w:sz w:val="14"/>
        </w:rPr>
      </w:pPr>
      <w:r>
        <w:rPr>
          <w:rFonts w:ascii="Arial Unicode MS"/>
          <w:w w:val="105"/>
          <w:sz w:val="14"/>
        </w:rPr>
        <w:t>DOI: 10.1039/c7ee01650f</w:t>
      </w:r>
    </w:p>
    <w:p>
      <w:pPr>
        <w:pStyle w:val="BodyText"/>
        <w:rPr>
          <w:rFonts w:ascii="Arial Unicode MS"/>
          <w:sz w:val="20"/>
        </w:rPr>
      </w:pPr>
    </w:p>
    <w:p>
      <w:pPr>
        <w:spacing w:before="0"/>
        <w:ind w:left="130" w:right="0" w:firstLine="0"/>
        <w:jc w:val="left"/>
        <w:rPr>
          <w:rFonts w:ascii="Arial"/>
          <w:sz w:val="14"/>
        </w:rPr>
      </w:pPr>
      <w:r>
        <w:rPr>
          <w:rFonts w:ascii="Arial"/>
          <w:w w:val="105"/>
          <w:sz w:val="14"/>
        </w:rPr>
        <w:t>rsc.li/ees</w:t>
      </w:r>
    </w:p>
    <w:p>
      <w:pPr>
        <w:spacing w:line="232" w:lineRule="auto" w:before="96"/>
        <w:ind w:left="130" w:right="159" w:firstLine="0"/>
        <w:jc w:val="left"/>
        <w:rPr>
          <w:rFonts w:ascii="Times New Roman" w:hAnsi="Times New Roman"/>
          <w:sz w:val="32"/>
        </w:rPr>
      </w:pPr>
      <w:r>
        <w:rPr/>
        <w:br w:type="column"/>
      </w:r>
      <w:r>
        <w:rPr>
          <w:rFonts w:ascii="Arial" w:hAnsi="Arial"/>
          <w:w w:val="105"/>
          <w:sz w:val="32"/>
        </w:rPr>
        <w:t>Environmental analysis of perovskites and other relevant solar cell technologies in a tandem configuration</w:t>
      </w:r>
      <w:r>
        <w:rPr>
          <w:rFonts w:ascii="Times New Roman" w:hAnsi="Times New Roman"/>
          <w:w w:val="105"/>
          <w:sz w:val="32"/>
        </w:rPr>
        <w:t>†</w:t>
      </w:r>
    </w:p>
    <w:p>
      <w:pPr>
        <w:spacing w:line="253" w:lineRule="exact" w:before="194"/>
        <w:ind w:left="130" w:right="0" w:firstLine="0"/>
        <w:jc w:val="left"/>
        <w:rPr>
          <w:rFonts w:ascii="Arial"/>
          <w:sz w:val="20"/>
        </w:rPr>
      </w:pPr>
      <w:r>
        <w:rPr>
          <w:rFonts w:ascii="Arial Unicode MS"/>
          <w:position w:val="1"/>
          <w:sz w:val="20"/>
        </w:rPr>
        <w:t>Ilke</w:t>
      </w:r>
      <w:r>
        <w:rPr>
          <w:rFonts w:ascii="Arial Unicode MS"/>
          <w:spacing w:val="0"/>
          <w:position w:val="1"/>
          <w:sz w:val="20"/>
        </w:rPr>
        <w:t> </w:t>
      </w:r>
      <w:r>
        <w:rPr>
          <w:rFonts w:ascii="Arial Unicode MS"/>
          <w:position w:val="1"/>
          <w:sz w:val="20"/>
        </w:rPr>
        <w:t>Celik,</w:t>
      </w:r>
      <w:r>
        <w:rPr>
          <w:rFonts w:ascii="Arial Unicode MS"/>
          <w:spacing w:val="-25"/>
          <w:position w:val="1"/>
          <w:sz w:val="20"/>
        </w:rPr>
        <w:t> </w:t>
      </w:r>
      <w:r>
        <w:rPr>
          <w:rFonts w:ascii="Arial Unicode MS"/>
          <w:spacing w:val="-25"/>
          <w:sz w:val="20"/>
        </w:rPr>
        <w:drawing>
          <wp:inline distT="0" distB="0" distL="0" distR="0">
            <wp:extent cx="129603" cy="129590"/>
            <wp:effectExtent l="0" t="0" r="0" b="0"/>
            <wp:docPr id="5" name="image5.png" descr=""/>
            <wp:cNvGraphicFramePr>
              <a:graphicFrameLocks noChangeAspect="1"/>
            </wp:cNvGraphicFramePr>
            <a:graphic>
              <a:graphicData uri="http://schemas.openxmlformats.org/drawingml/2006/picture">
                <pic:pic>
                  <pic:nvPicPr>
                    <pic:cNvPr id="6" name="image5.png"/>
                    <pic:cNvPicPr/>
                  </pic:nvPicPr>
                  <pic:blipFill>
                    <a:blip r:embed="rId11" cstate="print"/>
                    <a:stretch>
                      <a:fillRect/>
                    </a:stretch>
                  </pic:blipFill>
                  <pic:spPr>
                    <a:xfrm>
                      <a:off x="0" y="0"/>
                      <a:ext cx="129603" cy="129590"/>
                    </a:xfrm>
                    <a:prstGeom prst="rect">
                      <a:avLst/>
                    </a:prstGeom>
                  </pic:spPr>
                </pic:pic>
              </a:graphicData>
            </a:graphic>
          </wp:inline>
        </w:drawing>
      </w:r>
      <w:r>
        <w:rPr>
          <w:rFonts w:ascii="Arial Unicode MS"/>
          <w:spacing w:val="-25"/>
          <w:sz w:val="20"/>
        </w:rPr>
      </w:r>
      <w:r>
        <w:rPr>
          <w:rFonts w:ascii="Times New Roman"/>
          <w:spacing w:val="-21"/>
          <w:position w:val="10"/>
          <w:sz w:val="20"/>
        </w:rPr>
        <w:t> </w:t>
      </w:r>
      <w:r>
        <w:rPr>
          <w:rFonts w:ascii="Arial"/>
          <w:position w:val="10"/>
          <w:sz w:val="20"/>
          <w:vertAlign w:val="superscript"/>
        </w:rPr>
        <w:t>a</w:t>
      </w:r>
      <w:r>
        <w:rPr>
          <w:rFonts w:ascii="Arial"/>
          <w:position w:val="10"/>
          <w:sz w:val="20"/>
          <w:vertAlign w:val="baseline"/>
        </w:rPr>
      </w:r>
      <w:r>
        <w:rPr>
          <w:rFonts w:ascii="Arial"/>
          <w:spacing w:val="-17"/>
          <w:position w:val="10"/>
          <w:sz w:val="20"/>
          <w:vertAlign w:val="baseline"/>
        </w:rPr>
        <w:t> </w:t>
      </w:r>
      <w:r>
        <w:rPr>
          <w:rFonts w:ascii="Arial Unicode MS"/>
          <w:position w:val="1"/>
          <w:sz w:val="20"/>
          <w:vertAlign w:val="baseline"/>
        </w:rPr>
        <w:t>Adam</w:t>
      </w:r>
      <w:r>
        <w:rPr>
          <w:rFonts w:ascii="Arial Unicode MS"/>
          <w:spacing w:val="-4"/>
          <w:position w:val="1"/>
          <w:sz w:val="20"/>
          <w:vertAlign w:val="baseline"/>
        </w:rPr>
        <w:t> </w:t>
      </w:r>
      <w:r>
        <w:rPr>
          <w:rFonts w:ascii="Arial Unicode MS"/>
          <w:position w:val="1"/>
          <w:sz w:val="20"/>
          <w:vertAlign w:val="baseline"/>
        </w:rPr>
        <w:t>B.</w:t>
      </w:r>
      <w:r>
        <w:rPr>
          <w:rFonts w:ascii="Arial Unicode MS"/>
          <w:spacing w:val="-4"/>
          <w:position w:val="1"/>
          <w:sz w:val="20"/>
          <w:vertAlign w:val="baseline"/>
        </w:rPr>
        <w:t> </w:t>
      </w:r>
      <w:r>
        <w:rPr>
          <w:rFonts w:ascii="Arial Unicode MS"/>
          <w:position w:val="1"/>
          <w:sz w:val="20"/>
          <w:vertAlign w:val="baseline"/>
        </w:rPr>
        <w:t>Phillips,</w:t>
      </w:r>
      <w:r>
        <w:rPr>
          <w:rFonts w:ascii="Arial Unicode MS"/>
          <w:spacing w:val="-27"/>
          <w:position w:val="1"/>
          <w:sz w:val="20"/>
          <w:vertAlign w:val="baseline"/>
        </w:rPr>
        <w:t> </w:t>
      </w:r>
      <w:r>
        <w:rPr>
          <w:rFonts w:ascii="Arial Unicode MS"/>
          <w:spacing w:val="-27"/>
          <w:sz w:val="20"/>
          <w:vertAlign w:val="baseline"/>
        </w:rPr>
        <w:drawing>
          <wp:inline distT="0" distB="0" distL="0" distR="0">
            <wp:extent cx="129590" cy="129590"/>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2" cstate="print"/>
                    <a:stretch>
                      <a:fillRect/>
                    </a:stretch>
                  </pic:blipFill>
                  <pic:spPr>
                    <a:xfrm>
                      <a:off x="0" y="0"/>
                      <a:ext cx="129590" cy="129590"/>
                    </a:xfrm>
                    <a:prstGeom prst="rect">
                      <a:avLst/>
                    </a:prstGeom>
                  </pic:spPr>
                </pic:pic>
              </a:graphicData>
            </a:graphic>
          </wp:inline>
        </w:drawing>
      </w:r>
      <w:r>
        <w:rPr>
          <w:rFonts w:ascii="Arial Unicode MS"/>
          <w:spacing w:val="-27"/>
          <w:sz w:val="20"/>
          <w:vertAlign w:val="baseline"/>
        </w:rPr>
      </w:r>
      <w:r>
        <w:rPr>
          <w:rFonts w:ascii="Times New Roman"/>
          <w:spacing w:val="-20"/>
          <w:position w:val="10"/>
          <w:sz w:val="20"/>
          <w:vertAlign w:val="baseline"/>
        </w:rPr>
        <w:t> </w:t>
      </w:r>
      <w:r>
        <w:rPr>
          <w:rFonts w:ascii="Arial"/>
          <w:position w:val="10"/>
          <w:sz w:val="20"/>
          <w:vertAlign w:val="superscript"/>
        </w:rPr>
        <w:t>b</w:t>
      </w:r>
      <w:r>
        <w:rPr>
          <w:rFonts w:ascii="Arial"/>
          <w:position w:val="10"/>
          <w:sz w:val="20"/>
          <w:vertAlign w:val="baseline"/>
        </w:rPr>
      </w:r>
      <w:r>
        <w:rPr>
          <w:rFonts w:ascii="Arial"/>
          <w:spacing w:val="-3"/>
          <w:position w:val="10"/>
          <w:sz w:val="20"/>
          <w:vertAlign w:val="baseline"/>
        </w:rPr>
        <w:t> </w:t>
      </w:r>
      <w:r>
        <w:rPr>
          <w:rFonts w:ascii="Arial Unicode MS"/>
          <w:position w:val="1"/>
          <w:sz w:val="20"/>
          <w:vertAlign w:val="baseline"/>
        </w:rPr>
        <w:t>Zhaoning</w:t>
      </w:r>
      <w:r>
        <w:rPr>
          <w:rFonts w:ascii="Arial Unicode MS"/>
          <w:spacing w:val="15"/>
          <w:position w:val="1"/>
          <w:sz w:val="20"/>
          <w:vertAlign w:val="baseline"/>
        </w:rPr>
        <w:t> </w:t>
      </w:r>
      <w:r>
        <w:rPr>
          <w:rFonts w:ascii="Arial Unicode MS"/>
          <w:position w:val="1"/>
          <w:sz w:val="20"/>
          <w:vertAlign w:val="baseline"/>
        </w:rPr>
        <w:t>Song,</w:t>
      </w:r>
      <w:r>
        <w:rPr>
          <w:rFonts w:ascii="Arial Unicode MS"/>
          <w:spacing w:val="-26"/>
          <w:position w:val="1"/>
          <w:sz w:val="20"/>
          <w:vertAlign w:val="baseline"/>
        </w:rPr>
        <w:t> </w:t>
      </w:r>
      <w:r>
        <w:rPr>
          <w:rFonts w:ascii="Arial Unicode MS"/>
          <w:spacing w:val="-26"/>
          <w:sz w:val="20"/>
          <w:vertAlign w:val="baseline"/>
        </w:rPr>
        <w:drawing>
          <wp:inline distT="0" distB="0" distL="0" distR="0">
            <wp:extent cx="129603" cy="12959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129603" cy="129590"/>
                    </a:xfrm>
                    <a:prstGeom prst="rect">
                      <a:avLst/>
                    </a:prstGeom>
                  </pic:spPr>
                </pic:pic>
              </a:graphicData>
            </a:graphic>
          </wp:inline>
        </w:drawing>
      </w:r>
      <w:r>
        <w:rPr>
          <w:rFonts w:ascii="Arial Unicode MS"/>
          <w:spacing w:val="-26"/>
          <w:sz w:val="20"/>
          <w:vertAlign w:val="baseline"/>
        </w:rPr>
      </w:r>
      <w:r>
        <w:rPr>
          <w:rFonts w:ascii="Times New Roman"/>
          <w:spacing w:val="-20"/>
          <w:position w:val="10"/>
          <w:sz w:val="20"/>
          <w:vertAlign w:val="baseline"/>
        </w:rPr>
        <w:t> </w:t>
      </w:r>
      <w:r>
        <w:rPr>
          <w:rFonts w:ascii="Arial"/>
          <w:position w:val="10"/>
          <w:sz w:val="20"/>
          <w:vertAlign w:val="superscript"/>
        </w:rPr>
        <w:t>b</w:t>
      </w:r>
      <w:r>
        <w:rPr>
          <w:rFonts w:ascii="Arial"/>
          <w:position w:val="10"/>
          <w:sz w:val="20"/>
          <w:vertAlign w:val="baseline"/>
        </w:rPr>
      </w:r>
      <w:r>
        <w:rPr>
          <w:rFonts w:ascii="Arial"/>
          <w:spacing w:val="-29"/>
          <w:position w:val="10"/>
          <w:sz w:val="20"/>
          <w:vertAlign w:val="baseline"/>
        </w:rPr>
        <w:t> </w:t>
      </w:r>
      <w:r>
        <w:rPr>
          <w:rFonts w:ascii="Arial Unicode MS"/>
          <w:position w:val="1"/>
          <w:sz w:val="20"/>
          <w:vertAlign w:val="baseline"/>
        </w:rPr>
        <w:t>Yanfa</w:t>
      </w:r>
      <w:r>
        <w:rPr>
          <w:rFonts w:ascii="Arial Unicode MS"/>
          <w:spacing w:val="-20"/>
          <w:position w:val="1"/>
          <w:sz w:val="20"/>
          <w:vertAlign w:val="baseline"/>
        </w:rPr>
        <w:t> </w:t>
      </w:r>
      <w:r>
        <w:rPr>
          <w:rFonts w:ascii="Arial Unicode MS"/>
          <w:position w:val="1"/>
          <w:sz w:val="20"/>
          <w:vertAlign w:val="baseline"/>
        </w:rPr>
        <w:t>Yan,</w:t>
      </w:r>
      <w:r>
        <w:rPr>
          <w:rFonts w:ascii="Arial Unicode MS"/>
          <w:spacing w:val="-25"/>
          <w:position w:val="1"/>
          <w:sz w:val="20"/>
          <w:vertAlign w:val="baseline"/>
        </w:rPr>
        <w:t> </w:t>
      </w:r>
      <w:r>
        <w:rPr>
          <w:rFonts w:ascii="Arial Unicode MS"/>
          <w:spacing w:val="-25"/>
          <w:sz w:val="20"/>
          <w:vertAlign w:val="baseline"/>
        </w:rPr>
        <w:drawing>
          <wp:inline distT="0" distB="0" distL="0" distR="0">
            <wp:extent cx="129603" cy="129590"/>
            <wp:effectExtent l="0" t="0" r="0" b="0"/>
            <wp:docPr id="11" name="image5.png" descr=""/>
            <wp:cNvGraphicFramePr>
              <a:graphicFrameLocks noChangeAspect="1"/>
            </wp:cNvGraphicFramePr>
            <a:graphic>
              <a:graphicData uri="http://schemas.openxmlformats.org/drawingml/2006/picture">
                <pic:pic>
                  <pic:nvPicPr>
                    <pic:cNvPr id="12" name="image5.png"/>
                    <pic:cNvPicPr/>
                  </pic:nvPicPr>
                  <pic:blipFill>
                    <a:blip r:embed="rId11" cstate="print"/>
                    <a:stretch>
                      <a:fillRect/>
                    </a:stretch>
                  </pic:blipFill>
                  <pic:spPr>
                    <a:xfrm>
                      <a:off x="0" y="0"/>
                      <a:ext cx="129603" cy="129590"/>
                    </a:xfrm>
                    <a:prstGeom prst="rect">
                      <a:avLst/>
                    </a:prstGeom>
                  </pic:spPr>
                </pic:pic>
              </a:graphicData>
            </a:graphic>
          </wp:inline>
        </w:drawing>
      </w:r>
      <w:r>
        <w:rPr>
          <w:rFonts w:ascii="Arial Unicode MS"/>
          <w:spacing w:val="-25"/>
          <w:sz w:val="20"/>
          <w:vertAlign w:val="baseline"/>
        </w:rPr>
      </w:r>
      <w:r>
        <w:rPr>
          <w:rFonts w:ascii="Times New Roman"/>
          <w:spacing w:val="-21"/>
          <w:position w:val="10"/>
          <w:sz w:val="20"/>
          <w:vertAlign w:val="baseline"/>
        </w:rPr>
        <w:t> </w:t>
      </w:r>
      <w:r>
        <w:rPr>
          <w:rFonts w:ascii="Arial"/>
          <w:position w:val="10"/>
          <w:sz w:val="20"/>
          <w:vertAlign w:val="superscript"/>
        </w:rPr>
        <w:t>b</w:t>
      </w:r>
      <w:r>
        <w:rPr>
          <w:rFonts w:ascii="Arial"/>
          <w:position w:val="10"/>
          <w:sz w:val="20"/>
          <w:vertAlign w:val="baseline"/>
        </w:rPr>
      </w:r>
    </w:p>
    <w:p>
      <w:pPr>
        <w:spacing w:line="253" w:lineRule="exact" w:before="0"/>
        <w:ind w:left="130" w:right="0" w:firstLine="0"/>
        <w:jc w:val="left"/>
        <w:rPr>
          <w:rFonts w:ascii="Arial"/>
          <w:sz w:val="20"/>
        </w:rPr>
      </w:pPr>
      <w:r>
        <w:rPr>
          <w:rFonts w:ascii="Arial Unicode MS"/>
          <w:position w:val="1"/>
          <w:sz w:val="20"/>
        </w:rPr>
        <w:t>Randy J. Ellingson,</w:t>
      </w:r>
      <w:r>
        <w:rPr>
          <w:rFonts w:ascii="Arial"/>
          <w:position w:val="1"/>
          <w:sz w:val="20"/>
          <w:vertAlign w:val="superscript"/>
        </w:rPr>
        <w:t>b</w:t>
      </w:r>
      <w:r>
        <w:rPr>
          <w:rFonts w:ascii="Arial"/>
          <w:position w:val="1"/>
          <w:sz w:val="20"/>
          <w:vertAlign w:val="baseline"/>
        </w:rPr>
      </w:r>
      <w:r>
        <w:rPr>
          <w:rFonts w:ascii="Arial"/>
          <w:position w:val="1"/>
          <w:sz w:val="20"/>
          <w:vertAlign w:val="baseline"/>
        </w:rPr>
        <w:t> </w:t>
      </w:r>
      <w:r>
        <w:rPr>
          <w:rFonts w:ascii="Arial Unicode MS"/>
          <w:position w:val="1"/>
          <w:sz w:val="20"/>
          <w:vertAlign w:val="baseline"/>
        </w:rPr>
        <w:t>Michael J. Heben</w:t>
      </w:r>
      <w:r>
        <w:rPr>
          <w:rFonts w:ascii="Arial"/>
          <w:position w:val="1"/>
          <w:sz w:val="20"/>
          <w:vertAlign w:val="superscript"/>
        </w:rPr>
        <w:t>b</w:t>
      </w:r>
      <w:r>
        <w:rPr>
          <w:rFonts w:ascii="Arial"/>
          <w:position w:val="1"/>
          <w:sz w:val="20"/>
          <w:vertAlign w:val="baseline"/>
        </w:rPr>
      </w:r>
      <w:r>
        <w:rPr>
          <w:rFonts w:ascii="Arial"/>
          <w:position w:val="1"/>
          <w:sz w:val="20"/>
          <w:vertAlign w:val="baseline"/>
        </w:rPr>
        <w:t> </w:t>
      </w:r>
      <w:r>
        <w:rPr>
          <w:rFonts w:ascii="Arial Unicode MS"/>
          <w:position w:val="1"/>
          <w:sz w:val="20"/>
          <w:vertAlign w:val="baseline"/>
        </w:rPr>
        <w:t>and Defne Apul</w:t>
      </w:r>
      <w:r>
        <w:rPr>
          <w:rFonts w:ascii="Arial Unicode MS"/>
          <w:spacing w:val="25"/>
          <w:position w:val="1"/>
          <w:sz w:val="20"/>
          <w:vertAlign w:val="baseline"/>
        </w:rPr>
        <w:t> </w:t>
      </w:r>
      <w:r>
        <w:rPr>
          <w:rFonts w:ascii="Arial Unicode MS"/>
          <w:spacing w:val="-25"/>
          <w:sz w:val="20"/>
          <w:vertAlign w:val="baseline"/>
        </w:rPr>
        <w:drawing>
          <wp:inline distT="0" distB="0" distL="0" distR="0">
            <wp:extent cx="129603" cy="129603"/>
            <wp:effectExtent l="0" t="0" r="0" b="0"/>
            <wp:docPr id="13" name="image5.png" descr=""/>
            <wp:cNvGraphicFramePr>
              <a:graphicFrameLocks noChangeAspect="1"/>
            </wp:cNvGraphicFramePr>
            <a:graphic>
              <a:graphicData uri="http://schemas.openxmlformats.org/drawingml/2006/picture">
                <pic:pic>
                  <pic:nvPicPr>
                    <pic:cNvPr id="14" name="image5.png"/>
                    <pic:cNvPicPr/>
                  </pic:nvPicPr>
                  <pic:blipFill>
                    <a:blip r:embed="rId11" cstate="print"/>
                    <a:stretch>
                      <a:fillRect/>
                    </a:stretch>
                  </pic:blipFill>
                  <pic:spPr>
                    <a:xfrm>
                      <a:off x="0" y="0"/>
                      <a:ext cx="129603" cy="129603"/>
                    </a:xfrm>
                    <a:prstGeom prst="rect">
                      <a:avLst/>
                    </a:prstGeom>
                  </pic:spPr>
                </pic:pic>
              </a:graphicData>
            </a:graphic>
          </wp:inline>
        </w:drawing>
      </w:r>
      <w:r>
        <w:rPr>
          <w:rFonts w:ascii="Arial Unicode MS"/>
          <w:spacing w:val="-25"/>
          <w:sz w:val="20"/>
          <w:vertAlign w:val="baseline"/>
        </w:rPr>
      </w:r>
      <w:r>
        <w:rPr>
          <w:rFonts w:ascii="Times New Roman"/>
          <w:spacing w:val="-20"/>
          <w:position w:val="1"/>
          <w:sz w:val="20"/>
          <w:vertAlign w:val="baseline"/>
        </w:rPr>
        <w:t> </w:t>
      </w:r>
      <w:r>
        <w:rPr>
          <w:rFonts w:ascii="Arial Unicode MS"/>
          <w:position w:val="1"/>
          <w:sz w:val="20"/>
          <w:vertAlign w:val="baseline"/>
        </w:rPr>
        <w:t>*</w:t>
      </w:r>
      <w:r>
        <w:rPr>
          <w:rFonts w:ascii="Arial"/>
          <w:position w:val="1"/>
          <w:sz w:val="20"/>
          <w:vertAlign w:val="superscript"/>
        </w:rPr>
        <w:t>a</w:t>
      </w:r>
      <w:r>
        <w:rPr>
          <w:rFonts w:ascii="Arial"/>
          <w:position w:val="1"/>
          <w:sz w:val="20"/>
          <w:vertAlign w:val="baseline"/>
        </w:rPr>
      </w:r>
    </w:p>
    <w:p>
      <w:pPr>
        <w:pStyle w:val="BodyText"/>
        <w:spacing w:before="2"/>
        <w:rPr>
          <w:rFonts w:ascii="Arial"/>
          <w:sz w:val="22"/>
        </w:rPr>
      </w:pPr>
    </w:p>
    <w:p>
      <w:pPr>
        <w:spacing w:line="268" w:lineRule="auto" w:before="0"/>
        <w:ind w:left="130" w:right="848" w:firstLine="0"/>
        <w:jc w:val="both"/>
        <w:rPr>
          <w:rFonts w:ascii="Arial Unicode MS" w:hAnsi="Arial Unicode MS"/>
          <w:sz w:val="16"/>
        </w:rPr>
      </w:pPr>
      <w:r>
        <w:rPr>
          <w:rFonts w:ascii="Arial Unicode MS" w:hAnsi="Arial Unicode MS"/>
          <w:spacing w:val="-4"/>
          <w:w w:val="105"/>
          <w:sz w:val="16"/>
        </w:rPr>
        <w:t>Future </w:t>
      </w:r>
      <w:r>
        <w:rPr>
          <w:rFonts w:ascii="Arial Unicode MS" w:hAnsi="Arial Unicode MS"/>
          <w:spacing w:val="-3"/>
          <w:w w:val="105"/>
          <w:sz w:val="16"/>
        </w:rPr>
        <w:t>high </w:t>
      </w:r>
      <w:r>
        <w:rPr>
          <w:rFonts w:ascii="Arial Unicode MS" w:hAnsi="Arial Unicode MS"/>
          <w:spacing w:val="-4"/>
          <w:w w:val="105"/>
          <w:sz w:val="16"/>
        </w:rPr>
        <w:t>performance </w:t>
      </w:r>
      <w:r>
        <w:rPr>
          <w:rFonts w:ascii="Arial Unicode MS" w:hAnsi="Arial Unicode MS"/>
          <w:w w:val="105"/>
          <w:sz w:val="16"/>
        </w:rPr>
        <w:t>PV </w:t>
      </w:r>
      <w:r>
        <w:rPr>
          <w:rFonts w:ascii="Arial Unicode MS" w:hAnsi="Arial Unicode MS"/>
          <w:spacing w:val="-4"/>
          <w:w w:val="105"/>
          <w:sz w:val="16"/>
        </w:rPr>
        <w:t>devices </w:t>
      </w:r>
      <w:r>
        <w:rPr>
          <w:rFonts w:ascii="Arial Unicode MS" w:hAnsi="Arial Unicode MS"/>
          <w:spacing w:val="-3"/>
          <w:w w:val="105"/>
          <w:sz w:val="16"/>
        </w:rPr>
        <w:t>are </w:t>
      </w:r>
      <w:r>
        <w:rPr>
          <w:rFonts w:ascii="Arial Unicode MS" w:hAnsi="Arial Unicode MS"/>
          <w:spacing w:val="-4"/>
          <w:w w:val="105"/>
          <w:sz w:val="16"/>
        </w:rPr>
        <w:t>expected </w:t>
      </w:r>
      <w:r>
        <w:rPr>
          <w:rFonts w:ascii="Arial Unicode MS" w:hAnsi="Arial Unicode MS"/>
          <w:w w:val="105"/>
          <w:sz w:val="16"/>
        </w:rPr>
        <w:t>to </w:t>
      </w:r>
      <w:r>
        <w:rPr>
          <w:rFonts w:ascii="Arial Unicode MS" w:hAnsi="Arial Unicode MS"/>
          <w:spacing w:val="-3"/>
          <w:w w:val="105"/>
          <w:sz w:val="16"/>
        </w:rPr>
        <w:t>be </w:t>
      </w:r>
      <w:r>
        <w:rPr>
          <w:rFonts w:ascii="Arial Unicode MS" w:hAnsi="Arial Unicode MS"/>
          <w:spacing w:val="-4"/>
          <w:w w:val="105"/>
          <w:sz w:val="16"/>
        </w:rPr>
        <w:t>tandem </w:t>
      </w:r>
      <w:r>
        <w:rPr>
          <w:rFonts w:ascii="Arial Unicode MS" w:hAnsi="Arial Unicode MS"/>
          <w:spacing w:val="-3"/>
          <w:w w:val="105"/>
          <w:sz w:val="16"/>
        </w:rPr>
        <w:t>cells </w:t>
      </w:r>
      <w:r>
        <w:rPr>
          <w:rFonts w:ascii="Arial Unicode MS" w:hAnsi="Arial Unicode MS"/>
          <w:spacing w:val="-4"/>
          <w:w w:val="105"/>
          <w:sz w:val="16"/>
        </w:rPr>
        <w:t>consisting </w:t>
      </w:r>
      <w:r>
        <w:rPr>
          <w:rFonts w:ascii="Arial Unicode MS" w:hAnsi="Arial Unicode MS"/>
          <w:w w:val="105"/>
          <w:sz w:val="16"/>
        </w:rPr>
        <w:t>of a </w:t>
      </w:r>
      <w:r>
        <w:rPr>
          <w:rFonts w:ascii="Arial Unicode MS" w:hAnsi="Arial Unicode MS"/>
          <w:spacing w:val="-3"/>
          <w:w w:val="105"/>
          <w:sz w:val="16"/>
        </w:rPr>
        <w:t>low </w:t>
      </w:r>
      <w:r>
        <w:rPr>
          <w:rFonts w:ascii="Arial Unicode MS" w:hAnsi="Arial Unicode MS"/>
          <w:spacing w:val="-4"/>
          <w:w w:val="105"/>
          <w:sz w:val="16"/>
        </w:rPr>
        <w:t>bandgap bottom </w:t>
      </w:r>
      <w:r>
        <w:rPr>
          <w:rFonts w:ascii="Arial Unicode MS" w:hAnsi="Arial Unicode MS"/>
          <w:spacing w:val="-3"/>
          <w:w w:val="105"/>
          <w:sz w:val="16"/>
        </w:rPr>
        <w:t>cell and </w:t>
      </w:r>
      <w:r>
        <w:rPr>
          <w:rFonts w:ascii="Arial Unicode MS" w:hAnsi="Arial Unicode MS"/>
          <w:w w:val="105"/>
          <w:sz w:val="16"/>
        </w:rPr>
        <w:t>a </w:t>
      </w:r>
      <w:r>
        <w:rPr>
          <w:rFonts w:ascii="Arial Unicode MS" w:hAnsi="Arial Unicode MS"/>
          <w:spacing w:val="-3"/>
          <w:w w:val="105"/>
          <w:sz w:val="16"/>
        </w:rPr>
        <w:t>high </w:t>
      </w:r>
      <w:r>
        <w:rPr>
          <w:rFonts w:ascii="Arial Unicode MS" w:hAnsi="Arial Unicode MS"/>
          <w:spacing w:val="-4"/>
          <w:w w:val="105"/>
          <w:sz w:val="16"/>
        </w:rPr>
        <w:t>bandgap </w:t>
      </w:r>
      <w:r>
        <w:rPr>
          <w:rFonts w:ascii="Arial Unicode MS" w:hAnsi="Arial Unicode MS"/>
          <w:spacing w:val="-3"/>
          <w:w w:val="105"/>
          <w:sz w:val="16"/>
        </w:rPr>
        <w:t>top </w:t>
      </w:r>
      <w:r>
        <w:rPr>
          <w:rFonts w:ascii="Arial Unicode MS" w:hAnsi="Arial Unicode MS"/>
          <w:spacing w:val="-4"/>
          <w:w w:val="105"/>
          <w:sz w:val="16"/>
        </w:rPr>
        <w:t>cell. </w:t>
      </w:r>
      <w:r>
        <w:rPr>
          <w:rFonts w:ascii="Arial Unicode MS" w:hAnsi="Arial Unicode MS"/>
          <w:w w:val="105"/>
          <w:sz w:val="16"/>
        </w:rPr>
        <w:t>In </w:t>
      </w:r>
      <w:r>
        <w:rPr>
          <w:rFonts w:ascii="Arial Unicode MS" w:hAnsi="Arial Unicode MS"/>
          <w:spacing w:val="-4"/>
          <w:w w:val="105"/>
          <w:sz w:val="16"/>
        </w:rPr>
        <w:t>this study, </w:t>
      </w:r>
      <w:r>
        <w:rPr>
          <w:rFonts w:ascii="Arial Unicode MS" w:hAnsi="Arial Unicode MS"/>
          <w:w w:val="105"/>
          <w:sz w:val="16"/>
        </w:rPr>
        <w:t>we </w:t>
      </w:r>
      <w:r>
        <w:rPr>
          <w:rFonts w:ascii="Arial Unicode MS" w:hAnsi="Arial Unicode MS"/>
          <w:spacing w:val="-4"/>
          <w:w w:val="105"/>
          <w:sz w:val="16"/>
        </w:rPr>
        <w:t>developed </w:t>
      </w:r>
      <w:r>
        <w:rPr>
          <w:rFonts w:ascii="Arial Unicode MS" w:hAnsi="Arial Unicode MS"/>
          <w:w w:val="105"/>
          <w:sz w:val="16"/>
        </w:rPr>
        <w:t>a </w:t>
      </w:r>
      <w:r>
        <w:rPr>
          <w:rFonts w:ascii="Arial Unicode MS" w:hAnsi="Arial Unicode MS"/>
          <w:spacing w:val="-4"/>
          <w:w w:val="105"/>
          <w:sz w:val="16"/>
        </w:rPr>
        <w:t>cradle-to-end </w:t>
      </w:r>
      <w:r>
        <w:rPr>
          <w:rFonts w:ascii="Arial Unicode MS" w:hAnsi="Arial Unicode MS"/>
          <w:w w:val="105"/>
          <w:sz w:val="16"/>
        </w:rPr>
        <w:t>of </w:t>
      </w:r>
      <w:r>
        <w:rPr>
          <w:rFonts w:ascii="Arial Unicode MS" w:hAnsi="Arial Unicode MS"/>
          <w:spacing w:val="-3"/>
          <w:w w:val="105"/>
          <w:sz w:val="16"/>
        </w:rPr>
        <w:t>use life </w:t>
      </w:r>
      <w:r>
        <w:rPr>
          <w:rFonts w:ascii="Arial Unicode MS" w:hAnsi="Arial Unicode MS"/>
          <w:spacing w:val="-4"/>
          <w:w w:val="105"/>
          <w:sz w:val="16"/>
        </w:rPr>
        <w:t>cycle assessment model </w:t>
      </w:r>
      <w:r>
        <w:rPr>
          <w:rFonts w:ascii="Arial Unicode MS" w:hAnsi="Arial Unicode MS"/>
          <w:w w:val="105"/>
          <w:sz w:val="16"/>
        </w:rPr>
        <w:t>to </w:t>
      </w:r>
      <w:r>
        <w:rPr>
          <w:rFonts w:ascii="Arial Unicode MS" w:hAnsi="Arial Unicode MS"/>
          <w:spacing w:val="-4"/>
          <w:w w:val="105"/>
          <w:sz w:val="16"/>
        </w:rPr>
        <w:t>evaluate </w:t>
      </w:r>
      <w:r>
        <w:rPr>
          <w:rFonts w:ascii="Arial Unicode MS" w:hAnsi="Arial Unicode MS"/>
          <w:spacing w:val="-3"/>
          <w:w w:val="105"/>
          <w:sz w:val="16"/>
        </w:rPr>
        <w:t>the </w:t>
      </w:r>
      <w:r>
        <w:rPr>
          <w:rFonts w:ascii="Arial Unicode MS" w:hAnsi="Arial Unicode MS"/>
          <w:spacing w:val="-4"/>
          <w:w w:val="105"/>
          <w:sz w:val="16"/>
        </w:rPr>
        <w:t>environmental impacts, primary energy demand (PED), </w:t>
      </w:r>
      <w:r>
        <w:rPr>
          <w:rFonts w:ascii="Arial Unicode MS" w:hAnsi="Arial Unicode MS"/>
          <w:spacing w:val="-3"/>
          <w:w w:val="105"/>
          <w:sz w:val="16"/>
        </w:rPr>
        <w:t>and </w:t>
      </w:r>
      <w:r>
        <w:rPr>
          <w:rFonts w:ascii="Arial Unicode MS" w:hAnsi="Arial Unicode MS"/>
          <w:spacing w:val="-4"/>
          <w:w w:val="105"/>
          <w:sz w:val="16"/>
        </w:rPr>
        <w:t>energy payback time    (EPBT) </w:t>
      </w:r>
      <w:r>
        <w:rPr>
          <w:rFonts w:ascii="Arial Unicode MS" w:hAnsi="Arial Unicode MS"/>
          <w:w w:val="105"/>
          <w:sz w:val="16"/>
        </w:rPr>
        <w:t>of </w:t>
      </w:r>
      <w:r>
        <w:rPr>
          <w:rFonts w:ascii="Arial Unicode MS" w:hAnsi="Arial Unicode MS"/>
          <w:spacing w:val="-3"/>
          <w:w w:val="105"/>
          <w:sz w:val="16"/>
        </w:rPr>
        <w:t>four </w:t>
      </w:r>
      <w:r>
        <w:rPr>
          <w:rFonts w:ascii="Arial Unicode MS" w:hAnsi="Arial Unicode MS"/>
          <w:spacing w:val="-4"/>
          <w:w w:val="105"/>
          <w:sz w:val="16"/>
        </w:rPr>
        <w:t>integrated two-terminal tandem </w:t>
      </w:r>
      <w:r>
        <w:rPr>
          <w:rFonts w:ascii="Arial Unicode MS" w:hAnsi="Arial Unicode MS"/>
          <w:spacing w:val="-3"/>
          <w:w w:val="105"/>
          <w:sz w:val="16"/>
        </w:rPr>
        <w:t>solar </w:t>
      </w:r>
      <w:r>
        <w:rPr>
          <w:rFonts w:ascii="Arial Unicode MS" w:hAnsi="Arial Unicode MS"/>
          <w:spacing w:val="-4"/>
          <w:w w:val="105"/>
          <w:sz w:val="16"/>
        </w:rPr>
        <w:t>cells composed </w:t>
      </w:r>
      <w:r>
        <w:rPr>
          <w:rFonts w:ascii="Arial Unicode MS" w:hAnsi="Arial Unicode MS"/>
          <w:w w:val="105"/>
          <w:sz w:val="16"/>
        </w:rPr>
        <w:t>of </w:t>
      </w:r>
      <w:r>
        <w:rPr>
          <w:rFonts w:ascii="Arial Unicode MS" w:hAnsi="Arial Unicode MS"/>
          <w:spacing w:val="-4"/>
          <w:w w:val="105"/>
          <w:sz w:val="16"/>
        </w:rPr>
        <w:t>either </w:t>
      </w:r>
      <w:r>
        <w:rPr>
          <w:rFonts w:ascii="Arial Unicode MS" w:hAnsi="Arial Unicode MS"/>
          <w:spacing w:val="-3"/>
          <w:w w:val="105"/>
          <w:sz w:val="16"/>
        </w:rPr>
        <w:t>Si </w:t>
      </w:r>
      <w:r>
        <w:rPr>
          <w:rFonts w:ascii="Arial Unicode MS" w:hAnsi="Arial Unicode MS"/>
          <w:spacing w:val="-4"/>
          <w:w w:val="105"/>
          <w:sz w:val="16"/>
        </w:rPr>
        <w:t>bottom </w:t>
      </w:r>
      <w:r>
        <w:rPr>
          <w:rFonts w:ascii="Arial Unicode MS" w:hAnsi="Arial Unicode MS"/>
          <w:spacing w:val="-3"/>
          <w:w w:val="105"/>
          <w:sz w:val="16"/>
        </w:rPr>
        <w:t>and </w:t>
      </w:r>
      <w:r>
        <w:rPr>
          <w:rFonts w:ascii="Arial Unicode MS" w:hAnsi="Arial Unicode MS"/>
          <w:spacing w:val="-4"/>
          <w:w w:val="105"/>
          <w:sz w:val="16"/>
        </w:rPr>
        <w:t>lead-based perovskite </w:t>
      </w:r>
      <w:r>
        <w:rPr>
          <w:rFonts w:ascii="Arial Unicode MS" w:hAnsi="Arial Unicode MS"/>
          <w:spacing w:val="-3"/>
          <w:w w:val="105"/>
          <w:sz w:val="16"/>
        </w:rPr>
        <w:t>(PK</w:t>
      </w:r>
      <w:r>
        <w:rPr>
          <w:rFonts w:ascii="Arial Unicode MS" w:hAnsi="Arial Unicode MS"/>
          <w:spacing w:val="-3"/>
          <w:w w:val="105"/>
          <w:sz w:val="16"/>
          <w:vertAlign w:val="subscript"/>
        </w:rPr>
        <w:t>Pb</w:t>
      </w:r>
      <w:r>
        <w:rPr>
          <w:rFonts w:ascii="Arial Unicode MS" w:hAnsi="Arial Unicode MS"/>
          <w:spacing w:val="-3"/>
          <w:w w:val="105"/>
          <w:sz w:val="16"/>
          <w:vertAlign w:val="baseline"/>
        </w:rPr>
        <w:t>)</w:t>
      </w:r>
      <w:r>
        <w:rPr>
          <w:rFonts w:ascii="Arial Unicode MS" w:hAnsi="Arial Unicode MS"/>
          <w:spacing w:val="-3"/>
          <w:w w:val="105"/>
          <w:sz w:val="16"/>
          <w:vertAlign w:val="baseline"/>
        </w:rPr>
        <w:t> top cells </w:t>
      </w:r>
      <w:r>
        <w:rPr>
          <w:rFonts w:ascii="Arial Unicode MS" w:hAnsi="Arial Unicode MS"/>
          <w:spacing w:val="-4"/>
          <w:w w:val="105"/>
          <w:sz w:val="16"/>
          <w:vertAlign w:val="baseline"/>
        </w:rPr>
        <w:t>(Si/PK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 copper indium gallium selenide (CIGS) </w:t>
      </w:r>
      <w:r>
        <w:rPr>
          <w:rFonts w:ascii="Arial Unicode MS" w:hAnsi="Arial Unicode MS"/>
          <w:spacing w:val="-3"/>
          <w:w w:val="105"/>
          <w:sz w:val="16"/>
          <w:vertAlign w:val="baseline"/>
        </w:rPr>
        <w:t>and PK</w:t>
      </w:r>
      <w:r>
        <w:rPr>
          <w:rFonts w:ascii="Arial Unicode MS" w:hAnsi="Arial Unicode MS"/>
          <w:spacing w:val="-3"/>
          <w:w w:val="105"/>
          <w:sz w:val="16"/>
          <w:vertAlign w:val="subscript"/>
        </w:rPr>
        <w:t>P</w:t>
      </w:r>
      <w:r>
        <w:rPr>
          <w:rFonts w:ascii="Arial Unicode MS" w:hAnsi="Arial Unicode MS"/>
          <w:spacing w:val="-3"/>
          <w:w w:val="105"/>
          <w:sz w:val="16"/>
          <w:vertAlign w:val="subscript"/>
        </w:rPr>
        <w:t>b</w:t>
      </w:r>
      <w:r>
        <w:rPr>
          <w:rFonts w:ascii="Arial Unicode MS" w:hAnsi="Arial Unicode MS"/>
          <w:spacing w:val="-3"/>
          <w:w w:val="105"/>
          <w:sz w:val="16"/>
          <w:vertAlign w:val="baseline"/>
        </w:rPr>
      </w:r>
      <w:r>
        <w:rPr>
          <w:rFonts w:ascii="Arial Unicode MS" w:hAnsi="Arial Unicode MS"/>
          <w:spacing w:val="-3"/>
          <w:w w:val="105"/>
          <w:sz w:val="16"/>
          <w:vertAlign w:val="baseline"/>
        </w:rPr>
        <w:t> </w:t>
      </w:r>
      <w:r>
        <w:rPr>
          <w:rFonts w:ascii="Arial Unicode MS" w:hAnsi="Arial Unicode MS"/>
          <w:spacing w:val="-4"/>
          <w:w w:val="105"/>
          <w:sz w:val="16"/>
          <w:vertAlign w:val="baseline"/>
        </w:rPr>
        <w:t>(CIGS/PK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 copper </w:t>
      </w:r>
      <w:r>
        <w:rPr>
          <w:rFonts w:ascii="Arial Unicode MS" w:hAnsi="Arial Unicode MS"/>
          <w:spacing w:val="-3"/>
          <w:w w:val="105"/>
          <w:sz w:val="16"/>
          <w:vertAlign w:val="baseline"/>
        </w:rPr>
        <w:t>zinc</w:t>
      </w:r>
      <w:r>
        <w:rPr>
          <w:rFonts w:ascii="Arial Unicode MS" w:hAnsi="Arial Unicode MS"/>
          <w:spacing w:val="-20"/>
          <w:w w:val="105"/>
          <w:sz w:val="16"/>
          <w:vertAlign w:val="baseline"/>
        </w:rPr>
        <w:t> </w:t>
      </w:r>
      <w:r>
        <w:rPr>
          <w:rFonts w:ascii="Arial Unicode MS" w:hAnsi="Arial Unicode MS"/>
          <w:spacing w:val="-3"/>
          <w:w w:val="105"/>
          <w:sz w:val="16"/>
          <w:vertAlign w:val="baseline"/>
        </w:rPr>
        <w:t>tin</w:t>
      </w:r>
      <w:r>
        <w:rPr>
          <w:rFonts w:ascii="Arial Unicode MS" w:hAnsi="Arial Unicode MS"/>
          <w:spacing w:val="-20"/>
          <w:w w:val="105"/>
          <w:sz w:val="16"/>
          <w:vertAlign w:val="baseline"/>
        </w:rPr>
        <w:t> </w:t>
      </w:r>
      <w:r>
        <w:rPr>
          <w:rFonts w:ascii="Arial Unicode MS" w:hAnsi="Arial Unicode MS"/>
          <w:spacing w:val="-4"/>
          <w:w w:val="105"/>
          <w:sz w:val="16"/>
          <w:vertAlign w:val="baseline"/>
        </w:rPr>
        <w:t>selenide</w:t>
      </w:r>
      <w:r>
        <w:rPr>
          <w:rFonts w:ascii="Arial Unicode MS" w:hAnsi="Arial Unicode MS"/>
          <w:spacing w:val="-20"/>
          <w:w w:val="105"/>
          <w:sz w:val="16"/>
          <w:vertAlign w:val="baseline"/>
        </w:rPr>
        <w:t> </w:t>
      </w:r>
      <w:r>
        <w:rPr>
          <w:rFonts w:ascii="Arial Unicode MS" w:hAnsi="Arial Unicode MS"/>
          <w:spacing w:val="-4"/>
          <w:w w:val="105"/>
          <w:sz w:val="16"/>
          <w:vertAlign w:val="baseline"/>
        </w:rPr>
        <w:t>(CZTS)</w:t>
      </w:r>
      <w:r>
        <w:rPr>
          <w:rFonts w:ascii="Arial Unicode MS" w:hAnsi="Arial Unicode MS"/>
          <w:spacing w:val="-20"/>
          <w:w w:val="105"/>
          <w:sz w:val="16"/>
          <w:vertAlign w:val="baseline"/>
        </w:rPr>
        <w:t> </w:t>
      </w:r>
      <w:r>
        <w:rPr>
          <w:rFonts w:ascii="Arial Unicode MS" w:hAnsi="Arial Unicode MS"/>
          <w:spacing w:val="-3"/>
          <w:w w:val="105"/>
          <w:sz w:val="16"/>
          <w:vertAlign w:val="baseline"/>
        </w:rPr>
        <w:t>and</w:t>
      </w:r>
      <w:r>
        <w:rPr>
          <w:rFonts w:ascii="Arial Unicode MS" w:hAnsi="Arial Unicode MS"/>
          <w:spacing w:val="-20"/>
          <w:w w:val="105"/>
          <w:sz w:val="16"/>
          <w:vertAlign w:val="baseline"/>
        </w:rPr>
        <w:t> </w:t>
      </w:r>
      <w:r>
        <w:rPr>
          <w:rFonts w:ascii="Arial Unicode MS" w:hAnsi="Arial Unicode MS"/>
          <w:spacing w:val="-3"/>
          <w:w w:val="105"/>
          <w:sz w:val="16"/>
          <w:vertAlign w:val="baseline"/>
        </w:rPr>
        <w:t>PK</w:t>
      </w:r>
      <w:r>
        <w:rPr>
          <w:rFonts w:ascii="Arial Unicode MS" w:hAnsi="Arial Unicode MS"/>
          <w:spacing w:val="-3"/>
          <w:w w:val="105"/>
          <w:sz w:val="16"/>
          <w:vertAlign w:val="subscript"/>
        </w:rPr>
        <w:t>P</w:t>
      </w:r>
      <w:r>
        <w:rPr>
          <w:rFonts w:ascii="Arial Unicode MS" w:hAnsi="Arial Unicode MS"/>
          <w:spacing w:val="-3"/>
          <w:w w:val="105"/>
          <w:sz w:val="16"/>
          <w:vertAlign w:val="subscript"/>
        </w:rPr>
        <w:t>b</w:t>
      </w:r>
      <w:r>
        <w:rPr>
          <w:rFonts w:ascii="Arial Unicode MS" w:hAnsi="Arial Unicode MS"/>
          <w:spacing w:val="-3"/>
          <w:w w:val="105"/>
          <w:sz w:val="16"/>
          <w:vertAlign w:val="baseline"/>
        </w:rPr>
      </w:r>
      <w:r>
        <w:rPr>
          <w:rFonts w:ascii="Arial Unicode MS" w:hAnsi="Arial Unicode MS"/>
          <w:spacing w:val="-27"/>
          <w:w w:val="105"/>
          <w:sz w:val="16"/>
          <w:vertAlign w:val="baseline"/>
        </w:rPr>
        <w:t> </w:t>
      </w:r>
      <w:r>
        <w:rPr>
          <w:rFonts w:ascii="Arial Unicode MS" w:hAnsi="Arial Unicode MS"/>
          <w:spacing w:val="-4"/>
          <w:w w:val="105"/>
          <w:sz w:val="16"/>
          <w:vertAlign w:val="baseline"/>
        </w:rPr>
        <w:t>(CZTS/PK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w:t>
      </w:r>
      <w:r>
        <w:rPr>
          <w:rFonts w:ascii="Arial Unicode MS" w:hAnsi="Arial Unicode MS"/>
          <w:spacing w:val="-20"/>
          <w:w w:val="105"/>
          <w:sz w:val="16"/>
          <w:vertAlign w:val="baseline"/>
        </w:rPr>
        <w:t> </w:t>
      </w:r>
      <w:r>
        <w:rPr>
          <w:rFonts w:ascii="Arial Unicode MS" w:hAnsi="Arial Unicode MS"/>
          <w:w w:val="105"/>
          <w:sz w:val="16"/>
          <w:vertAlign w:val="baseline"/>
        </w:rPr>
        <w:t>or</w:t>
      </w:r>
      <w:r>
        <w:rPr>
          <w:rFonts w:ascii="Arial Unicode MS" w:hAnsi="Arial Unicode MS"/>
          <w:spacing w:val="-20"/>
          <w:w w:val="105"/>
          <w:sz w:val="16"/>
          <w:vertAlign w:val="baseline"/>
        </w:rPr>
        <w:t> </w:t>
      </w:r>
      <w:r>
        <w:rPr>
          <w:rFonts w:ascii="Arial Unicode MS" w:hAnsi="Arial Unicode MS"/>
          <w:spacing w:val="-4"/>
          <w:w w:val="105"/>
          <w:sz w:val="16"/>
          <w:vertAlign w:val="baseline"/>
        </w:rPr>
        <w:t>tin-lead</w:t>
      </w:r>
      <w:r>
        <w:rPr>
          <w:rFonts w:ascii="Arial Unicode MS" w:hAnsi="Arial Unicode MS"/>
          <w:spacing w:val="-20"/>
          <w:w w:val="105"/>
          <w:sz w:val="16"/>
          <w:vertAlign w:val="baseline"/>
        </w:rPr>
        <w:t> </w:t>
      </w:r>
      <w:r>
        <w:rPr>
          <w:rFonts w:ascii="Arial Unicode MS" w:hAnsi="Arial Unicode MS"/>
          <w:spacing w:val="-4"/>
          <w:w w:val="105"/>
          <w:sz w:val="16"/>
          <w:vertAlign w:val="baseline"/>
        </w:rPr>
        <w:t>based</w:t>
      </w:r>
      <w:r>
        <w:rPr>
          <w:rFonts w:ascii="Arial Unicode MS" w:hAnsi="Arial Unicode MS"/>
          <w:spacing w:val="-20"/>
          <w:w w:val="105"/>
          <w:sz w:val="16"/>
          <w:vertAlign w:val="baseline"/>
        </w:rPr>
        <w:t> </w:t>
      </w:r>
      <w:r>
        <w:rPr>
          <w:rFonts w:ascii="Arial Unicode MS" w:hAnsi="Arial Unicode MS"/>
          <w:spacing w:val="-4"/>
          <w:w w:val="105"/>
          <w:sz w:val="16"/>
          <w:vertAlign w:val="baseline"/>
        </w:rPr>
        <w:t>perovskite</w:t>
      </w:r>
      <w:r>
        <w:rPr>
          <w:rFonts w:ascii="Arial Unicode MS" w:hAnsi="Arial Unicode MS"/>
          <w:spacing w:val="-20"/>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Sn,Pb</w:t>
      </w:r>
      <w:r>
        <w:rPr>
          <w:rFonts w:ascii="Arial Unicode MS" w:hAnsi="Arial Unicode MS"/>
          <w:spacing w:val="-4"/>
          <w:w w:val="105"/>
          <w:sz w:val="16"/>
          <w:vertAlign w:val="baseline"/>
        </w:rPr>
        <w:t>)</w:t>
      </w:r>
      <w:r>
        <w:rPr>
          <w:rFonts w:ascii="Arial Unicode MS" w:hAnsi="Arial Unicode MS"/>
          <w:spacing w:val="-20"/>
          <w:w w:val="105"/>
          <w:sz w:val="16"/>
          <w:vertAlign w:val="baseline"/>
        </w:rPr>
        <w:t> </w:t>
      </w:r>
      <w:r>
        <w:rPr>
          <w:rFonts w:ascii="Arial Unicode MS" w:hAnsi="Arial Unicode MS"/>
          <w:spacing w:val="-3"/>
          <w:w w:val="105"/>
          <w:sz w:val="16"/>
          <w:vertAlign w:val="baseline"/>
        </w:rPr>
        <w:t>and</w:t>
      </w:r>
      <w:r>
        <w:rPr>
          <w:rFonts w:ascii="Arial Unicode MS" w:hAnsi="Arial Unicode MS"/>
          <w:spacing w:val="-20"/>
          <w:w w:val="105"/>
          <w:sz w:val="16"/>
          <w:vertAlign w:val="baseline"/>
        </w:rPr>
        <w:t> </w:t>
      </w:r>
      <w:r>
        <w:rPr>
          <w:rFonts w:ascii="Arial Unicode MS" w:hAnsi="Arial Unicode MS"/>
          <w:spacing w:val="-3"/>
          <w:w w:val="105"/>
          <w:sz w:val="16"/>
          <w:vertAlign w:val="baseline"/>
        </w:rPr>
        <w:t>PK</w:t>
      </w:r>
      <w:r>
        <w:rPr>
          <w:rFonts w:ascii="Arial Unicode MS" w:hAnsi="Arial Unicode MS"/>
          <w:spacing w:val="-3"/>
          <w:w w:val="105"/>
          <w:sz w:val="16"/>
          <w:vertAlign w:val="subscript"/>
        </w:rPr>
        <w:t>P</w:t>
      </w:r>
      <w:r>
        <w:rPr>
          <w:rFonts w:ascii="Arial Unicode MS" w:hAnsi="Arial Unicode MS"/>
          <w:spacing w:val="-3"/>
          <w:w w:val="105"/>
          <w:sz w:val="16"/>
          <w:vertAlign w:val="subscript"/>
        </w:rPr>
        <w:t>b</w:t>
      </w:r>
      <w:r>
        <w:rPr>
          <w:rFonts w:ascii="Arial Unicode MS" w:hAnsi="Arial Unicode MS"/>
          <w:spacing w:val="-3"/>
          <w:w w:val="105"/>
          <w:sz w:val="16"/>
          <w:vertAlign w:val="baseline"/>
        </w:rPr>
      </w:r>
      <w:r>
        <w:rPr>
          <w:rFonts w:ascii="Arial Unicode MS" w:hAnsi="Arial Unicode MS"/>
          <w:spacing w:val="-27"/>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Sn,Pb</w:t>
      </w:r>
      <w:r>
        <w:rPr>
          <w:rFonts w:ascii="Arial Unicode MS" w:hAnsi="Arial Unicode MS"/>
          <w:spacing w:val="-4"/>
          <w:w w:val="105"/>
          <w:sz w:val="16"/>
          <w:vertAlign w:val="baseline"/>
        </w:rPr>
        <w:t>/</w:t>
      </w:r>
      <w:r>
        <w:rPr>
          <w:rFonts w:ascii="Arial Unicode MS" w:hAnsi="Arial Unicode MS"/>
          <w:spacing w:val="-4"/>
          <w:w w:val="105"/>
          <w:sz w:val="16"/>
          <w:vertAlign w:val="baseline"/>
        </w:rPr>
        <w:t>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 Environmental impacts from single junction </w:t>
      </w:r>
      <w:r>
        <w:rPr>
          <w:rFonts w:ascii="Arial Unicode MS" w:hAnsi="Arial Unicode MS"/>
          <w:w w:val="105"/>
          <w:sz w:val="16"/>
          <w:vertAlign w:val="baseline"/>
        </w:rPr>
        <w:t>Si </w:t>
      </w:r>
      <w:r>
        <w:rPr>
          <w:rFonts w:ascii="Arial Unicode MS" w:hAnsi="Arial Unicode MS"/>
          <w:spacing w:val="-4"/>
          <w:w w:val="105"/>
          <w:sz w:val="16"/>
          <w:vertAlign w:val="baseline"/>
        </w:rPr>
        <w:t>solar cells </w:t>
      </w:r>
      <w:r>
        <w:rPr>
          <w:rFonts w:ascii="Arial Unicode MS" w:hAnsi="Arial Unicode MS"/>
          <w:spacing w:val="-3"/>
          <w:w w:val="105"/>
          <w:sz w:val="16"/>
          <w:vertAlign w:val="baseline"/>
        </w:rPr>
        <w:t>were </w:t>
      </w:r>
      <w:r>
        <w:rPr>
          <w:rFonts w:ascii="Arial Unicode MS" w:hAnsi="Arial Unicode MS"/>
          <w:spacing w:val="-4"/>
          <w:w w:val="105"/>
          <w:sz w:val="16"/>
          <w:vertAlign w:val="baseline"/>
        </w:rPr>
        <w:t>used </w:t>
      </w:r>
      <w:r>
        <w:rPr>
          <w:rFonts w:ascii="Arial Unicode MS" w:hAnsi="Arial Unicode MS"/>
          <w:w w:val="105"/>
          <w:sz w:val="16"/>
          <w:vertAlign w:val="baseline"/>
        </w:rPr>
        <w:t>as a </w:t>
      </w:r>
      <w:r>
        <w:rPr>
          <w:rFonts w:ascii="Arial Unicode MS" w:hAnsi="Arial Unicode MS"/>
          <w:spacing w:val="-4"/>
          <w:w w:val="105"/>
          <w:sz w:val="16"/>
          <w:vertAlign w:val="baseline"/>
        </w:rPr>
        <w:t>reference point </w:t>
      </w:r>
      <w:r>
        <w:rPr>
          <w:rFonts w:ascii="Arial Unicode MS" w:hAnsi="Arial Unicode MS"/>
          <w:w w:val="105"/>
          <w:sz w:val="16"/>
          <w:vertAlign w:val="baseline"/>
        </w:rPr>
        <w:t>to </w:t>
      </w:r>
      <w:r>
        <w:rPr>
          <w:rFonts w:ascii="Arial Unicode MS" w:hAnsi="Arial Unicode MS"/>
          <w:spacing w:val="-4"/>
          <w:w w:val="105"/>
          <w:sz w:val="16"/>
          <w:vertAlign w:val="baseline"/>
        </w:rPr>
        <w:t>interpret </w:t>
      </w:r>
      <w:r>
        <w:rPr>
          <w:rFonts w:ascii="Arial Unicode MS" w:hAnsi="Arial Unicode MS"/>
          <w:spacing w:val="-3"/>
          <w:w w:val="105"/>
          <w:sz w:val="16"/>
          <w:vertAlign w:val="baseline"/>
        </w:rPr>
        <w:t>the  </w:t>
      </w:r>
      <w:r>
        <w:rPr>
          <w:rFonts w:ascii="Arial Unicode MS" w:hAnsi="Arial Unicode MS"/>
          <w:spacing w:val="40"/>
          <w:w w:val="105"/>
          <w:sz w:val="16"/>
          <w:vertAlign w:val="baseline"/>
        </w:rPr>
        <w:t> </w:t>
      </w:r>
      <w:r>
        <w:rPr>
          <w:rFonts w:ascii="Arial Unicode MS" w:hAnsi="Arial Unicode MS"/>
          <w:spacing w:val="-4"/>
          <w:w w:val="105"/>
          <w:sz w:val="16"/>
          <w:vertAlign w:val="baseline"/>
        </w:rPr>
        <w:t>results. </w:t>
      </w:r>
      <w:r>
        <w:rPr>
          <w:rFonts w:ascii="Arial Unicode MS" w:hAnsi="Arial Unicode MS"/>
          <w:spacing w:val="-3"/>
          <w:w w:val="105"/>
          <w:sz w:val="16"/>
          <w:vertAlign w:val="baseline"/>
        </w:rPr>
        <w:t>We </w:t>
      </w:r>
      <w:r>
        <w:rPr>
          <w:rFonts w:ascii="Arial Unicode MS" w:hAnsi="Arial Unicode MS"/>
          <w:spacing w:val="-4"/>
          <w:w w:val="105"/>
          <w:sz w:val="16"/>
          <w:vertAlign w:val="baseline"/>
        </w:rPr>
        <w:t>found that </w:t>
      </w:r>
      <w:r>
        <w:rPr>
          <w:rFonts w:ascii="Arial Unicode MS" w:hAnsi="Arial Unicode MS"/>
          <w:spacing w:val="-3"/>
          <w:w w:val="105"/>
          <w:sz w:val="16"/>
          <w:vertAlign w:val="baseline"/>
        </w:rPr>
        <w:t>the </w:t>
      </w:r>
      <w:r>
        <w:rPr>
          <w:rFonts w:ascii="Arial Unicode MS" w:hAnsi="Arial Unicode MS"/>
          <w:spacing w:val="-4"/>
          <w:w w:val="105"/>
          <w:sz w:val="16"/>
          <w:vertAlign w:val="baseline"/>
        </w:rPr>
        <w:t>environmental impacts </w:t>
      </w:r>
      <w:r>
        <w:rPr>
          <w:rFonts w:ascii="Arial Unicode MS" w:hAnsi="Arial Unicode MS"/>
          <w:spacing w:val="-3"/>
          <w:w w:val="105"/>
          <w:sz w:val="16"/>
          <w:vertAlign w:val="baseline"/>
        </w:rPr>
        <w:t>for </w:t>
      </w:r>
      <w:r>
        <w:rPr>
          <w:rFonts w:ascii="Arial Unicode MS" w:hAnsi="Arial Unicode MS"/>
          <w:w w:val="105"/>
          <w:sz w:val="16"/>
          <w:vertAlign w:val="baseline"/>
        </w:rPr>
        <w:t>a 1 m</w:t>
      </w:r>
      <w:r>
        <w:rPr>
          <w:rFonts w:ascii="Arial Unicode MS" w:hAnsi="Arial Unicode MS"/>
          <w:w w:val="105"/>
          <w:sz w:val="16"/>
          <w:vertAlign w:val="superscript"/>
        </w:rPr>
        <w:t>2</w:t>
      </w:r>
      <w:r>
        <w:rPr>
          <w:rFonts w:ascii="Arial Unicode MS" w:hAnsi="Arial Unicode MS"/>
          <w:w w:val="105"/>
          <w:sz w:val="16"/>
          <w:vertAlign w:val="baseline"/>
        </w:rPr>
      </w:r>
      <w:r>
        <w:rPr>
          <w:rFonts w:ascii="Arial Unicode MS" w:hAnsi="Arial Unicode MS"/>
          <w:w w:val="105"/>
          <w:sz w:val="16"/>
          <w:vertAlign w:val="baseline"/>
        </w:rPr>
        <w:t> </w:t>
      </w:r>
      <w:r>
        <w:rPr>
          <w:rFonts w:ascii="Arial Unicode MS" w:hAnsi="Arial Unicode MS"/>
          <w:spacing w:val="-3"/>
          <w:w w:val="105"/>
          <w:sz w:val="16"/>
          <w:vertAlign w:val="baseline"/>
        </w:rPr>
        <w:t>area </w:t>
      </w:r>
      <w:r>
        <w:rPr>
          <w:rFonts w:ascii="Arial Unicode MS" w:hAnsi="Arial Unicode MS"/>
          <w:w w:val="105"/>
          <w:sz w:val="16"/>
          <w:vertAlign w:val="baseline"/>
        </w:rPr>
        <w:t>of a </w:t>
      </w:r>
      <w:r>
        <w:rPr>
          <w:rFonts w:ascii="Arial Unicode MS" w:hAnsi="Arial Unicode MS"/>
          <w:spacing w:val="-3"/>
          <w:w w:val="105"/>
          <w:sz w:val="16"/>
          <w:vertAlign w:val="baseline"/>
        </w:rPr>
        <w:t>cell were </w:t>
      </w:r>
      <w:r>
        <w:rPr>
          <w:rFonts w:ascii="Arial Unicode MS" w:hAnsi="Arial Unicode MS"/>
          <w:spacing w:val="-4"/>
          <w:w w:val="105"/>
          <w:sz w:val="16"/>
          <w:vertAlign w:val="baseline"/>
        </w:rPr>
        <w:t>largely determined </w:t>
      </w:r>
      <w:r>
        <w:rPr>
          <w:rFonts w:ascii="Arial Unicode MS" w:hAnsi="Arial Unicode MS"/>
          <w:w w:val="105"/>
          <w:sz w:val="16"/>
          <w:vertAlign w:val="baseline"/>
        </w:rPr>
        <w:t>by </w:t>
      </w:r>
      <w:r>
        <w:rPr>
          <w:rFonts w:ascii="Arial Unicode MS" w:hAnsi="Arial Unicode MS"/>
          <w:spacing w:val="-4"/>
          <w:w w:val="105"/>
          <w:sz w:val="16"/>
          <w:vertAlign w:val="baseline"/>
        </w:rPr>
        <w:t>the bottom </w:t>
      </w:r>
      <w:r>
        <w:rPr>
          <w:rFonts w:ascii="Arial Unicode MS" w:hAnsi="Arial Unicode MS"/>
          <w:spacing w:val="-3"/>
          <w:w w:val="105"/>
          <w:sz w:val="16"/>
          <w:vertAlign w:val="baseline"/>
        </w:rPr>
        <w:t>cell </w:t>
      </w:r>
      <w:r>
        <w:rPr>
          <w:rFonts w:ascii="Arial Unicode MS" w:hAnsi="Arial Unicode MS"/>
          <w:spacing w:val="-4"/>
          <w:w w:val="105"/>
          <w:sz w:val="16"/>
          <w:vertAlign w:val="baseline"/>
        </w:rPr>
        <w:t>impacts </w:t>
      </w:r>
      <w:r>
        <w:rPr>
          <w:rFonts w:ascii="Arial Unicode MS" w:hAnsi="Arial Unicode MS"/>
          <w:spacing w:val="-3"/>
          <w:w w:val="105"/>
          <w:sz w:val="16"/>
          <w:vertAlign w:val="baseline"/>
        </w:rPr>
        <w:t>and </w:t>
      </w:r>
      <w:r>
        <w:rPr>
          <w:rFonts w:ascii="Arial Unicode MS" w:hAnsi="Arial Unicode MS"/>
          <w:spacing w:val="-4"/>
          <w:w w:val="105"/>
          <w:sz w:val="16"/>
          <w:vertAlign w:val="baseline"/>
        </w:rPr>
        <w:t>ranged </w:t>
      </w:r>
      <w:r>
        <w:rPr>
          <w:rFonts w:ascii="Arial Unicode MS" w:hAnsi="Arial Unicode MS"/>
          <w:spacing w:val="-3"/>
          <w:w w:val="105"/>
          <w:sz w:val="16"/>
          <w:vertAlign w:val="baseline"/>
        </w:rPr>
        <w:t>from 50% </w:t>
      </w:r>
      <w:r>
        <w:rPr>
          <w:rFonts w:ascii="Arial Unicode MS" w:hAnsi="Arial Unicode MS"/>
          <w:spacing w:val="-4"/>
          <w:w w:val="105"/>
          <w:sz w:val="16"/>
          <w:vertAlign w:val="baseline"/>
        </w:rPr>
        <w:t>(CZTS/PK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 </w:t>
      </w:r>
      <w:r>
        <w:rPr>
          <w:rFonts w:ascii="Arial Unicode MS" w:hAnsi="Arial Unicode MS"/>
          <w:w w:val="105"/>
          <w:sz w:val="16"/>
          <w:vertAlign w:val="baseline"/>
        </w:rPr>
        <w:t>to </w:t>
      </w:r>
      <w:r>
        <w:rPr>
          <w:rFonts w:ascii="Arial Unicode MS" w:hAnsi="Arial Unicode MS"/>
          <w:spacing w:val="-3"/>
          <w:w w:val="105"/>
          <w:sz w:val="16"/>
          <w:vertAlign w:val="baseline"/>
        </w:rPr>
        <w:t>120% </w:t>
      </w:r>
      <w:r>
        <w:rPr>
          <w:rFonts w:ascii="Arial Unicode MS" w:hAnsi="Arial Unicode MS"/>
          <w:w w:val="105"/>
          <w:sz w:val="16"/>
          <w:vertAlign w:val="baseline"/>
        </w:rPr>
        <w:t>of </w:t>
      </w:r>
      <w:r>
        <w:rPr>
          <w:rFonts w:ascii="Arial Unicode MS" w:hAnsi="Arial Unicode MS"/>
          <w:spacing w:val="-4"/>
          <w:w w:val="105"/>
          <w:sz w:val="16"/>
          <w:vertAlign w:val="baseline"/>
        </w:rPr>
        <w:t>those </w:t>
      </w:r>
      <w:r>
        <w:rPr>
          <w:rFonts w:ascii="Arial Unicode MS" w:hAnsi="Arial Unicode MS"/>
          <w:w w:val="105"/>
          <w:sz w:val="16"/>
          <w:vertAlign w:val="baseline"/>
        </w:rPr>
        <w:t>of a Si </w:t>
      </w:r>
      <w:r>
        <w:rPr>
          <w:rFonts w:ascii="Arial Unicode MS" w:hAnsi="Arial Unicode MS"/>
          <w:spacing w:val="-4"/>
          <w:w w:val="105"/>
          <w:sz w:val="16"/>
          <w:vertAlign w:val="baseline"/>
        </w:rPr>
        <w:t>cell. </w:t>
      </w:r>
      <w:r>
        <w:rPr>
          <w:rFonts w:ascii="Arial Unicode MS" w:hAnsi="Arial Unicode MS"/>
          <w:spacing w:val="-3"/>
          <w:w w:val="105"/>
          <w:sz w:val="16"/>
          <w:vertAlign w:val="baseline"/>
        </w:rPr>
        <w:t>The ITO </w:t>
      </w:r>
      <w:r>
        <w:rPr>
          <w:rFonts w:ascii="Arial Unicode MS" w:hAnsi="Arial Unicode MS"/>
          <w:spacing w:val="-4"/>
          <w:w w:val="105"/>
          <w:sz w:val="16"/>
          <w:vertAlign w:val="baseline"/>
        </w:rPr>
        <w:t>layer </w:t>
      </w:r>
      <w:r>
        <w:rPr>
          <w:rFonts w:ascii="Arial Unicode MS" w:hAnsi="Arial Unicode MS"/>
          <w:spacing w:val="-3"/>
          <w:w w:val="105"/>
          <w:sz w:val="16"/>
          <w:vertAlign w:val="baseline"/>
        </w:rPr>
        <w:t>used </w:t>
      </w:r>
      <w:r>
        <w:rPr>
          <w:rFonts w:ascii="Arial Unicode MS" w:hAnsi="Arial Unicode MS"/>
          <w:spacing w:val="-4"/>
          <w:w w:val="105"/>
          <w:sz w:val="16"/>
          <w:vertAlign w:val="baseline"/>
        </w:rPr>
        <w:t>in Si/PK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13"/>
          <w:w w:val="105"/>
          <w:sz w:val="16"/>
          <w:vertAlign w:val="baseline"/>
        </w:rPr>
        <w:t> </w:t>
      </w:r>
      <w:r>
        <w:rPr>
          <w:rFonts w:ascii="Arial Unicode MS" w:hAnsi="Arial Unicode MS"/>
          <w:spacing w:val="-4"/>
          <w:w w:val="105"/>
          <w:sz w:val="16"/>
          <w:vertAlign w:val="baseline"/>
        </w:rPr>
        <w:t>CZTS/PK</w:t>
      </w:r>
      <w:r>
        <w:rPr>
          <w:rFonts w:ascii="Arial Unicode MS" w:hAnsi="Arial Unicode MS"/>
          <w:spacing w:val="-4"/>
          <w:w w:val="105"/>
          <w:sz w:val="16"/>
          <w:vertAlign w:val="subscript"/>
        </w:rPr>
        <w:t>P</w:t>
      </w:r>
      <w:r>
        <w:rPr>
          <w:rFonts w:ascii="Arial Unicode MS" w:hAnsi="Arial Unicode MS"/>
          <w:spacing w:val="-4"/>
          <w:w w:val="105"/>
          <w:sz w:val="16"/>
          <w:vertAlign w:val="subscript"/>
        </w:rPr>
        <w:t>b</w:t>
      </w:r>
      <w:r>
        <w:rPr>
          <w:rFonts w:ascii="Arial Unicode MS" w:hAnsi="Arial Unicode MS"/>
          <w:spacing w:val="-4"/>
          <w:w w:val="105"/>
          <w:sz w:val="16"/>
          <w:vertAlign w:val="baseline"/>
        </w:rPr>
        <w:t>,</w:t>
      </w:r>
      <w:r>
        <w:rPr>
          <w:rFonts w:ascii="Arial Unicode MS" w:hAnsi="Arial Unicode MS"/>
          <w:spacing w:val="-13"/>
          <w:w w:val="105"/>
          <w:sz w:val="16"/>
          <w:vertAlign w:val="baseline"/>
        </w:rPr>
        <w:t> </w:t>
      </w:r>
      <w:r>
        <w:rPr>
          <w:rFonts w:ascii="Arial Unicode MS" w:hAnsi="Arial Unicode MS"/>
          <w:spacing w:val="-3"/>
          <w:w w:val="105"/>
          <w:sz w:val="16"/>
          <w:vertAlign w:val="baseline"/>
        </w:rPr>
        <w:t>and</w:t>
      </w:r>
      <w:r>
        <w:rPr>
          <w:rFonts w:ascii="Arial Unicode MS" w:hAnsi="Arial Unicode MS"/>
          <w:spacing w:val="-13"/>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Sn,P</w:t>
      </w:r>
      <w:r>
        <w:rPr>
          <w:rFonts w:ascii="Arial Unicode MS" w:hAnsi="Arial Unicode MS"/>
          <w:spacing w:val="-4"/>
          <w:w w:val="105"/>
          <w:sz w:val="16"/>
          <w:vertAlign w:val="subscript"/>
        </w:rPr>
        <w:t>b</w:t>
      </w:r>
      <w:r>
        <w:rPr>
          <w:rFonts w:ascii="Arial Unicode MS" w:hAnsi="Arial Unicode MS"/>
          <w:spacing w:val="-4"/>
          <w:w w:val="105"/>
          <w:sz w:val="16"/>
          <w:vertAlign w:val="baseline"/>
        </w:rPr>
        <w:t>/P</w:t>
      </w:r>
      <w:r>
        <w:rPr>
          <w:rFonts w:ascii="Arial Unicode MS" w:hAnsi="Arial Unicode MS"/>
          <w:spacing w:val="-4"/>
          <w:w w:val="105"/>
          <w:sz w:val="16"/>
          <w:vertAlign w:val="baseline"/>
        </w:rPr>
        <w:t>K</w:t>
      </w:r>
      <w:r>
        <w:rPr>
          <w:rFonts w:ascii="Arial Unicode MS" w:hAnsi="Arial Unicode MS"/>
          <w:spacing w:val="-4"/>
          <w:w w:val="105"/>
          <w:sz w:val="16"/>
          <w:vertAlign w:val="subscript"/>
        </w:rPr>
        <w:t>P</w:t>
      </w:r>
      <w:r>
        <w:rPr>
          <w:rFonts w:ascii="Arial Unicode MS" w:hAnsi="Arial Unicode MS"/>
          <w:spacing w:val="-4"/>
          <w:w w:val="105"/>
          <w:sz w:val="16"/>
          <w:vertAlign w:val="subscript"/>
        </w:rPr>
        <w:t>b</w:t>
      </w:r>
      <w:r>
        <w:rPr>
          <w:rFonts w:ascii="Arial Unicode MS" w:hAnsi="Arial Unicode MS"/>
          <w:spacing w:val="-4"/>
          <w:w w:val="105"/>
          <w:sz w:val="16"/>
          <w:vertAlign w:val="baseline"/>
        </w:rPr>
      </w:r>
      <w:r>
        <w:rPr>
          <w:rFonts w:ascii="Arial Unicode MS" w:hAnsi="Arial Unicode MS"/>
          <w:spacing w:val="-22"/>
          <w:w w:val="105"/>
          <w:sz w:val="16"/>
          <w:vertAlign w:val="baseline"/>
        </w:rPr>
        <w:t> </w:t>
      </w:r>
      <w:r>
        <w:rPr>
          <w:rFonts w:ascii="Arial Unicode MS" w:hAnsi="Arial Unicode MS"/>
          <w:w w:val="105"/>
          <w:sz w:val="16"/>
          <w:vertAlign w:val="baseline"/>
        </w:rPr>
        <w:t>is</w:t>
      </w:r>
      <w:r>
        <w:rPr>
          <w:rFonts w:ascii="Arial Unicode MS" w:hAnsi="Arial Unicode MS"/>
          <w:spacing w:val="-13"/>
          <w:w w:val="105"/>
          <w:sz w:val="16"/>
          <w:vertAlign w:val="baseline"/>
        </w:rPr>
        <w:t> </w:t>
      </w:r>
      <w:r>
        <w:rPr>
          <w:rFonts w:ascii="Arial Unicode MS" w:hAnsi="Arial Unicode MS"/>
          <w:spacing w:val="-3"/>
          <w:w w:val="105"/>
          <w:sz w:val="16"/>
          <w:vertAlign w:val="baseline"/>
        </w:rPr>
        <w:t>the</w:t>
      </w:r>
      <w:r>
        <w:rPr>
          <w:rFonts w:ascii="Arial Unicode MS" w:hAnsi="Arial Unicode MS"/>
          <w:spacing w:val="-13"/>
          <w:w w:val="105"/>
          <w:sz w:val="16"/>
          <w:vertAlign w:val="baseline"/>
        </w:rPr>
        <w:t> </w:t>
      </w:r>
      <w:r>
        <w:rPr>
          <w:rFonts w:ascii="Arial Unicode MS" w:hAnsi="Arial Unicode MS"/>
          <w:spacing w:val="-3"/>
          <w:w w:val="105"/>
          <w:sz w:val="16"/>
          <w:vertAlign w:val="baseline"/>
        </w:rPr>
        <w:t>most</w:t>
      </w:r>
      <w:r>
        <w:rPr>
          <w:rFonts w:ascii="Arial Unicode MS" w:hAnsi="Arial Unicode MS"/>
          <w:spacing w:val="-13"/>
          <w:w w:val="105"/>
          <w:sz w:val="16"/>
          <w:vertAlign w:val="baseline"/>
        </w:rPr>
        <w:t> </w:t>
      </w:r>
      <w:r>
        <w:rPr>
          <w:rFonts w:ascii="Arial Unicode MS" w:hAnsi="Arial Unicode MS"/>
          <w:spacing w:val="-4"/>
          <w:w w:val="105"/>
          <w:sz w:val="16"/>
          <w:vertAlign w:val="baseline"/>
        </w:rPr>
        <w:t>impactful</w:t>
      </w:r>
      <w:r>
        <w:rPr>
          <w:rFonts w:ascii="Arial Unicode MS" w:hAnsi="Arial Unicode MS"/>
          <w:spacing w:val="-13"/>
          <w:w w:val="105"/>
          <w:sz w:val="16"/>
          <w:vertAlign w:val="baseline"/>
        </w:rPr>
        <w:t> </w:t>
      </w:r>
      <w:r>
        <w:rPr>
          <w:rFonts w:ascii="Arial Unicode MS" w:hAnsi="Arial Unicode MS"/>
          <w:spacing w:val="-4"/>
          <w:w w:val="105"/>
          <w:sz w:val="16"/>
          <w:vertAlign w:val="baseline"/>
        </w:rPr>
        <w:t>after</w:t>
      </w:r>
      <w:r>
        <w:rPr>
          <w:rFonts w:ascii="Arial Unicode MS" w:hAnsi="Arial Unicode MS"/>
          <w:spacing w:val="-13"/>
          <w:w w:val="105"/>
          <w:sz w:val="16"/>
          <w:vertAlign w:val="baseline"/>
        </w:rPr>
        <w:t> </w:t>
      </w:r>
      <w:r>
        <w:rPr>
          <w:rFonts w:ascii="Arial Unicode MS" w:hAnsi="Arial Unicode MS"/>
          <w:spacing w:val="-3"/>
          <w:w w:val="105"/>
          <w:sz w:val="16"/>
          <w:vertAlign w:val="baseline"/>
        </w:rPr>
        <w:t>the</w:t>
      </w:r>
      <w:r>
        <w:rPr>
          <w:rFonts w:ascii="Arial Unicode MS" w:hAnsi="Arial Unicode MS"/>
          <w:spacing w:val="-13"/>
          <w:w w:val="105"/>
          <w:sz w:val="16"/>
          <w:vertAlign w:val="baseline"/>
        </w:rPr>
        <w:t> </w:t>
      </w:r>
      <w:r>
        <w:rPr>
          <w:rFonts w:ascii="Arial Unicode MS" w:hAnsi="Arial Unicode MS"/>
          <w:w w:val="105"/>
          <w:sz w:val="16"/>
          <w:vertAlign w:val="baseline"/>
        </w:rPr>
        <w:t>Si</w:t>
      </w:r>
      <w:r>
        <w:rPr>
          <w:rFonts w:ascii="Arial Unicode MS" w:hAnsi="Arial Unicode MS"/>
          <w:spacing w:val="-13"/>
          <w:w w:val="105"/>
          <w:sz w:val="16"/>
          <w:vertAlign w:val="baseline"/>
        </w:rPr>
        <w:t> </w:t>
      </w:r>
      <w:r>
        <w:rPr>
          <w:rFonts w:ascii="Arial Unicode MS" w:hAnsi="Arial Unicode MS"/>
          <w:spacing w:val="-3"/>
          <w:w w:val="105"/>
          <w:sz w:val="16"/>
          <w:vertAlign w:val="baseline"/>
        </w:rPr>
        <w:t>and</w:t>
      </w:r>
      <w:r>
        <w:rPr>
          <w:rFonts w:ascii="Arial Unicode MS" w:hAnsi="Arial Unicode MS"/>
          <w:spacing w:val="-13"/>
          <w:w w:val="105"/>
          <w:sz w:val="16"/>
          <w:vertAlign w:val="baseline"/>
        </w:rPr>
        <w:t> </w:t>
      </w:r>
      <w:r>
        <w:rPr>
          <w:rFonts w:ascii="Arial Unicode MS" w:hAnsi="Arial Unicode MS"/>
          <w:spacing w:val="-3"/>
          <w:w w:val="105"/>
          <w:sz w:val="16"/>
          <w:vertAlign w:val="baseline"/>
        </w:rPr>
        <w:t>CIGS</w:t>
      </w:r>
      <w:r>
        <w:rPr>
          <w:rFonts w:ascii="Arial Unicode MS" w:hAnsi="Arial Unicode MS"/>
          <w:spacing w:val="-13"/>
          <w:w w:val="105"/>
          <w:sz w:val="16"/>
          <w:vertAlign w:val="baseline"/>
        </w:rPr>
        <w:t> </w:t>
      </w:r>
      <w:r>
        <w:rPr>
          <w:rFonts w:ascii="Arial Unicode MS" w:hAnsi="Arial Unicode MS"/>
          <w:spacing w:val="-4"/>
          <w:w w:val="105"/>
          <w:sz w:val="16"/>
          <w:vertAlign w:val="baseline"/>
        </w:rPr>
        <w:t>absorbers,</w:t>
      </w:r>
      <w:r>
        <w:rPr>
          <w:rFonts w:ascii="Arial Unicode MS" w:hAnsi="Arial Unicode MS"/>
          <w:spacing w:val="-13"/>
          <w:w w:val="105"/>
          <w:sz w:val="16"/>
          <w:vertAlign w:val="baseline"/>
        </w:rPr>
        <w:t> </w:t>
      </w:r>
      <w:r>
        <w:rPr>
          <w:rFonts w:ascii="Arial Unicode MS" w:hAnsi="Arial Unicode MS"/>
          <w:spacing w:val="-3"/>
          <w:w w:val="105"/>
          <w:sz w:val="16"/>
          <w:vertAlign w:val="baseline"/>
        </w:rPr>
        <w:t>and</w:t>
      </w:r>
      <w:r>
        <w:rPr>
          <w:rFonts w:ascii="Arial Unicode MS" w:hAnsi="Arial Unicode MS"/>
          <w:spacing w:val="-13"/>
          <w:w w:val="105"/>
          <w:sz w:val="16"/>
          <w:vertAlign w:val="baseline"/>
        </w:rPr>
        <w:t> </w:t>
      </w:r>
      <w:r>
        <w:rPr>
          <w:rFonts w:ascii="Arial Unicode MS" w:hAnsi="Arial Unicode MS"/>
          <w:spacing w:val="-4"/>
          <w:w w:val="105"/>
          <w:sz w:val="16"/>
          <w:vertAlign w:val="baseline"/>
        </w:rPr>
        <w:t>contributed </w:t>
      </w:r>
      <w:r>
        <w:rPr>
          <w:rFonts w:ascii="Arial Unicode MS" w:hAnsi="Arial Unicode MS"/>
          <w:spacing w:val="-3"/>
          <w:w w:val="105"/>
          <w:sz w:val="16"/>
          <w:vertAlign w:val="baseline"/>
        </w:rPr>
        <w:t>up </w:t>
      </w:r>
      <w:r>
        <w:rPr>
          <w:rFonts w:ascii="Arial Unicode MS" w:hAnsi="Arial Unicode MS"/>
          <w:w w:val="105"/>
          <w:sz w:val="16"/>
          <w:vertAlign w:val="baseline"/>
        </w:rPr>
        <w:t>to </w:t>
      </w:r>
      <w:r>
        <w:rPr>
          <w:rFonts w:ascii="Arial Unicode MS" w:hAnsi="Arial Unicode MS"/>
          <w:spacing w:val="-3"/>
          <w:w w:val="105"/>
          <w:sz w:val="16"/>
          <w:vertAlign w:val="baseline"/>
        </w:rPr>
        <w:t>70% (in </w:t>
      </w:r>
      <w:r>
        <w:rPr>
          <w:rFonts w:ascii="Arial Unicode MS" w:hAnsi="Arial Unicode MS"/>
          <w:spacing w:val="-4"/>
          <w:w w:val="105"/>
          <w:sz w:val="16"/>
          <w:vertAlign w:val="baseline"/>
        </w:rPr>
        <w:t>PK</w:t>
      </w:r>
      <w:r>
        <w:rPr>
          <w:rFonts w:ascii="Arial Unicode MS" w:hAnsi="Arial Unicode MS"/>
          <w:spacing w:val="-4"/>
          <w:w w:val="105"/>
          <w:sz w:val="16"/>
          <w:vertAlign w:val="subscript"/>
        </w:rPr>
        <w:t>Sn,Pb</w:t>
      </w:r>
      <w:r>
        <w:rPr>
          <w:rFonts w:ascii="Arial Unicode MS" w:hAnsi="Arial Unicode MS"/>
          <w:spacing w:val="-4"/>
          <w:w w:val="105"/>
          <w:sz w:val="16"/>
          <w:vertAlign w:val="baseline"/>
        </w:rPr>
        <w:t>/</w:t>
      </w:r>
      <w:r>
        <w:rPr>
          <w:rFonts w:ascii="Arial Unicode MS" w:hAnsi="Arial Unicode MS"/>
          <w:spacing w:val="-4"/>
          <w:w w:val="105"/>
          <w:sz w:val="16"/>
          <w:vertAlign w:val="baseline"/>
        </w:rPr>
        <w:t>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4"/>
          <w:w w:val="105"/>
          <w:sz w:val="16"/>
          <w:vertAlign w:val="baseline"/>
        </w:rPr>
        <w:t> </w:t>
      </w:r>
      <w:r>
        <w:rPr>
          <w:rFonts w:ascii="Arial Unicode MS" w:hAnsi="Arial Unicode MS"/>
          <w:w w:val="105"/>
          <w:sz w:val="16"/>
          <w:vertAlign w:val="baseline"/>
        </w:rPr>
        <w:t>of </w:t>
      </w:r>
      <w:r>
        <w:rPr>
          <w:rFonts w:ascii="Arial Unicode MS" w:hAnsi="Arial Unicode MS"/>
          <w:spacing w:val="-3"/>
          <w:w w:val="105"/>
          <w:sz w:val="16"/>
          <w:vertAlign w:val="baseline"/>
        </w:rPr>
        <w:t>the </w:t>
      </w:r>
      <w:r>
        <w:rPr>
          <w:rFonts w:ascii="Arial Unicode MS" w:hAnsi="Arial Unicode MS"/>
          <w:spacing w:val="-4"/>
          <w:w w:val="105"/>
          <w:sz w:val="16"/>
          <w:vertAlign w:val="baseline"/>
        </w:rPr>
        <w:t>total impacts </w:t>
      </w:r>
      <w:r>
        <w:rPr>
          <w:rFonts w:ascii="Arial Unicode MS" w:hAnsi="Arial Unicode MS"/>
          <w:spacing w:val="-3"/>
          <w:w w:val="105"/>
          <w:sz w:val="16"/>
          <w:vertAlign w:val="baseline"/>
        </w:rPr>
        <w:t>for </w:t>
      </w:r>
      <w:r>
        <w:rPr>
          <w:rFonts w:ascii="Arial Unicode MS" w:hAnsi="Arial Unicode MS"/>
          <w:spacing w:val="-4"/>
          <w:w w:val="105"/>
          <w:sz w:val="16"/>
          <w:vertAlign w:val="baseline"/>
        </w:rPr>
        <w:t>these tandem </w:t>
      </w:r>
      <w:r>
        <w:rPr>
          <w:rFonts w:ascii="Arial Unicode MS" w:hAnsi="Arial Unicode MS"/>
          <w:spacing w:val="-3"/>
          <w:w w:val="105"/>
          <w:sz w:val="16"/>
          <w:vertAlign w:val="baseline"/>
        </w:rPr>
        <w:t>PVs. </w:t>
      </w:r>
      <w:r>
        <w:rPr>
          <w:rFonts w:ascii="Arial Unicode MS" w:hAnsi="Arial Unicode MS"/>
          <w:spacing w:val="-4"/>
          <w:w w:val="105"/>
          <w:sz w:val="16"/>
          <w:vertAlign w:val="baseline"/>
        </w:rPr>
        <w:t>Manufacturing </w:t>
      </w:r>
      <w:r>
        <w:rPr>
          <w:rFonts w:ascii="Arial Unicode MS" w:hAnsi="Arial Unicode MS"/>
          <w:w w:val="105"/>
          <w:sz w:val="16"/>
          <w:vertAlign w:val="baseline"/>
        </w:rPr>
        <w:t>a </w:t>
      </w:r>
      <w:r>
        <w:rPr>
          <w:rFonts w:ascii="Arial Unicode MS" w:hAnsi="Arial Unicode MS"/>
          <w:spacing w:val="-4"/>
          <w:w w:val="105"/>
          <w:sz w:val="16"/>
          <w:vertAlign w:val="baseline"/>
        </w:rPr>
        <w:t>single </w:t>
      </w:r>
      <w:r>
        <w:rPr>
          <w:rFonts w:ascii="Arial Unicode MS" w:hAnsi="Arial Unicode MS"/>
          <w:spacing w:val="-5"/>
          <w:w w:val="105"/>
          <w:sz w:val="16"/>
          <w:vertAlign w:val="baseline"/>
        </w:rPr>
        <w:t>two-terminal </w:t>
      </w:r>
      <w:r>
        <w:rPr>
          <w:rFonts w:ascii="Arial Unicode MS" w:hAnsi="Arial Unicode MS"/>
          <w:spacing w:val="-4"/>
          <w:w w:val="105"/>
          <w:sz w:val="16"/>
          <w:vertAlign w:val="baseline"/>
        </w:rPr>
        <w:t>device </w:t>
      </w:r>
      <w:r>
        <w:rPr>
          <w:rFonts w:ascii="Arial Unicode MS" w:hAnsi="Arial Unicode MS"/>
          <w:spacing w:val="-3"/>
          <w:w w:val="105"/>
          <w:sz w:val="16"/>
          <w:vertAlign w:val="baseline"/>
        </w:rPr>
        <w:t>was </w:t>
      </w:r>
      <w:r>
        <w:rPr>
          <w:rFonts w:ascii="Arial Unicode MS" w:hAnsi="Arial Unicode MS"/>
          <w:spacing w:val="-4"/>
          <w:w w:val="105"/>
          <w:sz w:val="16"/>
          <w:vertAlign w:val="baseline"/>
        </w:rPr>
        <w:t>found </w:t>
      </w:r>
      <w:r>
        <w:rPr>
          <w:rFonts w:ascii="Arial Unicode MS" w:hAnsi="Arial Unicode MS"/>
          <w:w w:val="105"/>
          <w:sz w:val="16"/>
          <w:vertAlign w:val="baseline"/>
        </w:rPr>
        <w:t>to be a </w:t>
      </w:r>
      <w:r>
        <w:rPr>
          <w:rFonts w:ascii="Arial Unicode MS" w:hAnsi="Arial Unicode MS"/>
          <w:spacing w:val="-3"/>
          <w:w w:val="105"/>
          <w:sz w:val="16"/>
          <w:vertAlign w:val="baseline"/>
        </w:rPr>
        <w:t>more </w:t>
      </w:r>
      <w:r>
        <w:rPr>
          <w:rFonts w:ascii="Arial Unicode MS" w:hAnsi="Arial Unicode MS"/>
          <w:spacing w:val="-4"/>
          <w:w w:val="105"/>
          <w:sz w:val="16"/>
          <w:vertAlign w:val="baseline"/>
        </w:rPr>
        <w:t>environmentally friendly option </w:t>
      </w:r>
      <w:r>
        <w:rPr>
          <w:rFonts w:ascii="Arial Unicode MS" w:hAnsi="Arial Unicode MS"/>
          <w:spacing w:val="-3"/>
          <w:w w:val="105"/>
          <w:sz w:val="16"/>
          <w:vertAlign w:val="baseline"/>
        </w:rPr>
        <w:t>than </w:t>
      </w:r>
      <w:r>
        <w:rPr>
          <w:rFonts w:ascii="Arial Unicode MS" w:hAnsi="Arial Unicode MS"/>
          <w:spacing w:val="-4"/>
          <w:w w:val="105"/>
          <w:sz w:val="16"/>
          <w:vertAlign w:val="baseline"/>
        </w:rPr>
        <w:t>manufacturing </w:t>
      </w:r>
      <w:r>
        <w:rPr>
          <w:rFonts w:ascii="Arial Unicode MS" w:hAnsi="Arial Unicode MS"/>
          <w:spacing w:val="-3"/>
          <w:w w:val="105"/>
          <w:sz w:val="16"/>
          <w:vertAlign w:val="baseline"/>
        </w:rPr>
        <w:t>two </w:t>
      </w:r>
      <w:r>
        <w:rPr>
          <w:rFonts w:ascii="Arial Unicode MS" w:hAnsi="Arial Unicode MS"/>
          <w:spacing w:val="-4"/>
          <w:w w:val="105"/>
          <w:sz w:val="16"/>
          <w:vertAlign w:val="baseline"/>
        </w:rPr>
        <w:t>constituent single- junction cells </w:t>
      </w:r>
      <w:r>
        <w:rPr>
          <w:rFonts w:ascii="Arial Unicode MS" w:hAnsi="Arial Unicode MS"/>
          <w:spacing w:val="-3"/>
          <w:w w:val="105"/>
          <w:sz w:val="16"/>
          <w:vertAlign w:val="baseline"/>
        </w:rPr>
        <w:t>and can </w:t>
      </w:r>
      <w:r>
        <w:rPr>
          <w:rFonts w:ascii="Arial Unicode MS" w:hAnsi="Arial Unicode MS"/>
          <w:spacing w:val="-4"/>
          <w:w w:val="105"/>
          <w:sz w:val="16"/>
          <w:vertAlign w:val="baseline"/>
        </w:rPr>
        <w:t>reduce </w:t>
      </w:r>
      <w:r>
        <w:rPr>
          <w:rFonts w:ascii="Arial Unicode MS" w:hAnsi="Arial Unicode MS"/>
          <w:spacing w:val="-3"/>
          <w:w w:val="105"/>
          <w:sz w:val="16"/>
          <w:vertAlign w:val="baseline"/>
        </w:rPr>
        <w:t>the </w:t>
      </w:r>
      <w:r>
        <w:rPr>
          <w:rFonts w:ascii="Arial Unicode MS" w:hAnsi="Arial Unicode MS"/>
          <w:spacing w:val="-4"/>
          <w:w w:val="105"/>
          <w:sz w:val="16"/>
          <w:vertAlign w:val="baseline"/>
        </w:rPr>
        <w:t>environmental impacts </w:t>
      </w:r>
      <w:r>
        <w:rPr>
          <w:rFonts w:ascii="Arial Unicode MS" w:hAnsi="Arial Unicode MS"/>
          <w:w w:val="105"/>
          <w:sz w:val="16"/>
          <w:vertAlign w:val="baseline"/>
        </w:rPr>
        <w:t>by </w:t>
      </w:r>
      <w:r>
        <w:rPr>
          <w:rFonts w:ascii="Arial Unicode MS" w:hAnsi="Arial Unicode MS"/>
          <w:spacing w:val="-3"/>
          <w:w w:val="105"/>
          <w:sz w:val="16"/>
          <w:vertAlign w:val="baseline"/>
        </w:rPr>
        <w:t>30% due </w:t>
      </w:r>
      <w:r>
        <w:rPr>
          <w:rFonts w:ascii="Arial Unicode MS" w:hAnsi="Arial Unicode MS"/>
          <w:w w:val="105"/>
          <w:sz w:val="16"/>
          <w:vertAlign w:val="baseline"/>
        </w:rPr>
        <w:t>to </w:t>
      </w:r>
      <w:r>
        <w:rPr>
          <w:rFonts w:ascii="Arial Unicode MS" w:hAnsi="Arial Unicode MS"/>
          <w:spacing w:val="-3"/>
          <w:w w:val="105"/>
          <w:sz w:val="16"/>
          <w:vertAlign w:val="baseline"/>
        </w:rPr>
        <w:t>the </w:t>
      </w:r>
      <w:r>
        <w:rPr>
          <w:rFonts w:ascii="Arial Unicode MS" w:hAnsi="Arial Unicode MS"/>
          <w:spacing w:val="-4"/>
          <w:w w:val="105"/>
          <w:sz w:val="16"/>
          <w:vertAlign w:val="baseline"/>
        </w:rPr>
        <w:t>exclusion </w:t>
      </w:r>
      <w:r>
        <w:rPr>
          <w:rFonts w:ascii="Arial Unicode MS" w:hAnsi="Arial Unicode MS"/>
          <w:w w:val="105"/>
          <w:sz w:val="16"/>
          <w:vertAlign w:val="baseline"/>
        </w:rPr>
        <w:t>of </w:t>
      </w:r>
      <w:r>
        <w:rPr>
          <w:rFonts w:ascii="Arial Unicode MS" w:hAnsi="Arial Unicode MS"/>
          <w:spacing w:val="-4"/>
          <w:w w:val="105"/>
          <w:sz w:val="16"/>
          <w:vertAlign w:val="baseline"/>
        </w:rPr>
        <w:t>extra glass, encapsulation,</w:t>
      </w:r>
      <w:r>
        <w:rPr>
          <w:rFonts w:ascii="Arial Unicode MS" w:hAnsi="Arial Unicode MS"/>
          <w:spacing w:val="-12"/>
          <w:w w:val="105"/>
          <w:sz w:val="16"/>
          <w:vertAlign w:val="baseline"/>
        </w:rPr>
        <w:t> </w:t>
      </w:r>
      <w:r>
        <w:rPr>
          <w:rFonts w:ascii="Arial Unicode MS" w:hAnsi="Arial Unicode MS"/>
          <w:spacing w:val="-4"/>
          <w:w w:val="105"/>
          <w:sz w:val="16"/>
          <w:vertAlign w:val="baseline"/>
        </w:rPr>
        <w:t>front</w:t>
      </w:r>
      <w:r>
        <w:rPr>
          <w:rFonts w:ascii="Arial Unicode MS" w:hAnsi="Arial Unicode MS"/>
          <w:spacing w:val="-12"/>
          <w:w w:val="105"/>
          <w:sz w:val="16"/>
          <w:vertAlign w:val="baseline"/>
        </w:rPr>
        <w:t> </w:t>
      </w:r>
      <w:r>
        <w:rPr>
          <w:rFonts w:ascii="Arial Unicode MS" w:hAnsi="Arial Unicode MS"/>
          <w:spacing w:val="-4"/>
          <w:w w:val="105"/>
          <w:sz w:val="16"/>
          <w:vertAlign w:val="baseline"/>
        </w:rPr>
        <w:t>contact</w:t>
      </w:r>
      <w:r>
        <w:rPr>
          <w:rFonts w:ascii="Arial Unicode MS" w:hAnsi="Arial Unicode MS"/>
          <w:spacing w:val="-12"/>
          <w:w w:val="105"/>
          <w:sz w:val="16"/>
          <w:vertAlign w:val="baseline"/>
        </w:rPr>
        <w:t> </w:t>
      </w:r>
      <w:r>
        <w:rPr>
          <w:rFonts w:ascii="Arial Unicode MS" w:hAnsi="Arial Unicode MS"/>
          <w:spacing w:val="-3"/>
          <w:w w:val="105"/>
          <w:sz w:val="16"/>
          <w:vertAlign w:val="baseline"/>
        </w:rPr>
        <w:t>and</w:t>
      </w:r>
      <w:r>
        <w:rPr>
          <w:rFonts w:ascii="Arial Unicode MS" w:hAnsi="Arial Unicode MS"/>
          <w:spacing w:val="-12"/>
          <w:w w:val="105"/>
          <w:sz w:val="16"/>
          <w:vertAlign w:val="baseline"/>
        </w:rPr>
        <w:t> </w:t>
      </w:r>
      <w:r>
        <w:rPr>
          <w:rFonts w:ascii="Arial Unicode MS" w:hAnsi="Arial Unicode MS"/>
          <w:spacing w:val="-3"/>
          <w:w w:val="105"/>
          <w:sz w:val="16"/>
          <w:vertAlign w:val="baseline"/>
        </w:rPr>
        <w:t>back</w:t>
      </w:r>
      <w:r>
        <w:rPr>
          <w:rFonts w:ascii="Arial Unicode MS" w:hAnsi="Arial Unicode MS"/>
          <w:spacing w:val="-12"/>
          <w:w w:val="105"/>
          <w:sz w:val="16"/>
          <w:vertAlign w:val="baseline"/>
        </w:rPr>
        <w:t> </w:t>
      </w:r>
      <w:r>
        <w:rPr>
          <w:rFonts w:ascii="Arial Unicode MS" w:hAnsi="Arial Unicode MS"/>
          <w:spacing w:val="-4"/>
          <w:w w:val="105"/>
          <w:sz w:val="16"/>
          <w:vertAlign w:val="baseline"/>
        </w:rPr>
        <w:t>contact</w:t>
      </w:r>
      <w:r>
        <w:rPr>
          <w:rFonts w:ascii="Arial Unicode MS" w:hAnsi="Arial Unicode MS"/>
          <w:spacing w:val="-12"/>
          <w:w w:val="105"/>
          <w:sz w:val="16"/>
          <w:vertAlign w:val="baseline"/>
        </w:rPr>
        <w:t> </w:t>
      </w:r>
      <w:r>
        <w:rPr>
          <w:rFonts w:ascii="Arial Unicode MS" w:hAnsi="Arial Unicode MS"/>
          <w:spacing w:val="-4"/>
          <w:w w:val="105"/>
          <w:sz w:val="16"/>
          <w:vertAlign w:val="baseline"/>
        </w:rPr>
        <w:t>layers.</w:t>
      </w:r>
      <w:r>
        <w:rPr>
          <w:rFonts w:ascii="Arial Unicode MS" w:hAnsi="Arial Unicode MS"/>
          <w:spacing w:val="-12"/>
          <w:w w:val="105"/>
          <w:sz w:val="16"/>
          <w:vertAlign w:val="baseline"/>
        </w:rPr>
        <w:t> </w:t>
      </w:r>
      <w:r>
        <w:rPr>
          <w:rFonts w:ascii="Arial Unicode MS" w:hAnsi="Arial Unicode MS"/>
          <w:spacing w:val="-3"/>
          <w:w w:val="105"/>
          <w:sz w:val="16"/>
          <w:vertAlign w:val="baseline"/>
        </w:rPr>
        <w:t>PED</w:t>
      </w:r>
      <w:r>
        <w:rPr>
          <w:rFonts w:ascii="Arial Unicode MS" w:hAnsi="Arial Unicode MS"/>
          <w:spacing w:val="-12"/>
          <w:w w:val="105"/>
          <w:sz w:val="16"/>
          <w:vertAlign w:val="baseline"/>
        </w:rPr>
        <w:t> </w:t>
      </w:r>
      <w:r>
        <w:rPr>
          <w:rFonts w:ascii="Arial Unicode MS" w:hAnsi="Arial Unicode MS"/>
          <w:spacing w:val="-4"/>
          <w:w w:val="105"/>
          <w:sz w:val="16"/>
          <w:vertAlign w:val="baseline"/>
        </w:rPr>
        <w:t>analysis</w:t>
      </w:r>
      <w:r>
        <w:rPr>
          <w:rFonts w:ascii="Arial Unicode MS" w:hAnsi="Arial Unicode MS"/>
          <w:spacing w:val="-12"/>
          <w:w w:val="105"/>
          <w:sz w:val="16"/>
          <w:vertAlign w:val="baseline"/>
        </w:rPr>
        <w:t> </w:t>
      </w:r>
      <w:r>
        <w:rPr>
          <w:rFonts w:ascii="Arial Unicode MS" w:hAnsi="Arial Unicode MS"/>
          <w:spacing w:val="-4"/>
          <w:w w:val="105"/>
          <w:sz w:val="16"/>
          <w:vertAlign w:val="baseline"/>
        </w:rPr>
        <w:t>indicated</w:t>
      </w:r>
      <w:r>
        <w:rPr>
          <w:rFonts w:ascii="Arial Unicode MS" w:hAnsi="Arial Unicode MS"/>
          <w:spacing w:val="-12"/>
          <w:w w:val="105"/>
          <w:sz w:val="16"/>
          <w:vertAlign w:val="baseline"/>
        </w:rPr>
        <w:t> </w:t>
      </w:r>
      <w:r>
        <w:rPr>
          <w:rFonts w:ascii="Arial Unicode MS" w:hAnsi="Arial Unicode MS"/>
          <w:spacing w:val="-3"/>
          <w:w w:val="105"/>
          <w:sz w:val="16"/>
          <w:vertAlign w:val="baseline"/>
        </w:rPr>
        <w:t>that</w:t>
      </w:r>
      <w:r>
        <w:rPr>
          <w:rFonts w:ascii="Arial Unicode MS" w:hAnsi="Arial Unicode MS"/>
          <w:spacing w:val="-12"/>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w:t>
      </w:r>
      <w:r>
        <w:rPr>
          <w:rFonts w:ascii="Arial Unicode MS" w:hAnsi="Arial Unicode MS"/>
          <w:spacing w:val="-4"/>
          <w:w w:val="105"/>
          <w:sz w:val="16"/>
          <w:vertAlign w:val="subscript"/>
        </w:rPr>
        <w:t>,</w:t>
      </w:r>
      <w:r>
        <w:rPr>
          <w:rFonts w:ascii="Arial Unicode MS" w:hAnsi="Arial Unicode MS"/>
          <w:spacing w:val="-4"/>
          <w:w w:val="105"/>
          <w:sz w:val="16"/>
          <w:vertAlign w:val="baseline"/>
        </w:rPr>
      </w:r>
      <w:r>
        <w:rPr>
          <w:rFonts w:ascii="Arial Unicode MS" w:hAnsi="Arial Unicode MS"/>
          <w:spacing w:val="-4"/>
          <w:w w:val="105"/>
          <w:sz w:val="16"/>
          <w:vertAlign w:val="subscript"/>
        </w:rPr>
        <w:t>P</w:t>
      </w:r>
      <w:r>
        <w:rPr>
          <w:rFonts w:ascii="Arial Unicode MS" w:hAnsi="Arial Unicode MS"/>
          <w:spacing w:val="-4"/>
          <w:w w:val="105"/>
          <w:sz w:val="16"/>
          <w:vertAlign w:val="baseline"/>
        </w:rPr>
      </w:r>
      <w:r>
        <w:rPr>
          <w:rFonts w:ascii="Arial Unicode MS" w:hAnsi="Arial Unicode MS"/>
          <w:spacing w:val="-4"/>
          <w:w w:val="105"/>
          <w:sz w:val="16"/>
          <w:vertAlign w:val="subscript"/>
        </w:rPr>
        <w:t>b</w:t>
      </w:r>
      <w:r>
        <w:rPr>
          <w:rFonts w:ascii="Arial Unicode MS" w:hAnsi="Arial Unicode MS"/>
          <w:spacing w:val="-4"/>
          <w:w w:val="105"/>
          <w:sz w:val="16"/>
          <w:vertAlign w:val="baseline"/>
        </w:rPr>
        <w:t>/</w:t>
      </w:r>
      <w:r>
        <w:rPr>
          <w:rFonts w:ascii="Arial Unicode MS" w:hAnsi="Arial Unicode MS"/>
          <w:spacing w:val="-4"/>
          <w:w w:val="105"/>
          <w:sz w:val="16"/>
          <w:vertAlign w:val="baseline"/>
        </w:rPr>
        <w:t>PK</w:t>
      </w:r>
      <w:r>
        <w:rPr>
          <w:rFonts w:ascii="Arial Unicode MS" w:hAnsi="Arial Unicode MS"/>
          <w:spacing w:val="-4"/>
          <w:w w:val="105"/>
          <w:sz w:val="16"/>
          <w:vertAlign w:val="subscript"/>
        </w:rPr>
        <w:t>P</w:t>
      </w:r>
      <w:r>
        <w:rPr>
          <w:rFonts w:ascii="Arial Unicode MS" w:hAnsi="Arial Unicode MS"/>
          <w:spacing w:val="-4"/>
          <w:w w:val="105"/>
          <w:sz w:val="16"/>
          <w:vertAlign w:val="subscript"/>
        </w:rPr>
        <w:t>b</w:t>
      </w:r>
      <w:r>
        <w:rPr>
          <w:rFonts w:ascii="Arial Unicode MS" w:hAnsi="Arial Unicode MS"/>
          <w:spacing w:val="-4"/>
          <w:w w:val="105"/>
          <w:sz w:val="16"/>
          <w:vertAlign w:val="baseline"/>
        </w:rPr>
      </w:r>
      <w:r>
        <w:rPr>
          <w:rFonts w:ascii="Arial Unicode MS" w:hAnsi="Arial Unicode MS"/>
          <w:spacing w:val="-21"/>
          <w:w w:val="105"/>
          <w:sz w:val="16"/>
          <w:vertAlign w:val="baseline"/>
        </w:rPr>
        <w:t> </w:t>
      </w:r>
      <w:r>
        <w:rPr>
          <w:rFonts w:ascii="Arial Unicode MS" w:hAnsi="Arial Unicode MS"/>
          <w:spacing w:val="-4"/>
          <w:w w:val="105"/>
          <w:sz w:val="16"/>
          <w:vertAlign w:val="baseline"/>
        </w:rPr>
        <w:t>manufacturing </w:t>
      </w:r>
      <w:r>
        <w:rPr>
          <w:rFonts w:ascii="Arial Unicode MS" w:hAnsi="Arial Unicode MS"/>
          <w:spacing w:val="-3"/>
          <w:w w:val="105"/>
          <w:sz w:val="16"/>
          <w:vertAlign w:val="baseline"/>
        </w:rPr>
        <w:t>has</w:t>
      </w:r>
      <w:r>
        <w:rPr>
          <w:rFonts w:ascii="Arial Unicode MS" w:hAnsi="Arial Unicode MS"/>
          <w:spacing w:val="-27"/>
          <w:w w:val="105"/>
          <w:sz w:val="16"/>
          <w:vertAlign w:val="baseline"/>
        </w:rPr>
        <w:t> </w:t>
      </w:r>
      <w:r>
        <w:rPr>
          <w:rFonts w:ascii="Arial Unicode MS" w:hAnsi="Arial Unicode MS"/>
          <w:spacing w:val="-3"/>
          <w:w w:val="105"/>
          <w:sz w:val="16"/>
          <w:vertAlign w:val="baseline"/>
        </w:rPr>
        <w:t>the</w:t>
      </w:r>
      <w:r>
        <w:rPr>
          <w:rFonts w:ascii="Arial Unicode MS" w:hAnsi="Arial Unicode MS"/>
          <w:spacing w:val="-26"/>
          <w:w w:val="105"/>
          <w:sz w:val="16"/>
          <w:vertAlign w:val="baseline"/>
        </w:rPr>
        <w:t> </w:t>
      </w:r>
      <w:r>
        <w:rPr>
          <w:rFonts w:ascii="Arial Unicode MS" w:hAnsi="Arial Unicode MS"/>
          <w:spacing w:val="-4"/>
          <w:w w:val="105"/>
          <w:sz w:val="16"/>
          <w:vertAlign w:val="baseline"/>
        </w:rPr>
        <w:t>least</w:t>
      </w:r>
      <w:r>
        <w:rPr>
          <w:rFonts w:ascii="Arial Unicode MS" w:hAnsi="Arial Unicode MS"/>
          <w:spacing w:val="-26"/>
          <w:w w:val="105"/>
          <w:sz w:val="16"/>
          <w:vertAlign w:val="baseline"/>
        </w:rPr>
        <w:t> </w:t>
      </w:r>
      <w:r>
        <w:rPr>
          <w:rFonts w:ascii="Arial Unicode MS" w:hAnsi="Arial Unicode MS"/>
          <w:spacing w:val="-4"/>
          <w:w w:val="105"/>
          <w:sz w:val="16"/>
          <w:vertAlign w:val="baseline"/>
        </w:rPr>
        <w:t>energy-intensive</w:t>
      </w:r>
      <w:r>
        <w:rPr>
          <w:rFonts w:ascii="Arial Unicode MS" w:hAnsi="Arial Unicode MS"/>
          <w:spacing w:val="-27"/>
          <w:w w:val="105"/>
          <w:sz w:val="16"/>
          <w:vertAlign w:val="baseline"/>
        </w:rPr>
        <w:t> </w:t>
      </w:r>
      <w:r>
        <w:rPr>
          <w:rFonts w:ascii="Arial Unicode MS" w:hAnsi="Arial Unicode MS"/>
          <w:spacing w:val="-4"/>
          <w:w w:val="105"/>
          <w:sz w:val="16"/>
          <w:vertAlign w:val="baseline"/>
        </w:rPr>
        <w:t>processing,</w:t>
      </w:r>
      <w:r>
        <w:rPr>
          <w:rFonts w:ascii="Arial Unicode MS" w:hAnsi="Arial Unicode MS"/>
          <w:spacing w:val="-27"/>
          <w:w w:val="105"/>
          <w:sz w:val="16"/>
          <w:vertAlign w:val="baseline"/>
        </w:rPr>
        <w:t> </w:t>
      </w:r>
      <w:r>
        <w:rPr>
          <w:rFonts w:ascii="Arial Unicode MS" w:hAnsi="Arial Unicode MS"/>
          <w:spacing w:val="-3"/>
          <w:w w:val="105"/>
          <w:sz w:val="16"/>
          <w:vertAlign w:val="baseline"/>
        </w:rPr>
        <w:t>and</w:t>
      </w:r>
      <w:r>
        <w:rPr>
          <w:rFonts w:ascii="Arial Unicode MS" w:hAnsi="Arial Unicode MS"/>
          <w:spacing w:val="-26"/>
          <w:w w:val="105"/>
          <w:sz w:val="16"/>
          <w:vertAlign w:val="baseline"/>
        </w:rPr>
        <w:t> </w:t>
      </w:r>
      <w:r>
        <w:rPr>
          <w:rFonts w:ascii="Arial Unicode MS" w:hAnsi="Arial Unicode MS"/>
          <w:spacing w:val="-3"/>
          <w:w w:val="105"/>
          <w:sz w:val="16"/>
          <w:vertAlign w:val="baseline"/>
        </w:rPr>
        <w:t>the</w:t>
      </w:r>
      <w:r>
        <w:rPr>
          <w:rFonts w:ascii="Arial Unicode MS" w:hAnsi="Arial Unicode MS"/>
          <w:spacing w:val="-27"/>
          <w:w w:val="105"/>
          <w:sz w:val="16"/>
          <w:vertAlign w:val="baseline"/>
        </w:rPr>
        <w:t> </w:t>
      </w:r>
      <w:r>
        <w:rPr>
          <w:rFonts w:ascii="Arial Unicode MS" w:hAnsi="Arial Unicode MS"/>
          <w:spacing w:val="-4"/>
          <w:w w:val="105"/>
          <w:sz w:val="16"/>
          <w:vertAlign w:val="baseline"/>
        </w:rPr>
        <w:t>EPBTs</w:t>
      </w:r>
      <w:r>
        <w:rPr>
          <w:rFonts w:ascii="Arial Unicode MS" w:hAnsi="Arial Unicode MS"/>
          <w:spacing w:val="-27"/>
          <w:w w:val="105"/>
          <w:sz w:val="16"/>
          <w:vertAlign w:val="baseline"/>
        </w:rPr>
        <w:t> </w:t>
      </w:r>
      <w:r>
        <w:rPr>
          <w:rFonts w:ascii="Arial Unicode MS" w:hAnsi="Arial Unicode MS"/>
          <w:w w:val="105"/>
          <w:sz w:val="16"/>
          <w:vertAlign w:val="baseline"/>
        </w:rPr>
        <w:t>of</w:t>
      </w:r>
      <w:r>
        <w:rPr>
          <w:rFonts w:ascii="Arial Unicode MS" w:hAnsi="Arial Unicode MS"/>
          <w:spacing w:val="-26"/>
          <w:w w:val="105"/>
          <w:sz w:val="16"/>
          <w:vertAlign w:val="baseline"/>
        </w:rPr>
        <w:t> </w:t>
      </w:r>
      <w:r>
        <w:rPr>
          <w:rFonts w:ascii="Arial Unicode MS" w:hAnsi="Arial Unicode MS"/>
          <w:spacing w:val="-4"/>
          <w:w w:val="105"/>
          <w:sz w:val="16"/>
          <w:vertAlign w:val="baseline"/>
        </w:rPr>
        <w:t>Si/PK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27"/>
          <w:w w:val="105"/>
          <w:sz w:val="16"/>
          <w:vertAlign w:val="baseline"/>
        </w:rPr>
        <w:t> </w:t>
      </w:r>
      <w:r>
        <w:rPr>
          <w:rFonts w:ascii="Arial Unicode MS" w:hAnsi="Arial Unicode MS"/>
          <w:spacing w:val="-4"/>
          <w:w w:val="105"/>
          <w:sz w:val="16"/>
          <w:vertAlign w:val="baseline"/>
        </w:rPr>
        <w:t>CIGS/PK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27"/>
          <w:w w:val="105"/>
          <w:sz w:val="16"/>
          <w:vertAlign w:val="baseline"/>
        </w:rPr>
        <w:t> </w:t>
      </w:r>
      <w:r>
        <w:rPr>
          <w:rFonts w:ascii="Arial Unicode MS" w:hAnsi="Arial Unicode MS"/>
          <w:spacing w:val="-4"/>
          <w:w w:val="105"/>
          <w:sz w:val="16"/>
          <w:vertAlign w:val="baseline"/>
        </w:rPr>
        <w:t>CZTS/PK</w:t>
      </w:r>
      <w:r>
        <w:rPr>
          <w:rFonts w:ascii="Arial Unicode MS" w:hAnsi="Arial Unicode MS"/>
          <w:spacing w:val="-4"/>
          <w:w w:val="105"/>
          <w:sz w:val="16"/>
          <w:vertAlign w:val="subscript"/>
        </w:rPr>
        <w:t>Pb</w:t>
      </w:r>
      <w:r>
        <w:rPr>
          <w:rFonts w:ascii="Arial Unicode MS" w:hAnsi="Arial Unicode MS"/>
          <w:spacing w:val="-4"/>
          <w:w w:val="105"/>
          <w:sz w:val="16"/>
          <w:vertAlign w:val="baseline"/>
        </w:rPr>
        <w:t>,</w:t>
      </w:r>
      <w:r>
        <w:rPr>
          <w:rFonts w:ascii="Arial Unicode MS" w:hAnsi="Arial Unicode MS"/>
          <w:spacing w:val="-27"/>
          <w:w w:val="105"/>
          <w:sz w:val="16"/>
          <w:vertAlign w:val="baseline"/>
        </w:rPr>
        <w:t> </w:t>
      </w:r>
      <w:r>
        <w:rPr>
          <w:rFonts w:ascii="Arial Unicode MS" w:hAnsi="Arial Unicode MS"/>
          <w:spacing w:val="-3"/>
          <w:w w:val="105"/>
          <w:sz w:val="16"/>
          <w:vertAlign w:val="baseline"/>
        </w:rPr>
        <w:t>and</w:t>
      </w:r>
      <w:r>
        <w:rPr>
          <w:rFonts w:ascii="Arial Unicode MS" w:hAnsi="Arial Unicode MS"/>
          <w:spacing w:val="-26"/>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Sn,P</w:t>
      </w:r>
      <w:r>
        <w:rPr>
          <w:rFonts w:ascii="Arial Unicode MS" w:hAnsi="Arial Unicode MS"/>
          <w:spacing w:val="-4"/>
          <w:w w:val="105"/>
          <w:sz w:val="16"/>
          <w:vertAlign w:val="subscript"/>
        </w:rPr>
        <w:t>b</w:t>
      </w:r>
      <w:r>
        <w:rPr>
          <w:rFonts w:ascii="Arial Unicode MS" w:hAnsi="Arial Unicode MS"/>
          <w:spacing w:val="-4"/>
          <w:w w:val="105"/>
          <w:sz w:val="16"/>
          <w:vertAlign w:val="baseline"/>
        </w:rPr>
        <w:t>/P</w:t>
      </w:r>
      <w:r>
        <w:rPr>
          <w:rFonts w:ascii="Arial Unicode MS" w:hAnsi="Arial Unicode MS"/>
          <w:spacing w:val="-4"/>
          <w:w w:val="105"/>
          <w:sz w:val="16"/>
          <w:vertAlign w:val="baseline"/>
        </w:rPr>
        <w:t>K</w:t>
      </w:r>
      <w:r>
        <w:rPr>
          <w:rFonts w:ascii="Arial Unicode MS" w:hAnsi="Arial Unicode MS"/>
          <w:spacing w:val="-4"/>
          <w:w w:val="105"/>
          <w:sz w:val="16"/>
          <w:vertAlign w:val="subscript"/>
        </w:rPr>
        <w:t>Pb</w:t>
      </w:r>
      <w:r>
        <w:rPr>
          <w:rFonts w:ascii="Arial Unicode MS" w:hAnsi="Arial Unicode MS"/>
          <w:spacing w:val="-4"/>
          <w:w w:val="105"/>
          <w:sz w:val="16"/>
          <w:vertAlign w:val="baseline"/>
        </w:rPr>
      </w:r>
      <w:r>
        <w:rPr>
          <w:rFonts w:ascii="Arial Unicode MS" w:hAnsi="Arial Unicode MS"/>
          <w:spacing w:val="-4"/>
          <w:w w:val="105"/>
          <w:sz w:val="16"/>
          <w:vertAlign w:val="baseline"/>
        </w:rPr>
        <w:t> tandems </w:t>
      </w:r>
      <w:r>
        <w:rPr>
          <w:rFonts w:ascii="Arial Unicode MS" w:hAnsi="Arial Unicode MS"/>
          <w:spacing w:val="-3"/>
          <w:w w:val="105"/>
          <w:sz w:val="16"/>
          <w:vertAlign w:val="baseline"/>
        </w:rPr>
        <w:t>were </w:t>
      </w:r>
      <w:r>
        <w:rPr>
          <w:rFonts w:ascii="Arial Unicode MS" w:hAnsi="Arial Unicode MS"/>
          <w:spacing w:val="-4"/>
          <w:w w:val="105"/>
          <w:sz w:val="16"/>
          <w:vertAlign w:val="baseline"/>
        </w:rPr>
        <w:t>found </w:t>
      </w:r>
      <w:r>
        <w:rPr>
          <w:rFonts w:ascii="Arial Unicode MS" w:hAnsi="Arial Unicode MS"/>
          <w:w w:val="105"/>
          <w:sz w:val="16"/>
          <w:vertAlign w:val="baseline"/>
        </w:rPr>
        <w:t>to be </w:t>
      </w:r>
      <w:r>
        <w:rPr>
          <w:rFonts w:ascii="Arial" w:hAnsi="Arial"/>
          <w:spacing w:val="-3"/>
          <w:w w:val="105"/>
          <w:sz w:val="16"/>
          <w:vertAlign w:val="baseline"/>
        </w:rPr>
        <w:t>B</w:t>
      </w:r>
      <w:r>
        <w:rPr>
          <w:rFonts w:ascii="Arial Unicode MS" w:hAnsi="Arial Unicode MS"/>
          <w:spacing w:val="-3"/>
          <w:w w:val="105"/>
          <w:sz w:val="16"/>
          <w:vertAlign w:val="baseline"/>
        </w:rPr>
        <w:t>13, </w:t>
      </w:r>
      <w:r>
        <w:rPr>
          <w:rFonts w:ascii="Arial" w:hAnsi="Arial"/>
          <w:spacing w:val="-3"/>
          <w:w w:val="105"/>
          <w:sz w:val="16"/>
          <w:vertAlign w:val="baseline"/>
        </w:rPr>
        <w:t>B</w:t>
      </w:r>
      <w:r>
        <w:rPr>
          <w:rFonts w:ascii="Arial Unicode MS" w:hAnsi="Arial Unicode MS"/>
          <w:spacing w:val="-3"/>
          <w:w w:val="105"/>
          <w:sz w:val="16"/>
          <w:vertAlign w:val="baseline"/>
        </w:rPr>
        <w:t>7, </w:t>
      </w:r>
      <w:r>
        <w:rPr>
          <w:rFonts w:ascii="Arial" w:hAnsi="Arial"/>
          <w:spacing w:val="-3"/>
          <w:w w:val="105"/>
          <w:sz w:val="16"/>
          <w:vertAlign w:val="baseline"/>
        </w:rPr>
        <w:t>B</w:t>
      </w:r>
      <w:r>
        <w:rPr>
          <w:rFonts w:ascii="Arial Unicode MS" w:hAnsi="Arial Unicode MS"/>
          <w:spacing w:val="-3"/>
          <w:w w:val="105"/>
          <w:sz w:val="16"/>
          <w:vertAlign w:val="baseline"/>
        </w:rPr>
        <w:t>2, and </w:t>
      </w:r>
      <w:r>
        <w:rPr>
          <w:rFonts w:ascii="Arial" w:hAnsi="Arial"/>
          <w:w w:val="105"/>
          <w:sz w:val="16"/>
          <w:vertAlign w:val="baseline"/>
        </w:rPr>
        <w:t>B</w:t>
      </w:r>
      <w:r>
        <w:rPr>
          <w:rFonts w:ascii="Arial Unicode MS" w:hAnsi="Arial Unicode MS"/>
          <w:w w:val="105"/>
          <w:sz w:val="16"/>
          <w:vertAlign w:val="baseline"/>
        </w:rPr>
        <w:t>1 </w:t>
      </w:r>
      <w:r>
        <w:rPr>
          <w:rFonts w:ascii="Arial Unicode MS" w:hAnsi="Arial Unicode MS"/>
          <w:spacing w:val="-4"/>
          <w:w w:val="105"/>
          <w:sz w:val="16"/>
          <w:vertAlign w:val="baseline"/>
        </w:rPr>
        <w:t>months, respectively. </w:t>
      </w:r>
      <w:r>
        <w:rPr>
          <w:rFonts w:ascii="Arial Unicode MS" w:hAnsi="Arial Unicode MS"/>
          <w:w w:val="105"/>
          <w:sz w:val="16"/>
          <w:vertAlign w:val="baseline"/>
        </w:rPr>
        <w:t>On </w:t>
      </w:r>
      <w:r>
        <w:rPr>
          <w:rFonts w:ascii="Arial Unicode MS" w:hAnsi="Arial Unicode MS"/>
          <w:spacing w:val="-3"/>
          <w:w w:val="105"/>
          <w:sz w:val="16"/>
          <w:vertAlign w:val="baseline"/>
        </w:rPr>
        <w:t>an </w:t>
      </w:r>
      <w:r>
        <w:rPr>
          <w:rFonts w:ascii="Arial Unicode MS" w:hAnsi="Arial Unicode MS"/>
          <w:spacing w:val="-4"/>
          <w:w w:val="105"/>
          <w:sz w:val="16"/>
          <w:vertAlign w:val="baseline"/>
        </w:rPr>
        <w:t>impacts </w:t>
      </w:r>
      <w:r>
        <w:rPr>
          <w:rFonts w:ascii="Arial Unicode MS" w:hAnsi="Arial Unicode MS"/>
          <w:spacing w:val="-3"/>
          <w:w w:val="105"/>
          <w:sz w:val="16"/>
          <w:vertAlign w:val="baseline"/>
        </w:rPr>
        <w:t>per </w:t>
      </w:r>
      <w:r>
        <w:rPr>
          <w:rFonts w:ascii="Arial Unicode MS" w:hAnsi="Arial Unicode MS"/>
          <w:w w:val="105"/>
          <w:sz w:val="16"/>
          <w:vertAlign w:val="baseline"/>
        </w:rPr>
        <w:t>kW h of Si </w:t>
      </w:r>
      <w:r>
        <w:rPr>
          <w:rFonts w:ascii="Arial Unicode MS" w:hAnsi="Arial Unicode MS"/>
          <w:spacing w:val="-4"/>
          <w:w w:val="105"/>
          <w:sz w:val="16"/>
          <w:vertAlign w:val="baseline"/>
        </w:rPr>
        <w:t>basis </w:t>
      </w:r>
      <w:r>
        <w:rPr>
          <w:rFonts w:ascii="Arial Unicode MS" w:hAnsi="Arial Unicode MS"/>
          <w:spacing w:val="-3"/>
          <w:w w:val="105"/>
          <w:sz w:val="16"/>
          <w:vertAlign w:val="baseline"/>
        </w:rPr>
        <w:t>the </w:t>
      </w:r>
      <w:r>
        <w:rPr>
          <w:rFonts w:ascii="Arial Unicode MS" w:hAnsi="Arial Unicode MS"/>
          <w:spacing w:val="-4"/>
          <w:w w:val="105"/>
          <w:sz w:val="16"/>
          <w:vertAlign w:val="baseline"/>
        </w:rPr>
        <w:t>environmental impacts </w:t>
      </w:r>
      <w:r>
        <w:rPr>
          <w:rFonts w:ascii="Arial Unicode MS" w:hAnsi="Arial Unicode MS"/>
          <w:w w:val="105"/>
          <w:sz w:val="16"/>
          <w:vertAlign w:val="baseline"/>
        </w:rPr>
        <w:t>of </w:t>
      </w:r>
      <w:r>
        <w:rPr>
          <w:rFonts w:ascii="Arial Unicode MS" w:hAnsi="Arial Unicode MS"/>
          <w:spacing w:val="-3"/>
          <w:w w:val="105"/>
          <w:sz w:val="16"/>
          <w:vertAlign w:val="baseline"/>
        </w:rPr>
        <w:t>all the </w:t>
      </w:r>
      <w:r>
        <w:rPr>
          <w:rFonts w:ascii="Arial Unicode MS" w:hAnsi="Arial Unicode MS"/>
          <w:spacing w:val="-4"/>
          <w:w w:val="105"/>
          <w:sz w:val="16"/>
          <w:vertAlign w:val="baseline"/>
        </w:rPr>
        <w:t>devices </w:t>
      </w:r>
      <w:r>
        <w:rPr>
          <w:rFonts w:ascii="Arial Unicode MS" w:hAnsi="Arial Unicode MS"/>
          <w:spacing w:val="-3"/>
          <w:w w:val="105"/>
          <w:sz w:val="16"/>
          <w:vertAlign w:val="baseline"/>
        </w:rPr>
        <w:t>were much </w:t>
      </w:r>
      <w:r>
        <w:rPr>
          <w:rFonts w:ascii="Arial Unicode MS" w:hAnsi="Arial Unicode MS"/>
          <w:spacing w:val="-4"/>
          <w:w w:val="105"/>
          <w:sz w:val="16"/>
          <w:vertAlign w:val="baseline"/>
        </w:rPr>
        <w:t>higher </w:t>
      </w:r>
      <w:r>
        <w:rPr>
          <w:rFonts w:ascii="Arial Unicode MS" w:hAnsi="Arial Unicode MS"/>
          <w:spacing w:val="-3"/>
          <w:w w:val="105"/>
          <w:sz w:val="16"/>
          <w:vertAlign w:val="baseline"/>
        </w:rPr>
        <w:t>(up </w:t>
      </w:r>
      <w:r>
        <w:rPr>
          <w:rFonts w:ascii="Arial Unicode MS" w:hAnsi="Arial Unicode MS"/>
          <w:w w:val="105"/>
          <w:sz w:val="16"/>
          <w:vertAlign w:val="baseline"/>
        </w:rPr>
        <w:t>to </w:t>
      </w:r>
      <w:r>
        <w:rPr>
          <w:rFonts w:ascii="Arial" w:hAnsi="Arial"/>
          <w:spacing w:val="-3"/>
          <w:w w:val="105"/>
          <w:sz w:val="16"/>
          <w:vertAlign w:val="baseline"/>
        </w:rPr>
        <w:t>B</w:t>
      </w:r>
      <w:r>
        <w:rPr>
          <w:rFonts w:ascii="Arial Unicode MS" w:hAnsi="Arial Unicode MS"/>
          <w:spacing w:val="-3"/>
          <w:w w:val="105"/>
          <w:sz w:val="16"/>
          <w:vertAlign w:val="baseline"/>
        </w:rPr>
        <w:t>10 </w:t>
      </w:r>
      <w:r>
        <w:rPr>
          <w:rFonts w:ascii="Arial Unicode MS" w:hAnsi="Arial Unicode MS"/>
          <w:spacing w:val="-4"/>
          <w:w w:val="105"/>
          <w:sz w:val="16"/>
          <w:vertAlign w:val="baseline"/>
        </w:rPr>
        <w:t>times). </w:t>
      </w:r>
      <w:r>
        <w:rPr>
          <w:rFonts w:ascii="Arial Unicode MS" w:hAnsi="Arial Unicode MS"/>
          <w:spacing w:val="-3"/>
          <w:w w:val="105"/>
          <w:sz w:val="16"/>
          <w:vertAlign w:val="baseline"/>
        </w:rPr>
        <w:t>These </w:t>
      </w:r>
      <w:r>
        <w:rPr>
          <w:rFonts w:ascii="Arial Unicode MS" w:hAnsi="Arial Unicode MS"/>
          <w:spacing w:val="-4"/>
          <w:w w:val="105"/>
          <w:sz w:val="16"/>
          <w:vertAlign w:val="baseline"/>
        </w:rPr>
        <w:t>results </w:t>
      </w:r>
      <w:r>
        <w:rPr>
          <w:rFonts w:ascii="Arial Unicode MS" w:hAnsi="Arial Unicode MS"/>
          <w:spacing w:val="-3"/>
          <w:w w:val="105"/>
          <w:sz w:val="16"/>
          <w:vertAlign w:val="baseline"/>
        </w:rPr>
        <w:t>can </w:t>
      </w:r>
      <w:r>
        <w:rPr>
          <w:rFonts w:ascii="Arial Unicode MS" w:hAnsi="Arial Unicode MS"/>
          <w:spacing w:val="-4"/>
          <w:w w:val="105"/>
          <w:sz w:val="16"/>
          <w:vertAlign w:val="baseline"/>
        </w:rPr>
        <w:t>be attributed </w:t>
      </w:r>
      <w:r>
        <w:rPr>
          <w:rFonts w:ascii="Arial Unicode MS" w:hAnsi="Arial Unicode MS"/>
          <w:w w:val="105"/>
          <w:sz w:val="16"/>
          <w:vertAlign w:val="baseline"/>
        </w:rPr>
        <w:t>to </w:t>
      </w:r>
      <w:r>
        <w:rPr>
          <w:rFonts w:ascii="Arial Unicode MS" w:hAnsi="Arial Unicode MS"/>
          <w:spacing w:val="-3"/>
          <w:w w:val="105"/>
          <w:sz w:val="16"/>
          <w:vertAlign w:val="baseline"/>
        </w:rPr>
        <w:t>the low </w:t>
      </w:r>
      <w:r>
        <w:rPr>
          <w:rFonts w:ascii="Arial Unicode MS" w:hAnsi="Arial Unicode MS"/>
          <w:spacing w:val="-4"/>
          <w:w w:val="105"/>
          <w:sz w:val="16"/>
          <w:vertAlign w:val="baseline"/>
        </w:rPr>
        <w:t>photoconversion eﬃciency </w:t>
      </w:r>
      <w:r>
        <w:rPr>
          <w:rFonts w:ascii="Arial Unicode MS" w:hAnsi="Arial Unicode MS"/>
          <w:spacing w:val="-3"/>
          <w:w w:val="105"/>
          <w:sz w:val="16"/>
          <w:vertAlign w:val="baseline"/>
        </w:rPr>
        <w:t>(PCE) and </w:t>
      </w:r>
      <w:r>
        <w:rPr>
          <w:rFonts w:ascii="Arial Unicode MS" w:hAnsi="Arial Unicode MS"/>
          <w:spacing w:val="-4"/>
          <w:w w:val="105"/>
          <w:sz w:val="16"/>
          <w:vertAlign w:val="baseline"/>
        </w:rPr>
        <w:t>short lifetime that </w:t>
      </w:r>
      <w:r>
        <w:rPr>
          <w:rFonts w:ascii="Arial Unicode MS" w:hAnsi="Arial Unicode MS"/>
          <w:spacing w:val="-3"/>
          <w:w w:val="105"/>
          <w:sz w:val="16"/>
          <w:vertAlign w:val="baseline"/>
        </w:rPr>
        <w:t>were </w:t>
      </w:r>
      <w:r>
        <w:rPr>
          <w:rFonts w:ascii="Arial Unicode MS" w:hAnsi="Arial Unicode MS"/>
          <w:spacing w:val="-4"/>
          <w:w w:val="105"/>
          <w:sz w:val="16"/>
          <w:vertAlign w:val="baseline"/>
        </w:rPr>
        <w:t>assumed. While PK</w:t>
      </w:r>
      <w:r>
        <w:rPr>
          <w:rFonts w:ascii="Arial Unicode MS" w:hAnsi="Arial Unicode MS"/>
          <w:spacing w:val="-4"/>
          <w:w w:val="105"/>
          <w:sz w:val="16"/>
          <w:vertAlign w:val="subscript"/>
        </w:rPr>
        <w:t>Sn,P</w:t>
      </w:r>
      <w:r>
        <w:rPr>
          <w:rFonts w:ascii="Arial Unicode MS" w:hAnsi="Arial Unicode MS"/>
          <w:spacing w:val="-4"/>
          <w:w w:val="105"/>
          <w:sz w:val="16"/>
          <w:vertAlign w:val="subscript"/>
        </w:rPr>
        <w:t>b</w:t>
      </w:r>
      <w:r>
        <w:rPr>
          <w:rFonts w:ascii="Arial Unicode MS" w:hAnsi="Arial Unicode MS"/>
          <w:spacing w:val="-4"/>
          <w:w w:val="105"/>
          <w:sz w:val="16"/>
          <w:vertAlign w:val="baseline"/>
        </w:rPr>
        <w:t>/</w:t>
      </w:r>
      <w:r>
        <w:rPr>
          <w:rFonts w:ascii="Arial Unicode MS" w:hAnsi="Arial Unicode MS"/>
          <w:spacing w:val="-4"/>
          <w:w w:val="105"/>
          <w:sz w:val="16"/>
          <w:vertAlign w:val="baseline"/>
        </w:rPr>
        <w:t> </w:t>
      </w:r>
      <w:r>
        <w:rPr>
          <w:rFonts w:ascii="Arial Unicode MS" w:hAnsi="Arial Unicode MS"/>
          <w:spacing w:val="-3"/>
          <w:w w:val="105"/>
          <w:sz w:val="16"/>
          <w:vertAlign w:val="baseline"/>
        </w:rPr>
        <w:t>PK</w:t>
      </w:r>
      <w:r>
        <w:rPr>
          <w:rFonts w:ascii="Arial Unicode MS" w:hAnsi="Arial Unicode MS"/>
          <w:spacing w:val="-3"/>
          <w:w w:val="105"/>
          <w:sz w:val="16"/>
          <w:vertAlign w:val="subscript"/>
        </w:rPr>
        <w:t>P</w:t>
      </w:r>
      <w:r>
        <w:rPr>
          <w:rFonts w:ascii="Arial Unicode MS" w:hAnsi="Arial Unicode MS"/>
          <w:spacing w:val="-3"/>
          <w:w w:val="105"/>
          <w:sz w:val="16"/>
          <w:vertAlign w:val="subscript"/>
        </w:rPr>
        <w:t>b</w:t>
      </w:r>
      <w:r>
        <w:rPr>
          <w:rFonts w:ascii="Arial Unicode MS" w:hAnsi="Arial Unicode MS"/>
          <w:spacing w:val="-3"/>
          <w:w w:val="105"/>
          <w:sz w:val="16"/>
          <w:vertAlign w:val="baseline"/>
        </w:rPr>
      </w:r>
      <w:r>
        <w:rPr>
          <w:rFonts w:ascii="Arial Unicode MS" w:hAnsi="Arial Unicode MS"/>
          <w:spacing w:val="-20"/>
          <w:w w:val="105"/>
          <w:sz w:val="16"/>
          <w:vertAlign w:val="baseline"/>
        </w:rPr>
        <w:t> </w:t>
      </w:r>
      <w:r>
        <w:rPr>
          <w:rFonts w:ascii="Arial Unicode MS" w:hAnsi="Arial Unicode MS"/>
          <w:spacing w:val="-3"/>
          <w:w w:val="105"/>
          <w:sz w:val="16"/>
          <w:vertAlign w:val="baseline"/>
        </w:rPr>
        <w:t>has</w:t>
      </w:r>
      <w:r>
        <w:rPr>
          <w:rFonts w:ascii="Arial Unicode MS" w:hAnsi="Arial Unicode MS"/>
          <w:spacing w:val="-11"/>
          <w:w w:val="105"/>
          <w:sz w:val="16"/>
          <w:vertAlign w:val="baseline"/>
        </w:rPr>
        <w:t> </w:t>
      </w:r>
      <w:r>
        <w:rPr>
          <w:rFonts w:ascii="Arial Unicode MS" w:hAnsi="Arial Unicode MS"/>
          <w:spacing w:val="-4"/>
          <w:w w:val="105"/>
          <w:sz w:val="16"/>
          <w:vertAlign w:val="baseline"/>
        </w:rPr>
        <w:t>higher</w:t>
      </w:r>
      <w:r>
        <w:rPr>
          <w:rFonts w:ascii="Arial Unicode MS" w:hAnsi="Arial Unicode MS"/>
          <w:spacing w:val="-11"/>
          <w:w w:val="105"/>
          <w:sz w:val="16"/>
          <w:vertAlign w:val="baseline"/>
        </w:rPr>
        <w:t> </w:t>
      </w:r>
      <w:r>
        <w:rPr>
          <w:rFonts w:ascii="Arial Unicode MS" w:hAnsi="Arial Unicode MS"/>
          <w:spacing w:val="-4"/>
          <w:w w:val="105"/>
          <w:sz w:val="16"/>
          <w:vertAlign w:val="baseline"/>
        </w:rPr>
        <w:t>impacts</w:t>
      </w:r>
      <w:r>
        <w:rPr>
          <w:rFonts w:ascii="Arial Unicode MS" w:hAnsi="Arial Unicode MS"/>
          <w:spacing w:val="-11"/>
          <w:w w:val="105"/>
          <w:sz w:val="16"/>
          <w:vertAlign w:val="baseline"/>
        </w:rPr>
        <w:t> </w:t>
      </w:r>
      <w:r>
        <w:rPr>
          <w:rFonts w:ascii="Arial Unicode MS" w:hAnsi="Arial Unicode MS"/>
          <w:spacing w:val="-4"/>
          <w:w w:val="105"/>
          <w:sz w:val="16"/>
          <w:vertAlign w:val="baseline"/>
        </w:rPr>
        <w:t>than</w:t>
      </w:r>
      <w:r>
        <w:rPr>
          <w:rFonts w:ascii="Arial Unicode MS" w:hAnsi="Arial Unicode MS"/>
          <w:spacing w:val="-10"/>
          <w:w w:val="105"/>
          <w:sz w:val="16"/>
          <w:vertAlign w:val="baseline"/>
        </w:rPr>
        <w:t> </w:t>
      </w:r>
      <w:r>
        <w:rPr>
          <w:rFonts w:ascii="Arial Unicode MS" w:hAnsi="Arial Unicode MS"/>
          <w:w w:val="105"/>
          <w:sz w:val="16"/>
          <w:vertAlign w:val="baseline"/>
        </w:rPr>
        <w:t>Si</w:t>
      </w:r>
      <w:r>
        <w:rPr>
          <w:rFonts w:ascii="Arial Unicode MS" w:hAnsi="Arial Unicode MS"/>
          <w:spacing w:val="-11"/>
          <w:w w:val="105"/>
          <w:sz w:val="16"/>
          <w:vertAlign w:val="baseline"/>
        </w:rPr>
        <w:t> </w:t>
      </w:r>
      <w:r>
        <w:rPr>
          <w:rFonts w:ascii="Arial Unicode MS" w:hAnsi="Arial Unicode MS"/>
          <w:spacing w:val="-4"/>
          <w:w w:val="105"/>
          <w:sz w:val="16"/>
          <w:vertAlign w:val="baseline"/>
        </w:rPr>
        <w:t>based</w:t>
      </w:r>
      <w:r>
        <w:rPr>
          <w:rFonts w:ascii="Arial Unicode MS" w:hAnsi="Arial Unicode MS"/>
          <w:spacing w:val="-11"/>
          <w:w w:val="105"/>
          <w:sz w:val="16"/>
          <w:vertAlign w:val="baseline"/>
        </w:rPr>
        <w:t> </w:t>
      </w:r>
      <w:r>
        <w:rPr>
          <w:rFonts w:ascii="Arial Unicode MS" w:hAnsi="Arial Unicode MS"/>
          <w:w w:val="105"/>
          <w:sz w:val="16"/>
          <w:vertAlign w:val="baseline"/>
        </w:rPr>
        <w:t>on</w:t>
      </w:r>
      <w:r>
        <w:rPr>
          <w:rFonts w:ascii="Arial Unicode MS" w:hAnsi="Arial Unicode MS"/>
          <w:spacing w:val="-11"/>
          <w:w w:val="105"/>
          <w:sz w:val="16"/>
          <w:vertAlign w:val="baseline"/>
        </w:rPr>
        <w:t> </w:t>
      </w:r>
      <w:r>
        <w:rPr>
          <w:rFonts w:ascii="Arial Unicode MS" w:hAnsi="Arial Unicode MS"/>
          <w:spacing w:val="-4"/>
          <w:w w:val="105"/>
          <w:sz w:val="16"/>
          <w:vertAlign w:val="baseline"/>
        </w:rPr>
        <w:t>current</w:t>
      </w:r>
      <w:r>
        <w:rPr>
          <w:rFonts w:ascii="Arial Unicode MS" w:hAnsi="Arial Unicode MS"/>
          <w:spacing w:val="-10"/>
          <w:w w:val="105"/>
          <w:sz w:val="16"/>
          <w:vertAlign w:val="baseline"/>
        </w:rPr>
        <w:t> </w:t>
      </w:r>
      <w:r>
        <w:rPr>
          <w:rFonts w:ascii="Arial Unicode MS" w:hAnsi="Arial Unicode MS"/>
          <w:spacing w:val="-3"/>
          <w:w w:val="105"/>
          <w:sz w:val="16"/>
          <w:vertAlign w:val="baseline"/>
        </w:rPr>
        <w:t>low</w:t>
      </w:r>
      <w:r>
        <w:rPr>
          <w:rFonts w:ascii="Arial Unicode MS" w:hAnsi="Arial Unicode MS"/>
          <w:spacing w:val="-12"/>
          <w:w w:val="105"/>
          <w:sz w:val="16"/>
          <w:vertAlign w:val="baseline"/>
        </w:rPr>
        <w:t> </w:t>
      </w:r>
      <w:r>
        <w:rPr>
          <w:rFonts w:ascii="Arial Unicode MS" w:hAnsi="Arial Unicode MS"/>
          <w:spacing w:val="-3"/>
          <w:w w:val="105"/>
          <w:sz w:val="16"/>
          <w:vertAlign w:val="baseline"/>
        </w:rPr>
        <w:t>PCE</w:t>
      </w:r>
      <w:r>
        <w:rPr>
          <w:rFonts w:ascii="Arial Unicode MS" w:hAnsi="Arial Unicode MS"/>
          <w:spacing w:val="-12"/>
          <w:w w:val="105"/>
          <w:sz w:val="16"/>
          <w:vertAlign w:val="baseline"/>
        </w:rPr>
        <w:t> </w:t>
      </w:r>
      <w:r>
        <w:rPr>
          <w:rFonts w:ascii="Arial Unicode MS" w:hAnsi="Arial Unicode MS"/>
          <w:spacing w:val="-4"/>
          <w:w w:val="105"/>
          <w:sz w:val="16"/>
          <w:vertAlign w:val="baseline"/>
        </w:rPr>
        <w:t>(21%)</w:t>
      </w:r>
      <w:r>
        <w:rPr>
          <w:rFonts w:ascii="Arial Unicode MS" w:hAnsi="Arial Unicode MS"/>
          <w:spacing w:val="-11"/>
          <w:w w:val="105"/>
          <w:sz w:val="16"/>
          <w:vertAlign w:val="baseline"/>
        </w:rPr>
        <w:t> </w:t>
      </w:r>
      <w:r>
        <w:rPr>
          <w:rFonts w:ascii="Arial Unicode MS" w:hAnsi="Arial Unicode MS"/>
          <w:spacing w:val="-3"/>
          <w:w w:val="105"/>
          <w:sz w:val="16"/>
          <w:vertAlign w:val="baseline"/>
        </w:rPr>
        <w:t>and</w:t>
      </w:r>
      <w:r>
        <w:rPr>
          <w:rFonts w:ascii="Arial Unicode MS" w:hAnsi="Arial Unicode MS"/>
          <w:spacing w:val="-11"/>
          <w:w w:val="105"/>
          <w:sz w:val="16"/>
          <w:vertAlign w:val="baseline"/>
        </w:rPr>
        <w:t> </w:t>
      </w:r>
      <w:r>
        <w:rPr>
          <w:rFonts w:ascii="Arial Unicode MS" w:hAnsi="Arial Unicode MS"/>
          <w:spacing w:val="-4"/>
          <w:w w:val="105"/>
          <w:sz w:val="16"/>
          <w:vertAlign w:val="baseline"/>
        </w:rPr>
        <w:t>short</w:t>
      </w:r>
      <w:r>
        <w:rPr>
          <w:rFonts w:ascii="Arial Unicode MS" w:hAnsi="Arial Unicode MS"/>
          <w:spacing w:val="-11"/>
          <w:w w:val="105"/>
          <w:sz w:val="16"/>
          <w:vertAlign w:val="baseline"/>
        </w:rPr>
        <w:t> </w:t>
      </w:r>
      <w:r>
        <w:rPr>
          <w:rFonts w:ascii="Arial Unicode MS" w:hAnsi="Arial Unicode MS"/>
          <w:spacing w:val="-4"/>
          <w:w w:val="105"/>
          <w:sz w:val="16"/>
          <w:vertAlign w:val="baseline"/>
        </w:rPr>
        <w:t>lifetime</w:t>
      </w:r>
      <w:r>
        <w:rPr>
          <w:rFonts w:ascii="Arial Unicode MS" w:hAnsi="Arial Unicode MS"/>
          <w:spacing w:val="-11"/>
          <w:w w:val="105"/>
          <w:sz w:val="16"/>
          <w:vertAlign w:val="baseline"/>
        </w:rPr>
        <w:t> </w:t>
      </w:r>
      <w:r>
        <w:rPr>
          <w:rFonts w:ascii="Arial Unicode MS" w:hAnsi="Arial Unicode MS"/>
          <w:w w:val="105"/>
          <w:sz w:val="16"/>
          <w:vertAlign w:val="baseline"/>
        </w:rPr>
        <w:t>(5</w:t>
      </w:r>
      <w:r>
        <w:rPr>
          <w:rFonts w:ascii="Arial Unicode MS" w:hAnsi="Arial Unicode MS"/>
          <w:spacing w:val="-11"/>
          <w:w w:val="105"/>
          <w:sz w:val="16"/>
          <w:vertAlign w:val="baseline"/>
        </w:rPr>
        <w:t> </w:t>
      </w:r>
      <w:r>
        <w:rPr>
          <w:rFonts w:ascii="Arial Unicode MS" w:hAnsi="Arial Unicode MS"/>
          <w:spacing w:val="-4"/>
          <w:w w:val="105"/>
          <w:sz w:val="16"/>
          <w:vertAlign w:val="baseline"/>
        </w:rPr>
        <w:t>years)</w:t>
      </w:r>
      <w:r>
        <w:rPr>
          <w:rFonts w:ascii="Arial Unicode MS" w:hAnsi="Arial Unicode MS"/>
          <w:spacing w:val="-11"/>
          <w:w w:val="105"/>
          <w:sz w:val="16"/>
          <w:vertAlign w:val="baseline"/>
        </w:rPr>
        <w:t> </w:t>
      </w:r>
      <w:r>
        <w:rPr>
          <w:rFonts w:ascii="Arial Unicode MS" w:hAnsi="Arial Unicode MS"/>
          <w:spacing w:val="-4"/>
          <w:w w:val="105"/>
          <w:sz w:val="16"/>
          <w:vertAlign w:val="baseline"/>
        </w:rPr>
        <w:t>assumptions,</w:t>
      </w:r>
      <w:r>
        <w:rPr>
          <w:rFonts w:ascii="Arial Unicode MS" w:hAnsi="Arial Unicode MS"/>
          <w:spacing w:val="-10"/>
          <w:w w:val="105"/>
          <w:sz w:val="16"/>
          <w:vertAlign w:val="baseline"/>
        </w:rPr>
        <w:t> </w:t>
      </w:r>
      <w:r>
        <w:rPr>
          <w:rFonts w:ascii="Arial Unicode MS" w:hAnsi="Arial Unicode MS"/>
          <w:w w:val="105"/>
          <w:sz w:val="16"/>
          <w:vertAlign w:val="baseline"/>
        </w:rPr>
        <w:t>it </w:t>
      </w:r>
      <w:r>
        <w:rPr>
          <w:rFonts w:ascii="Arial Unicode MS" w:hAnsi="Arial Unicode MS"/>
          <w:spacing w:val="-3"/>
          <w:w w:val="105"/>
          <w:sz w:val="16"/>
          <w:vertAlign w:val="baseline"/>
        </w:rPr>
        <w:t>can </w:t>
      </w:r>
      <w:r>
        <w:rPr>
          <w:rFonts w:ascii="Arial Unicode MS" w:hAnsi="Arial Unicode MS"/>
          <w:spacing w:val="-4"/>
          <w:w w:val="105"/>
          <w:sz w:val="16"/>
          <w:vertAlign w:val="baseline"/>
        </w:rPr>
        <w:t>outperform </w:t>
      </w:r>
      <w:r>
        <w:rPr>
          <w:rFonts w:ascii="Arial Unicode MS" w:hAnsi="Arial Unicode MS"/>
          <w:w w:val="105"/>
          <w:sz w:val="16"/>
          <w:vertAlign w:val="baseline"/>
        </w:rPr>
        <w:t>Si if </w:t>
      </w:r>
      <w:r>
        <w:rPr>
          <w:rFonts w:ascii="Arial Unicode MS" w:hAnsi="Arial Unicode MS"/>
          <w:spacing w:val="-3"/>
          <w:w w:val="105"/>
          <w:sz w:val="16"/>
          <w:vertAlign w:val="baseline"/>
        </w:rPr>
        <w:t>its </w:t>
      </w:r>
      <w:r>
        <w:rPr>
          <w:rFonts w:ascii="Arial Unicode MS" w:hAnsi="Arial Unicode MS"/>
          <w:spacing w:val="-4"/>
          <w:w w:val="105"/>
          <w:sz w:val="16"/>
          <w:vertAlign w:val="baseline"/>
        </w:rPr>
        <w:t>lifetime </w:t>
      </w:r>
      <w:r>
        <w:rPr>
          <w:rFonts w:ascii="Arial Unicode MS" w:hAnsi="Arial Unicode MS"/>
          <w:spacing w:val="-3"/>
          <w:w w:val="105"/>
          <w:sz w:val="16"/>
          <w:vertAlign w:val="baseline"/>
        </w:rPr>
        <w:t>and PCE </w:t>
      </w:r>
      <w:r>
        <w:rPr>
          <w:rFonts w:ascii="Arial Unicode MS" w:hAnsi="Arial Unicode MS"/>
          <w:spacing w:val="-4"/>
          <w:w w:val="105"/>
          <w:sz w:val="16"/>
          <w:vertAlign w:val="baseline"/>
        </w:rPr>
        <w:t>reach </w:t>
      </w:r>
      <w:r>
        <w:rPr>
          <w:rFonts w:ascii="Arial Unicode MS" w:hAnsi="Arial Unicode MS"/>
          <w:w w:val="105"/>
          <w:sz w:val="16"/>
          <w:vertAlign w:val="baseline"/>
        </w:rPr>
        <w:t>16 </w:t>
      </w:r>
      <w:r>
        <w:rPr>
          <w:rFonts w:ascii="Arial Unicode MS" w:hAnsi="Arial Unicode MS"/>
          <w:spacing w:val="-3"/>
          <w:w w:val="105"/>
          <w:sz w:val="16"/>
          <w:vertAlign w:val="baseline"/>
        </w:rPr>
        <w:t>years and </w:t>
      </w:r>
      <w:r>
        <w:rPr>
          <w:rFonts w:ascii="Arial Unicode MS" w:hAnsi="Arial Unicode MS"/>
          <w:spacing w:val="-4"/>
          <w:w w:val="105"/>
          <w:sz w:val="16"/>
          <w:vertAlign w:val="baseline"/>
        </w:rPr>
        <w:t>30%, respectively. Among </w:t>
      </w:r>
      <w:r>
        <w:rPr>
          <w:rFonts w:ascii="Arial Unicode MS" w:hAnsi="Arial Unicode MS"/>
          <w:spacing w:val="-3"/>
          <w:w w:val="105"/>
          <w:sz w:val="16"/>
          <w:vertAlign w:val="baseline"/>
        </w:rPr>
        <w:t>the </w:t>
      </w:r>
      <w:r>
        <w:rPr>
          <w:rFonts w:ascii="Arial Unicode MS" w:hAnsi="Arial Unicode MS"/>
          <w:spacing w:val="-4"/>
          <w:w w:val="105"/>
          <w:sz w:val="16"/>
          <w:vertAlign w:val="baseline"/>
        </w:rPr>
        <w:t>configurations considered,</w:t>
      </w:r>
      <w:r>
        <w:rPr>
          <w:rFonts w:ascii="Arial Unicode MS" w:hAnsi="Arial Unicode MS"/>
          <w:spacing w:val="-8"/>
          <w:w w:val="105"/>
          <w:sz w:val="16"/>
          <w:vertAlign w:val="baseline"/>
        </w:rPr>
        <w:t> </w:t>
      </w:r>
      <w:r>
        <w:rPr>
          <w:rFonts w:ascii="Arial Unicode MS" w:hAnsi="Arial Unicode MS"/>
          <w:spacing w:val="-3"/>
          <w:w w:val="105"/>
          <w:sz w:val="16"/>
          <w:vertAlign w:val="baseline"/>
        </w:rPr>
        <w:t>the</w:t>
      </w:r>
      <w:r>
        <w:rPr>
          <w:rFonts w:ascii="Arial Unicode MS" w:hAnsi="Arial Unicode MS"/>
          <w:spacing w:val="-8"/>
          <w:w w:val="105"/>
          <w:sz w:val="16"/>
          <w:vertAlign w:val="baseline"/>
        </w:rPr>
        <w:t> </w:t>
      </w:r>
      <w:r>
        <w:rPr>
          <w:rFonts w:ascii="Arial Unicode MS" w:hAnsi="Arial Unicode MS"/>
          <w:spacing w:val="-4"/>
          <w:w w:val="105"/>
          <w:sz w:val="16"/>
          <w:vertAlign w:val="baseline"/>
        </w:rPr>
        <w:t>PK</w:t>
      </w:r>
      <w:r>
        <w:rPr>
          <w:rFonts w:ascii="Arial Unicode MS" w:hAnsi="Arial Unicode MS"/>
          <w:spacing w:val="-4"/>
          <w:w w:val="105"/>
          <w:sz w:val="16"/>
          <w:vertAlign w:val="subscript"/>
        </w:rPr>
        <w:t>Sn</w:t>
      </w:r>
      <w:r>
        <w:rPr>
          <w:rFonts w:ascii="Arial Unicode MS" w:hAnsi="Arial Unicode MS"/>
          <w:spacing w:val="-4"/>
          <w:w w:val="105"/>
          <w:sz w:val="16"/>
          <w:vertAlign w:val="subscript"/>
        </w:rPr>
        <w:t>,</w:t>
      </w:r>
      <w:r>
        <w:rPr>
          <w:rFonts w:ascii="Arial Unicode MS" w:hAnsi="Arial Unicode MS"/>
          <w:spacing w:val="-4"/>
          <w:w w:val="105"/>
          <w:sz w:val="16"/>
          <w:vertAlign w:val="baseline"/>
        </w:rPr>
      </w:r>
      <w:r>
        <w:rPr>
          <w:rFonts w:ascii="Arial Unicode MS" w:hAnsi="Arial Unicode MS"/>
          <w:spacing w:val="-4"/>
          <w:w w:val="105"/>
          <w:sz w:val="16"/>
          <w:vertAlign w:val="subscript"/>
        </w:rPr>
        <w:t>P</w:t>
      </w:r>
      <w:r>
        <w:rPr>
          <w:rFonts w:ascii="Arial Unicode MS" w:hAnsi="Arial Unicode MS"/>
          <w:spacing w:val="-4"/>
          <w:w w:val="105"/>
          <w:sz w:val="16"/>
          <w:vertAlign w:val="baseline"/>
        </w:rPr>
      </w:r>
      <w:r>
        <w:rPr>
          <w:rFonts w:ascii="Arial Unicode MS" w:hAnsi="Arial Unicode MS"/>
          <w:spacing w:val="-4"/>
          <w:w w:val="105"/>
          <w:sz w:val="16"/>
          <w:vertAlign w:val="subscript"/>
        </w:rPr>
        <w:t>b</w:t>
      </w:r>
      <w:r>
        <w:rPr>
          <w:rFonts w:ascii="Arial Unicode MS" w:hAnsi="Arial Unicode MS"/>
          <w:spacing w:val="-4"/>
          <w:w w:val="105"/>
          <w:sz w:val="16"/>
          <w:vertAlign w:val="baseline"/>
        </w:rPr>
        <w:t>/</w:t>
      </w:r>
      <w:r>
        <w:rPr>
          <w:rFonts w:ascii="Arial Unicode MS" w:hAnsi="Arial Unicode MS"/>
          <w:spacing w:val="-4"/>
          <w:w w:val="105"/>
          <w:sz w:val="16"/>
          <w:vertAlign w:val="baseline"/>
        </w:rPr>
        <w:t>PK</w:t>
      </w:r>
      <w:r>
        <w:rPr>
          <w:rFonts w:ascii="Arial Unicode MS" w:hAnsi="Arial Unicode MS"/>
          <w:spacing w:val="-4"/>
          <w:w w:val="105"/>
          <w:sz w:val="16"/>
          <w:vertAlign w:val="subscript"/>
        </w:rPr>
        <w:t>P</w:t>
      </w:r>
      <w:r>
        <w:rPr>
          <w:rFonts w:ascii="Arial Unicode MS" w:hAnsi="Arial Unicode MS"/>
          <w:spacing w:val="-4"/>
          <w:w w:val="105"/>
          <w:sz w:val="16"/>
          <w:vertAlign w:val="subscript"/>
        </w:rPr>
        <w:t>b</w:t>
      </w:r>
      <w:r>
        <w:rPr>
          <w:rFonts w:ascii="Arial Unicode MS" w:hAnsi="Arial Unicode MS"/>
          <w:spacing w:val="-4"/>
          <w:w w:val="105"/>
          <w:sz w:val="16"/>
          <w:vertAlign w:val="baseline"/>
        </w:rPr>
      </w:r>
      <w:r>
        <w:rPr>
          <w:rFonts w:ascii="Arial Unicode MS" w:hAnsi="Arial Unicode MS"/>
          <w:spacing w:val="-18"/>
          <w:w w:val="105"/>
          <w:sz w:val="16"/>
          <w:vertAlign w:val="baseline"/>
        </w:rPr>
        <w:t> </w:t>
      </w:r>
      <w:r>
        <w:rPr>
          <w:rFonts w:ascii="Arial Unicode MS" w:hAnsi="Arial Unicode MS"/>
          <w:spacing w:val="-4"/>
          <w:w w:val="105"/>
          <w:sz w:val="16"/>
          <w:vertAlign w:val="baseline"/>
        </w:rPr>
        <w:t>structure</w:t>
      </w:r>
      <w:r>
        <w:rPr>
          <w:rFonts w:ascii="Arial Unicode MS" w:hAnsi="Arial Unicode MS"/>
          <w:spacing w:val="-8"/>
          <w:w w:val="105"/>
          <w:sz w:val="16"/>
          <w:vertAlign w:val="baseline"/>
        </w:rPr>
        <w:t> </w:t>
      </w:r>
      <w:r>
        <w:rPr>
          <w:rFonts w:ascii="Arial Unicode MS" w:hAnsi="Arial Unicode MS"/>
          <w:spacing w:val="-3"/>
          <w:w w:val="105"/>
          <w:sz w:val="16"/>
          <w:vertAlign w:val="baseline"/>
        </w:rPr>
        <w:t>has</w:t>
      </w:r>
      <w:r>
        <w:rPr>
          <w:rFonts w:ascii="Arial Unicode MS" w:hAnsi="Arial Unicode MS"/>
          <w:spacing w:val="-8"/>
          <w:w w:val="105"/>
          <w:sz w:val="16"/>
          <w:vertAlign w:val="baseline"/>
        </w:rPr>
        <w:t> </w:t>
      </w:r>
      <w:r>
        <w:rPr>
          <w:rFonts w:ascii="Arial Unicode MS" w:hAnsi="Arial Unicode MS"/>
          <w:spacing w:val="-3"/>
          <w:w w:val="105"/>
          <w:sz w:val="16"/>
          <w:vertAlign w:val="baseline"/>
        </w:rPr>
        <w:t>the</w:t>
      </w:r>
      <w:r>
        <w:rPr>
          <w:rFonts w:ascii="Arial Unicode MS" w:hAnsi="Arial Unicode MS"/>
          <w:spacing w:val="-8"/>
          <w:w w:val="105"/>
          <w:sz w:val="16"/>
          <w:vertAlign w:val="baseline"/>
        </w:rPr>
        <w:t> </w:t>
      </w:r>
      <w:r>
        <w:rPr>
          <w:rFonts w:ascii="Arial Unicode MS" w:hAnsi="Arial Unicode MS"/>
          <w:spacing w:val="-4"/>
          <w:w w:val="105"/>
          <w:sz w:val="16"/>
          <w:vertAlign w:val="baseline"/>
        </w:rPr>
        <w:t>potential</w:t>
      </w:r>
      <w:r>
        <w:rPr>
          <w:rFonts w:ascii="Arial Unicode MS" w:hAnsi="Arial Unicode MS"/>
          <w:spacing w:val="-8"/>
          <w:w w:val="105"/>
          <w:sz w:val="16"/>
          <w:vertAlign w:val="baseline"/>
        </w:rPr>
        <w:t> </w:t>
      </w:r>
      <w:r>
        <w:rPr>
          <w:rFonts w:ascii="Arial Unicode MS" w:hAnsi="Arial Unicode MS"/>
          <w:w w:val="105"/>
          <w:sz w:val="16"/>
          <w:vertAlign w:val="baseline"/>
        </w:rPr>
        <w:t>to</w:t>
      </w:r>
      <w:r>
        <w:rPr>
          <w:rFonts w:ascii="Arial Unicode MS" w:hAnsi="Arial Unicode MS"/>
          <w:spacing w:val="-8"/>
          <w:w w:val="105"/>
          <w:sz w:val="16"/>
          <w:vertAlign w:val="baseline"/>
        </w:rPr>
        <w:t> </w:t>
      </w:r>
      <w:r>
        <w:rPr>
          <w:rFonts w:ascii="Arial Unicode MS" w:hAnsi="Arial Unicode MS"/>
          <w:w w:val="105"/>
          <w:sz w:val="16"/>
          <w:vertAlign w:val="baseline"/>
        </w:rPr>
        <w:t>be</w:t>
      </w:r>
      <w:r>
        <w:rPr>
          <w:rFonts w:ascii="Arial Unicode MS" w:hAnsi="Arial Unicode MS"/>
          <w:spacing w:val="-8"/>
          <w:w w:val="105"/>
          <w:sz w:val="16"/>
          <w:vertAlign w:val="baseline"/>
        </w:rPr>
        <w:t> </w:t>
      </w:r>
      <w:r>
        <w:rPr>
          <w:rFonts w:ascii="Arial Unicode MS" w:hAnsi="Arial Unicode MS"/>
          <w:spacing w:val="-3"/>
          <w:w w:val="105"/>
          <w:sz w:val="16"/>
          <w:vertAlign w:val="baseline"/>
        </w:rPr>
        <w:t>the</w:t>
      </w:r>
      <w:r>
        <w:rPr>
          <w:rFonts w:ascii="Arial Unicode MS" w:hAnsi="Arial Unicode MS"/>
          <w:spacing w:val="-8"/>
          <w:w w:val="105"/>
          <w:sz w:val="16"/>
          <w:vertAlign w:val="baseline"/>
        </w:rPr>
        <w:t> </w:t>
      </w:r>
      <w:r>
        <w:rPr>
          <w:rFonts w:ascii="Arial Unicode MS" w:hAnsi="Arial Unicode MS"/>
          <w:spacing w:val="-3"/>
          <w:w w:val="105"/>
          <w:sz w:val="16"/>
          <w:vertAlign w:val="baseline"/>
        </w:rPr>
        <w:t>most</w:t>
      </w:r>
      <w:r>
        <w:rPr>
          <w:rFonts w:ascii="Arial Unicode MS" w:hAnsi="Arial Unicode MS"/>
          <w:spacing w:val="-8"/>
          <w:w w:val="105"/>
          <w:sz w:val="16"/>
          <w:vertAlign w:val="baseline"/>
        </w:rPr>
        <w:t> </w:t>
      </w:r>
      <w:r>
        <w:rPr>
          <w:rFonts w:ascii="Arial Unicode MS" w:hAnsi="Arial Unicode MS"/>
          <w:spacing w:val="-4"/>
          <w:w w:val="105"/>
          <w:sz w:val="16"/>
          <w:vertAlign w:val="baseline"/>
        </w:rPr>
        <w:t>environmentally</w:t>
      </w:r>
      <w:r>
        <w:rPr>
          <w:rFonts w:ascii="Arial Unicode MS" w:hAnsi="Arial Unicode MS"/>
          <w:spacing w:val="-8"/>
          <w:w w:val="105"/>
          <w:sz w:val="16"/>
          <w:vertAlign w:val="baseline"/>
        </w:rPr>
        <w:t> </w:t>
      </w:r>
      <w:r>
        <w:rPr>
          <w:rFonts w:ascii="Arial Unicode MS" w:hAnsi="Arial Unicode MS"/>
          <w:spacing w:val="-4"/>
          <w:w w:val="105"/>
          <w:sz w:val="16"/>
          <w:vertAlign w:val="baseline"/>
        </w:rPr>
        <w:t>friendly</w:t>
      </w:r>
      <w:r>
        <w:rPr>
          <w:rFonts w:ascii="Arial Unicode MS" w:hAnsi="Arial Unicode MS"/>
          <w:spacing w:val="-8"/>
          <w:w w:val="105"/>
          <w:sz w:val="16"/>
          <w:vertAlign w:val="baseline"/>
        </w:rPr>
        <w:t> </w:t>
      </w:r>
      <w:r>
        <w:rPr>
          <w:rFonts w:ascii="Arial Unicode MS" w:hAnsi="Arial Unicode MS"/>
          <w:spacing w:val="-4"/>
          <w:w w:val="105"/>
          <w:sz w:val="16"/>
          <w:vertAlign w:val="baseline"/>
        </w:rPr>
        <w:t>technology.</w:t>
      </w:r>
    </w:p>
    <w:p>
      <w:pPr>
        <w:spacing w:after="0" w:line="268" w:lineRule="auto"/>
        <w:jc w:val="both"/>
        <w:rPr>
          <w:rFonts w:ascii="Arial Unicode MS" w:hAnsi="Arial Unicode MS"/>
          <w:sz w:val="16"/>
        </w:rPr>
        <w:sectPr>
          <w:type w:val="continuous"/>
          <w:pgSz w:w="11910" w:h="15600"/>
          <w:pgMar w:top="140" w:bottom="640" w:left="720" w:right="0"/>
          <w:cols w:num="2" w:equalWidth="0">
            <w:col w:w="2106" w:space="485"/>
            <w:col w:w="8599"/>
          </w:cols>
        </w:sectPr>
      </w:pPr>
    </w:p>
    <w:p>
      <w:pPr>
        <w:pStyle w:val="BodyText"/>
        <w:rPr>
          <w:rFonts w:ascii="Arial Unicode MS"/>
          <w:sz w:val="20"/>
        </w:rPr>
      </w:pPr>
      <w:r>
        <w:rPr/>
        <w:pict>
          <v:shape style="position:absolute;margin-left:2.871094pt;margin-top:146.457993pt;width:10.9pt;height:325.75pt;mso-position-horizontal-relative:page;mso-position-vertical-relative:page;z-index:1192"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p>
    <w:p>
      <w:pPr>
        <w:pStyle w:val="BodyText"/>
        <w:spacing w:before="6" w:after="1"/>
        <w:rPr>
          <w:rFonts w:ascii="Arial Unicode MS"/>
          <w:sz w:val="10"/>
        </w:rPr>
      </w:pPr>
    </w:p>
    <w:p>
      <w:pPr>
        <w:pStyle w:val="BodyText"/>
        <w:ind w:left="130"/>
        <w:rPr>
          <w:rFonts w:ascii="Arial Unicode MS"/>
          <w:sz w:val="20"/>
        </w:rPr>
      </w:pPr>
      <w:r>
        <w:rPr>
          <w:rFonts w:ascii="Arial Unicode MS"/>
          <w:sz w:val="20"/>
        </w:rPr>
        <w:pict>
          <v:group style="width:509pt;height:128.6pt;mso-position-horizontal-relative:char;mso-position-vertical-relative:line" coordorigin="0,0" coordsize="10180,2572">
            <v:rect style="position:absolute;left:0;top:113;width:10180;height:2459" filled="true" fillcolor="#e4e0d4" stroked="false">
              <v:fill type="solid"/>
            </v:rect>
            <v:rect style="position:absolute;left:0;top:0;width:10180;height:114" filled="true" fillcolor="#e4e0d4" stroked="false">
              <v:fill type="solid"/>
            </v:rect>
            <v:shape style="position:absolute;left:9953;top:113;width:227;height:2459" coordorigin="9953,113" coordsize="227,2459" path="m10180,113l9953,113,9953,2345,10180,2572,10180,113xe" filled="true" fillcolor="#e4e0d4" stroked="false">
              <v:path arrowok="t"/>
              <v:fill type="solid"/>
            </v:shape>
            <v:shape style="position:absolute;left:9953;top:113;width:227;height:2459" coordorigin="9953,113" coordsize="227,2459" path="m10180,113l10180,2572,9953,2345,9953,113e" filled="false" stroked="true" strokeweight="0pt" strokecolor="#e4e0d4">
              <v:path arrowok="t"/>
              <v:stroke dashstyle="solid"/>
            </v:shape>
            <v:shape style="position:absolute;left:0;top:2344;width:10180;height:227" coordorigin="0,2345" coordsize="10180,227" path="m9953,2345l227,2345,0,2572,10180,2572,9953,2345xe" filled="true" fillcolor="#e4e0d4" stroked="false">
              <v:path arrowok="t"/>
              <v:fill type="solid"/>
            </v:shape>
            <v:shape style="position:absolute;left:0;top:2344;width:10180;height:227" coordorigin="0,2345" coordsize="10180,227" path="m10180,2572l0,2572,227,2345,9953,2345e" filled="false" stroked="true" strokeweight="0pt" strokecolor="#e4e0d4">
              <v:path arrowok="t"/>
              <v:stroke dashstyle="solid"/>
            </v:shape>
            <v:shape style="position:absolute;left:0;top:113;width:227;height:2459" coordorigin="0,113" coordsize="227,2459" path="m227,113l0,113,0,2572,227,2345,227,113xe" filled="true" fillcolor="#e4e0d4" stroked="false">
              <v:path arrowok="t"/>
              <v:fill type="solid"/>
            </v:shape>
            <v:shape style="position:absolute;left:0;top:113;width:227;height:2459" coordorigin="0,113" coordsize="227,2459" path="m0,2572l0,113,227,113,227,2345e" filled="false" stroked="true" strokeweight="0pt" strokecolor="#e4e0d4">
              <v:path arrowok="t"/>
              <v:stroke dashstyle="solid"/>
            </v:shape>
            <v:shape style="position:absolute;left:0;top:0;width:10180;height:2572" type="#_x0000_t202" filled="false" stroked="false">
              <v:textbox inset="0,0,0,0">
                <w:txbxContent>
                  <w:p>
                    <w:pPr>
                      <w:spacing w:line="240" w:lineRule="auto" w:before="13"/>
                      <w:rPr>
                        <w:rFonts w:ascii="Arial Unicode MS"/>
                        <w:sz w:val="13"/>
                      </w:rPr>
                    </w:pPr>
                  </w:p>
                  <w:p>
                    <w:pPr>
                      <w:spacing w:before="0"/>
                      <w:ind w:left="226" w:right="0" w:firstLine="0"/>
                      <w:jc w:val="left"/>
                      <w:rPr>
                        <w:sz w:val="18"/>
                      </w:rPr>
                    </w:pPr>
                    <w:r>
                      <w:rPr>
                        <w:sz w:val="18"/>
                      </w:rPr>
                      <w:t>Broader context</w:t>
                    </w:r>
                  </w:p>
                  <w:p>
                    <w:pPr>
                      <w:spacing w:line="300" w:lineRule="auto" w:before="31"/>
                      <w:ind w:left="226" w:right="224" w:firstLine="0"/>
                      <w:jc w:val="both"/>
                      <w:rPr>
                        <w:sz w:val="14"/>
                      </w:rPr>
                    </w:pPr>
                    <w:r>
                      <w:rPr>
                        <w:spacing w:val="-3"/>
                        <w:sz w:val="14"/>
                      </w:rPr>
                      <w:t>The</w:t>
                    </w:r>
                    <w:r>
                      <w:rPr>
                        <w:spacing w:val="-10"/>
                        <w:sz w:val="14"/>
                      </w:rPr>
                      <w:t> </w:t>
                    </w:r>
                    <w:r>
                      <w:rPr>
                        <w:spacing w:val="-3"/>
                        <w:sz w:val="14"/>
                      </w:rPr>
                      <w:t>use</w:t>
                    </w:r>
                    <w:r>
                      <w:rPr>
                        <w:spacing w:val="-10"/>
                        <w:sz w:val="14"/>
                      </w:rPr>
                      <w:t> </w:t>
                    </w:r>
                    <w:r>
                      <w:rPr>
                        <w:sz w:val="14"/>
                      </w:rPr>
                      <w:t>of</w:t>
                    </w:r>
                    <w:r>
                      <w:rPr>
                        <w:spacing w:val="-10"/>
                        <w:sz w:val="14"/>
                      </w:rPr>
                      <w:t> </w:t>
                    </w:r>
                    <w:r>
                      <w:rPr>
                        <w:spacing w:val="-4"/>
                        <w:sz w:val="14"/>
                      </w:rPr>
                      <w:t>photovoltaic</w:t>
                    </w:r>
                    <w:r>
                      <w:rPr>
                        <w:spacing w:val="-10"/>
                        <w:sz w:val="14"/>
                      </w:rPr>
                      <w:t> </w:t>
                    </w:r>
                    <w:r>
                      <w:rPr>
                        <w:spacing w:val="-3"/>
                        <w:sz w:val="14"/>
                      </w:rPr>
                      <w:t>(PV)</w:t>
                    </w:r>
                    <w:r>
                      <w:rPr>
                        <w:spacing w:val="-10"/>
                        <w:sz w:val="14"/>
                      </w:rPr>
                      <w:t> </w:t>
                    </w:r>
                    <w:r>
                      <w:rPr>
                        <w:spacing w:val="-4"/>
                        <w:sz w:val="14"/>
                      </w:rPr>
                      <w:t>electricity</w:t>
                    </w:r>
                    <w:r>
                      <w:rPr>
                        <w:spacing w:val="-10"/>
                        <w:sz w:val="14"/>
                      </w:rPr>
                      <w:t> </w:t>
                    </w:r>
                    <w:r>
                      <w:rPr>
                        <w:spacing w:val="-3"/>
                        <w:sz w:val="14"/>
                      </w:rPr>
                      <w:t>has</w:t>
                    </w:r>
                    <w:r>
                      <w:rPr>
                        <w:spacing w:val="-10"/>
                        <w:sz w:val="14"/>
                      </w:rPr>
                      <w:t> </w:t>
                    </w:r>
                    <w:r>
                      <w:rPr>
                        <w:spacing w:val="-3"/>
                        <w:sz w:val="14"/>
                      </w:rPr>
                      <w:t>been</w:t>
                    </w:r>
                    <w:r>
                      <w:rPr>
                        <w:spacing w:val="-10"/>
                        <w:sz w:val="14"/>
                      </w:rPr>
                      <w:t> </w:t>
                    </w:r>
                    <w:r>
                      <w:rPr>
                        <w:spacing w:val="-4"/>
                        <w:sz w:val="14"/>
                      </w:rPr>
                      <w:t>growing</w:t>
                    </w:r>
                    <w:r>
                      <w:rPr>
                        <w:spacing w:val="-10"/>
                        <w:sz w:val="14"/>
                      </w:rPr>
                      <w:t> </w:t>
                    </w:r>
                    <w:r>
                      <w:rPr>
                        <w:sz w:val="14"/>
                      </w:rPr>
                      <w:t>at</w:t>
                    </w:r>
                    <w:r>
                      <w:rPr>
                        <w:spacing w:val="-10"/>
                        <w:sz w:val="14"/>
                      </w:rPr>
                      <w:t> </w:t>
                    </w:r>
                    <w:r>
                      <w:rPr>
                        <w:sz w:val="14"/>
                      </w:rPr>
                      <w:t>a</w:t>
                    </w:r>
                    <w:r>
                      <w:rPr>
                        <w:spacing w:val="-10"/>
                        <w:sz w:val="14"/>
                      </w:rPr>
                      <w:t> </w:t>
                    </w:r>
                    <w:r>
                      <w:rPr>
                        <w:spacing w:val="-4"/>
                        <w:sz w:val="14"/>
                      </w:rPr>
                      <w:t>30–40%</w:t>
                    </w:r>
                    <w:r>
                      <w:rPr>
                        <w:spacing w:val="-10"/>
                        <w:sz w:val="14"/>
                      </w:rPr>
                      <w:t> </w:t>
                    </w:r>
                    <w:r>
                      <w:rPr>
                        <w:spacing w:val="-4"/>
                        <w:sz w:val="14"/>
                      </w:rPr>
                      <w:t>rate</w:t>
                    </w:r>
                    <w:r>
                      <w:rPr>
                        <w:spacing w:val="-10"/>
                        <w:sz w:val="14"/>
                      </w:rPr>
                      <w:t> </w:t>
                    </w:r>
                    <w:r>
                      <w:rPr>
                        <w:spacing w:val="-4"/>
                        <w:sz w:val="14"/>
                      </w:rPr>
                      <w:t>over</w:t>
                    </w:r>
                    <w:r>
                      <w:rPr>
                        <w:spacing w:val="-10"/>
                        <w:sz w:val="14"/>
                      </w:rPr>
                      <w:t> </w:t>
                    </w:r>
                    <w:r>
                      <w:rPr>
                        <w:spacing w:val="-3"/>
                        <w:sz w:val="14"/>
                      </w:rPr>
                      <w:t>the</w:t>
                    </w:r>
                    <w:r>
                      <w:rPr>
                        <w:spacing w:val="-10"/>
                        <w:sz w:val="14"/>
                      </w:rPr>
                      <w:t> </w:t>
                    </w:r>
                    <w:r>
                      <w:rPr>
                        <w:spacing w:val="-4"/>
                        <w:sz w:val="14"/>
                      </w:rPr>
                      <w:t>past</w:t>
                    </w:r>
                    <w:r>
                      <w:rPr>
                        <w:spacing w:val="-10"/>
                        <w:sz w:val="14"/>
                      </w:rPr>
                      <w:t> </w:t>
                    </w:r>
                    <w:r>
                      <w:rPr>
                        <w:spacing w:val="-4"/>
                        <w:sz w:val="14"/>
                      </w:rPr>
                      <w:t>fifteen</w:t>
                    </w:r>
                    <w:r>
                      <w:rPr>
                        <w:spacing w:val="-10"/>
                        <w:sz w:val="14"/>
                      </w:rPr>
                      <w:t> </w:t>
                    </w:r>
                    <w:r>
                      <w:rPr>
                        <w:spacing w:val="-5"/>
                        <w:sz w:val="14"/>
                      </w:rPr>
                      <w:t>years.</w:t>
                    </w:r>
                    <w:r>
                      <w:rPr>
                        <w:spacing w:val="-10"/>
                        <w:sz w:val="14"/>
                      </w:rPr>
                      <w:t> </w:t>
                    </w:r>
                    <w:r>
                      <w:rPr>
                        <w:spacing w:val="-3"/>
                        <w:sz w:val="14"/>
                      </w:rPr>
                      <w:t>The</w:t>
                    </w:r>
                    <w:r>
                      <w:rPr>
                        <w:spacing w:val="-10"/>
                        <w:sz w:val="14"/>
                      </w:rPr>
                      <w:t> </w:t>
                    </w:r>
                    <w:r>
                      <w:rPr>
                        <w:spacing w:val="-5"/>
                        <w:sz w:val="14"/>
                      </w:rPr>
                      <w:t>adoption</w:t>
                    </w:r>
                    <w:r>
                      <w:rPr>
                        <w:spacing w:val="-10"/>
                        <w:sz w:val="14"/>
                      </w:rPr>
                      <w:t> </w:t>
                    </w:r>
                    <w:r>
                      <w:rPr>
                        <w:spacing w:val="-4"/>
                        <w:sz w:val="14"/>
                      </w:rPr>
                      <w:t>rate</w:t>
                    </w:r>
                    <w:r>
                      <w:rPr>
                        <w:spacing w:val="-10"/>
                        <w:sz w:val="14"/>
                      </w:rPr>
                      <w:t> </w:t>
                    </w:r>
                    <w:r>
                      <w:rPr>
                        <w:spacing w:val="-4"/>
                        <w:sz w:val="14"/>
                      </w:rPr>
                      <w:t>could</w:t>
                    </w:r>
                    <w:r>
                      <w:rPr>
                        <w:spacing w:val="-10"/>
                        <w:sz w:val="14"/>
                      </w:rPr>
                      <w:t> </w:t>
                    </w:r>
                    <w:r>
                      <w:rPr>
                        <w:spacing w:val="-3"/>
                        <w:sz w:val="14"/>
                      </w:rPr>
                      <w:t>be</w:t>
                    </w:r>
                    <w:r>
                      <w:rPr>
                        <w:spacing w:val="-10"/>
                        <w:sz w:val="14"/>
                      </w:rPr>
                      <w:t> </w:t>
                    </w:r>
                    <w:r>
                      <w:rPr>
                        <w:spacing w:val="-4"/>
                        <w:sz w:val="14"/>
                      </w:rPr>
                      <w:t>increased</w:t>
                    </w:r>
                    <w:r>
                      <w:rPr>
                        <w:spacing w:val="-10"/>
                        <w:sz w:val="14"/>
                      </w:rPr>
                      <w:t> </w:t>
                    </w:r>
                    <w:r>
                      <w:rPr>
                        <w:spacing w:val="-4"/>
                        <w:sz w:val="14"/>
                      </w:rPr>
                      <w:t>further</w:t>
                    </w:r>
                    <w:r>
                      <w:rPr>
                        <w:spacing w:val="-10"/>
                        <w:sz w:val="14"/>
                      </w:rPr>
                      <w:t> </w:t>
                    </w:r>
                    <w:r>
                      <w:rPr>
                        <w:spacing w:val="-3"/>
                        <w:sz w:val="14"/>
                      </w:rPr>
                      <w:t>if</w:t>
                    </w:r>
                    <w:r>
                      <w:rPr>
                        <w:spacing w:val="-10"/>
                        <w:sz w:val="14"/>
                      </w:rPr>
                      <w:t> </w:t>
                    </w:r>
                    <w:r>
                      <w:rPr>
                        <w:spacing w:val="-3"/>
                        <w:sz w:val="14"/>
                      </w:rPr>
                      <w:t>the</w:t>
                    </w:r>
                    <w:r>
                      <w:rPr>
                        <w:spacing w:val="-10"/>
                        <w:sz w:val="14"/>
                      </w:rPr>
                      <w:t> </w:t>
                    </w:r>
                    <w:r>
                      <w:rPr>
                        <w:spacing w:val="-4"/>
                        <w:sz w:val="14"/>
                      </w:rPr>
                      <w:t>technology</w:t>
                    </w:r>
                    <w:r>
                      <w:rPr>
                        <w:spacing w:val="-10"/>
                        <w:sz w:val="14"/>
                      </w:rPr>
                      <w:t> </w:t>
                    </w:r>
                    <w:r>
                      <w:rPr>
                        <w:spacing w:val="-4"/>
                        <w:sz w:val="14"/>
                      </w:rPr>
                      <w:t>could </w:t>
                    </w:r>
                    <w:r>
                      <w:rPr>
                        <w:sz w:val="14"/>
                      </w:rPr>
                      <w:t>be </w:t>
                    </w:r>
                    <w:r>
                      <w:rPr>
                        <w:spacing w:val="-4"/>
                        <w:sz w:val="14"/>
                      </w:rPr>
                      <w:t>made more economically viable. Two-terminal </w:t>
                    </w:r>
                    <w:r>
                      <w:rPr>
                        <w:spacing w:val="-5"/>
                        <w:sz w:val="14"/>
                      </w:rPr>
                      <w:t>tandem </w:t>
                    </w:r>
                    <w:r>
                      <w:rPr>
                        <w:spacing w:val="-4"/>
                        <w:sz w:val="14"/>
                      </w:rPr>
                      <w:t>solar cells, formed </w:t>
                    </w:r>
                    <w:r>
                      <w:rPr>
                        <w:spacing w:val="-3"/>
                        <w:sz w:val="14"/>
                      </w:rPr>
                      <w:t>by </w:t>
                    </w:r>
                    <w:r>
                      <w:rPr>
                        <w:spacing w:val="-5"/>
                        <w:sz w:val="14"/>
                      </w:rPr>
                      <w:t>monolithically integrating </w:t>
                    </w:r>
                    <w:r>
                      <w:rPr>
                        <w:spacing w:val="-3"/>
                        <w:sz w:val="14"/>
                      </w:rPr>
                      <w:t>two </w:t>
                    </w:r>
                    <w:r>
                      <w:rPr>
                        <w:spacing w:val="-4"/>
                        <w:sz w:val="14"/>
                      </w:rPr>
                      <w:t>single </w:t>
                    </w:r>
                    <w:r>
                      <w:rPr>
                        <w:spacing w:val="-5"/>
                        <w:sz w:val="14"/>
                      </w:rPr>
                      <w:t>junction </w:t>
                    </w:r>
                    <w:r>
                      <w:rPr>
                        <w:spacing w:val="-4"/>
                        <w:sz w:val="14"/>
                      </w:rPr>
                      <w:t>solar cells </w:t>
                    </w:r>
                    <w:r>
                      <w:rPr>
                        <w:spacing w:val="-5"/>
                        <w:sz w:val="14"/>
                      </w:rPr>
                      <w:t>constructed </w:t>
                    </w:r>
                    <w:r>
                      <w:rPr>
                        <w:spacing w:val="-4"/>
                        <w:sz w:val="14"/>
                      </w:rPr>
                      <w:t>with </w:t>
                    </w:r>
                    <w:r>
                      <w:rPr>
                        <w:spacing w:val="-5"/>
                        <w:sz w:val="14"/>
                      </w:rPr>
                      <w:t>different band </w:t>
                    </w:r>
                    <w:r>
                      <w:rPr>
                        <w:spacing w:val="-3"/>
                        <w:sz w:val="14"/>
                      </w:rPr>
                      <w:t>gap </w:t>
                    </w:r>
                    <w:r>
                      <w:rPr>
                        <w:spacing w:val="-4"/>
                        <w:sz w:val="14"/>
                      </w:rPr>
                      <w:t>absorbers, offer </w:t>
                    </w:r>
                    <w:r>
                      <w:rPr>
                        <w:spacing w:val="-3"/>
                        <w:sz w:val="14"/>
                      </w:rPr>
                      <w:t>one </w:t>
                    </w:r>
                    <w:r>
                      <w:rPr>
                        <w:spacing w:val="-4"/>
                        <w:sz w:val="14"/>
                      </w:rPr>
                      <w:t>possible avenue </w:t>
                    </w:r>
                    <w:r>
                      <w:rPr>
                        <w:spacing w:val="-3"/>
                        <w:sz w:val="14"/>
                      </w:rPr>
                      <w:t>for </w:t>
                    </w:r>
                    <w:r>
                      <w:rPr>
                        <w:spacing w:val="-4"/>
                        <w:sz w:val="14"/>
                      </w:rPr>
                      <w:t>improving </w:t>
                    </w:r>
                    <w:r>
                      <w:rPr>
                        <w:spacing w:val="-3"/>
                        <w:sz w:val="14"/>
                      </w:rPr>
                      <w:t>the </w:t>
                    </w:r>
                    <w:r>
                      <w:rPr>
                        <w:spacing w:val="-4"/>
                        <w:sz w:val="14"/>
                      </w:rPr>
                      <w:t>photoconversion efficiency (PCE) </w:t>
                    </w:r>
                    <w:r>
                      <w:rPr>
                        <w:spacing w:val="-3"/>
                        <w:sz w:val="14"/>
                      </w:rPr>
                      <w:t>of </w:t>
                    </w:r>
                    <w:r>
                      <w:rPr>
                        <w:sz w:val="14"/>
                      </w:rPr>
                      <w:t>PV </w:t>
                    </w:r>
                    <w:r>
                      <w:rPr>
                        <w:spacing w:val="-4"/>
                        <w:sz w:val="14"/>
                      </w:rPr>
                      <w:t>devices. However, viable routes toward high </w:t>
                    </w:r>
                    <w:r>
                      <w:rPr>
                        <w:spacing w:val="-5"/>
                        <w:sz w:val="14"/>
                      </w:rPr>
                      <w:t>efficiency, low-cost </w:t>
                    </w:r>
                    <w:r>
                      <w:rPr>
                        <w:spacing w:val="-4"/>
                        <w:sz w:val="14"/>
                      </w:rPr>
                      <w:t>tandems have only become available recently with </w:t>
                    </w:r>
                    <w:r>
                      <w:rPr>
                        <w:spacing w:val="-3"/>
                        <w:sz w:val="14"/>
                      </w:rPr>
                      <w:t>the </w:t>
                    </w:r>
                    <w:r>
                      <w:rPr>
                        <w:spacing w:val="-4"/>
                        <w:sz w:val="14"/>
                      </w:rPr>
                      <w:t>advent </w:t>
                    </w:r>
                    <w:r>
                      <w:rPr>
                        <w:spacing w:val="-3"/>
                        <w:sz w:val="14"/>
                      </w:rPr>
                      <w:t>of </w:t>
                    </w:r>
                    <w:r>
                      <w:rPr>
                        <w:sz w:val="14"/>
                      </w:rPr>
                      <w:t>a </w:t>
                    </w:r>
                    <w:r>
                      <w:rPr>
                        <w:spacing w:val="-5"/>
                        <w:sz w:val="14"/>
                      </w:rPr>
                      <w:t>high-efficiency </w:t>
                    </w:r>
                    <w:r>
                      <w:rPr>
                        <w:spacing w:val="-4"/>
                        <w:sz w:val="14"/>
                      </w:rPr>
                      <w:t>organo-metal halide perovskite solar cell. Options </w:t>
                    </w:r>
                    <w:r>
                      <w:rPr>
                        <w:spacing w:val="-3"/>
                        <w:sz w:val="14"/>
                      </w:rPr>
                      <w:t>of </w:t>
                    </w:r>
                    <w:r>
                      <w:rPr>
                        <w:spacing w:val="-4"/>
                        <w:sz w:val="14"/>
                      </w:rPr>
                      <w:t>interest include </w:t>
                    </w:r>
                    <w:r>
                      <w:rPr>
                        <w:spacing w:val="-5"/>
                        <w:sz w:val="14"/>
                      </w:rPr>
                      <w:t>tandems constructed </w:t>
                    </w:r>
                    <w:r>
                      <w:rPr>
                        <w:spacing w:val="-4"/>
                        <w:sz w:val="14"/>
                      </w:rPr>
                      <w:t>with </w:t>
                    </w:r>
                    <w:r>
                      <w:rPr>
                        <w:sz w:val="14"/>
                      </w:rPr>
                      <w:t>a </w:t>
                    </w:r>
                    <w:r>
                      <w:rPr>
                        <w:spacing w:val="-4"/>
                        <w:sz w:val="14"/>
                      </w:rPr>
                      <w:t>wide band gap lead based </w:t>
                    </w:r>
                    <w:r>
                      <w:rPr>
                        <w:spacing w:val="-5"/>
                        <w:sz w:val="14"/>
                      </w:rPr>
                      <w:t>perovskite </w:t>
                    </w:r>
                    <w:r>
                      <w:rPr>
                        <w:spacing w:val="-4"/>
                        <w:sz w:val="14"/>
                      </w:rPr>
                      <w:t>(PK</w:t>
                    </w:r>
                    <w:r>
                      <w:rPr>
                        <w:spacing w:val="-4"/>
                        <w:sz w:val="14"/>
                        <w:vertAlign w:val="subscript"/>
                      </w:rPr>
                      <w:t>Pb</w:t>
                    </w:r>
                    <w:r>
                      <w:rPr>
                        <w:spacing w:val="-4"/>
                        <w:sz w:val="14"/>
                        <w:vertAlign w:val="baseline"/>
                      </w:rPr>
                      <w:t>)</w:t>
                    </w:r>
                    <w:r>
                      <w:rPr>
                        <w:spacing w:val="-4"/>
                        <w:sz w:val="14"/>
                        <w:vertAlign w:val="baseline"/>
                      </w:rPr>
                      <w:t> </w:t>
                    </w:r>
                    <w:r>
                      <w:rPr>
                        <w:spacing w:val="-3"/>
                        <w:sz w:val="14"/>
                        <w:vertAlign w:val="baseline"/>
                      </w:rPr>
                      <w:t>top cell and </w:t>
                    </w:r>
                    <w:r>
                      <w:rPr>
                        <w:sz w:val="14"/>
                        <w:vertAlign w:val="baseline"/>
                      </w:rPr>
                      <w:t>a </w:t>
                    </w:r>
                    <w:r>
                      <w:rPr>
                        <w:spacing w:val="-3"/>
                        <w:sz w:val="14"/>
                        <w:vertAlign w:val="baseline"/>
                      </w:rPr>
                      <w:t>low band gap </w:t>
                    </w:r>
                    <w:r>
                      <w:rPr>
                        <w:spacing w:val="-4"/>
                        <w:sz w:val="14"/>
                        <w:vertAlign w:val="baseline"/>
                      </w:rPr>
                      <w:t>bottom cell consisting </w:t>
                    </w:r>
                    <w:r>
                      <w:rPr>
                        <w:sz w:val="14"/>
                        <w:vertAlign w:val="baseline"/>
                      </w:rPr>
                      <w:t>of </w:t>
                    </w:r>
                    <w:r>
                      <w:rPr>
                        <w:spacing w:val="-5"/>
                        <w:sz w:val="14"/>
                        <w:vertAlign w:val="baseline"/>
                      </w:rPr>
                      <w:t>mono-crystalline silicon </w:t>
                    </w:r>
                    <w:r>
                      <w:rPr>
                        <w:spacing w:val="-4"/>
                        <w:sz w:val="14"/>
                        <w:vertAlign w:val="baseline"/>
                      </w:rPr>
                      <w:t>(Si), copper indium </w:t>
                    </w:r>
                    <w:r>
                      <w:rPr>
                        <w:spacing w:val="-5"/>
                        <w:sz w:val="14"/>
                        <w:vertAlign w:val="baseline"/>
                      </w:rPr>
                      <w:t>gallium </w:t>
                    </w:r>
                    <w:r>
                      <w:rPr>
                        <w:spacing w:val="-4"/>
                        <w:sz w:val="14"/>
                        <w:vertAlign w:val="baseline"/>
                      </w:rPr>
                      <w:t>selenide (CIGS), copper zinc </w:t>
                    </w:r>
                    <w:r>
                      <w:rPr>
                        <w:spacing w:val="-3"/>
                        <w:sz w:val="14"/>
                        <w:vertAlign w:val="baseline"/>
                      </w:rPr>
                      <w:t>tin </w:t>
                    </w:r>
                    <w:r>
                      <w:rPr>
                        <w:spacing w:val="-4"/>
                        <w:sz w:val="14"/>
                        <w:vertAlign w:val="baseline"/>
                      </w:rPr>
                      <w:t>selenide (CZTS), </w:t>
                    </w:r>
                    <w:r>
                      <w:rPr>
                        <w:spacing w:val="-3"/>
                        <w:sz w:val="14"/>
                        <w:vertAlign w:val="baseline"/>
                      </w:rPr>
                      <w:t>or </w:t>
                    </w:r>
                    <w:r>
                      <w:rPr>
                        <w:spacing w:val="-4"/>
                        <w:sz w:val="14"/>
                        <w:vertAlign w:val="baseline"/>
                      </w:rPr>
                      <w:t>tin-lead based </w:t>
                    </w:r>
                    <w:r>
                      <w:rPr>
                        <w:spacing w:val="-5"/>
                        <w:sz w:val="14"/>
                        <w:vertAlign w:val="baseline"/>
                      </w:rPr>
                      <w:t>perovskite </w:t>
                    </w:r>
                    <w:r>
                      <w:rPr>
                        <w:spacing w:val="-4"/>
                        <w:sz w:val="14"/>
                        <w:vertAlign w:val="baseline"/>
                      </w:rPr>
                      <w:t>(PK</w:t>
                    </w:r>
                    <w:r>
                      <w:rPr>
                        <w:spacing w:val="-4"/>
                        <w:sz w:val="14"/>
                        <w:vertAlign w:val="subscript"/>
                      </w:rPr>
                      <w:t>Sn,</w:t>
                    </w:r>
                    <w:r>
                      <w:rPr>
                        <w:spacing w:val="-4"/>
                        <w:sz w:val="14"/>
                        <w:vertAlign w:val="subscript"/>
                      </w:rPr>
                      <w:t>P</w:t>
                    </w:r>
                    <w:r>
                      <w:rPr>
                        <w:spacing w:val="-4"/>
                        <w:sz w:val="14"/>
                        <w:vertAlign w:val="baseline"/>
                      </w:rPr>
                    </w:r>
                    <w:r>
                      <w:rPr>
                        <w:spacing w:val="-4"/>
                        <w:sz w:val="14"/>
                        <w:vertAlign w:val="subscript"/>
                      </w:rPr>
                      <w:t>b</w:t>
                    </w:r>
                    <w:r>
                      <w:rPr>
                        <w:spacing w:val="-4"/>
                        <w:sz w:val="14"/>
                        <w:vertAlign w:val="baseline"/>
                      </w:rPr>
                      <w:t>)</w:t>
                    </w:r>
                    <w:r>
                      <w:rPr>
                        <w:spacing w:val="-4"/>
                        <w:sz w:val="14"/>
                        <w:vertAlign w:val="baseline"/>
                      </w:rPr>
                      <w:t> </w:t>
                    </w:r>
                    <w:r>
                      <w:rPr>
                        <w:spacing w:val="-5"/>
                        <w:sz w:val="14"/>
                        <w:vertAlign w:val="baseline"/>
                      </w:rPr>
                      <w:t>devices. </w:t>
                    </w:r>
                    <w:r>
                      <w:rPr>
                        <w:sz w:val="14"/>
                        <w:vertAlign w:val="baseline"/>
                      </w:rPr>
                      <w:t>In </w:t>
                    </w:r>
                    <w:r>
                      <w:rPr>
                        <w:spacing w:val="-4"/>
                        <w:sz w:val="14"/>
                        <w:vertAlign w:val="baseline"/>
                      </w:rPr>
                      <w:t>this study, </w:t>
                    </w:r>
                    <w:r>
                      <w:rPr>
                        <w:spacing w:val="-3"/>
                        <w:sz w:val="14"/>
                        <w:vertAlign w:val="baseline"/>
                      </w:rPr>
                      <w:t>we </w:t>
                    </w:r>
                    <w:r>
                      <w:rPr>
                        <w:spacing w:val="-4"/>
                        <w:sz w:val="14"/>
                        <w:vertAlign w:val="baseline"/>
                      </w:rPr>
                      <w:t>used life cycle </w:t>
                    </w:r>
                    <w:r>
                      <w:rPr>
                        <w:spacing w:val="-5"/>
                        <w:sz w:val="14"/>
                        <w:vertAlign w:val="baseline"/>
                      </w:rPr>
                      <w:t>assessment </w:t>
                    </w:r>
                    <w:r>
                      <w:rPr>
                        <w:spacing w:val="-4"/>
                        <w:sz w:val="14"/>
                        <w:vertAlign w:val="baseline"/>
                      </w:rPr>
                      <w:t>(LCA) </w:t>
                    </w:r>
                    <w:r>
                      <w:rPr>
                        <w:spacing w:val="-3"/>
                        <w:sz w:val="14"/>
                        <w:vertAlign w:val="baseline"/>
                      </w:rPr>
                      <w:t>to </w:t>
                    </w:r>
                    <w:r>
                      <w:rPr>
                        <w:spacing w:val="-5"/>
                        <w:sz w:val="14"/>
                        <w:vertAlign w:val="baseline"/>
                      </w:rPr>
                      <w:t>evaluate the </w:t>
                    </w:r>
                    <w:r>
                      <w:rPr>
                        <w:spacing w:val="-4"/>
                        <w:sz w:val="14"/>
                        <w:vertAlign w:val="baseline"/>
                      </w:rPr>
                      <w:t>environmental trade-offs </w:t>
                    </w:r>
                    <w:r>
                      <w:rPr>
                        <w:spacing w:val="-5"/>
                        <w:sz w:val="14"/>
                        <w:vertAlign w:val="baseline"/>
                      </w:rPr>
                      <w:t>associated </w:t>
                    </w:r>
                    <w:r>
                      <w:rPr>
                        <w:spacing w:val="-4"/>
                        <w:sz w:val="14"/>
                        <w:vertAlign w:val="baseline"/>
                      </w:rPr>
                      <w:t>with these four leading </w:t>
                    </w:r>
                    <w:r>
                      <w:rPr>
                        <w:spacing w:val="-5"/>
                        <w:sz w:val="14"/>
                        <w:vertAlign w:val="baseline"/>
                      </w:rPr>
                      <w:t>two-terminal </w:t>
                    </w:r>
                    <w:r>
                      <w:rPr>
                        <w:spacing w:val="-4"/>
                        <w:sz w:val="14"/>
                        <w:vertAlign w:val="baseline"/>
                      </w:rPr>
                      <w:t>tandem designs. </w:t>
                    </w:r>
                    <w:r>
                      <w:rPr>
                        <w:spacing w:val="-3"/>
                        <w:sz w:val="14"/>
                        <w:vertAlign w:val="baseline"/>
                      </w:rPr>
                      <w:t>The </w:t>
                    </w:r>
                    <w:r>
                      <w:rPr>
                        <w:spacing w:val="-4"/>
                        <w:sz w:val="14"/>
                        <w:vertAlign w:val="baseline"/>
                      </w:rPr>
                      <w:t>results demonstrate that </w:t>
                    </w:r>
                    <w:r>
                      <w:rPr>
                        <w:spacing w:val="-3"/>
                        <w:sz w:val="14"/>
                        <w:vertAlign w:val="baseline"/>
                      </w:rPr>
                      <w:t>the </w:t>
                    </w:r>
                    <w:r>
                      <w:rPr>
                        <w:spacing w:val="-4"/>
                        <w:sz w:val="14"/>
                        <w:vertAlign w:val="baseline"/>
                      </w:rPr>
                      <w:t>environmental impacts </w:t>
                    </w:r>
                    <w:r>
                      <w:rPr>
                        <w:spacing w:val="-3"/>
                        <w:sz w:val="14"/>
                        <w:vertAlign w:val="baseline"/>
                      </w:rPr>
                      <w:t>of </w:t>
                    </w:r>
                    <w:r>
                      <w:rPr>
                        <w:spacing w:val="-5"/>
                        <w:sz w:val="14"/>
                        <w:vertAlign w:val="baseline"/>
                      </w:rPr>
                      <w:t>monolithically </w:t>
                    </w:r>
                    <w:r>
                      <w:rPr>
                        <w:spacing w:val="-4"/>
                        <w:sz w:val="14"/>
                        <w:vertAlign w:val="baseline"/>
                      </w:rPr>
                      <w:t>integrated two-terminal tandem devices </w:t>
                    </w:r>
                    <w:r>
                      <w:rPr>
                        <w:spacing w:val="-3"/>
                        <w:sz w:val="14"/>
                        <w:vertAlign w:val="baseline"/>
                      </w:rPr>
                      <w:t>are up </w:t>
                    </w:r>
                    <w:r>
                      <w:rPr>
                        <w:sz w:val="14"/>
                        <w:vertAlign w:val="baseline"/>
                      </w:rPr>
                      <w:t>to </w:t>
                    </w:r>
                    <w:r>
                      <w:rPr>
                        <w:spacing w:val="-3"/>
                        <w:sz w:val="14"/>
                        <w:vertAlign w:val="baseline"/>
                      </w:rPr>
                      <w:t>30% </w:t>
                    </w:r>
                    <w:r>
                      <w:rPr>
                        <w:spacing w:val="-4"/>
                        <w:sz w:val="14"/>
                        <w:vertAlign w:val="baseline"/>
                      </w:rPr>
                      <w:t>less than </w:t>
                    </w:r>
                    <w:r>
                      <w:rPr>
                        <w:spacing w:val="-3"/>
                        <w:sz w:val="14"/>
                        <w:vertAlign w:val="baseline"/>
                      </w:rPr>
                      <w:t>the </w:t>
                    </w:r>
                    <w:r>
                      <w:rPr>
                        <w:spacing w:val="-4"/>
                        <w:sz w:val="14"/>
                        <w:vertAlign w:val="baseline"/>
                      </w:rPr>
                      <w:t>impact </w:t>
                    </w:r>
                    <w:r>
                      <w:rPr>
                        <w:spacing w:val="-5"/>
                        <w:sz w:val="14"/>
                        <w:vertAlign w:val="baseline"/>
                      </w:rPr>
                      <w:t>associated </w:t>
                    </w:r>
                    <w:r>
                      <w:rPr>
                        <w:spacing w:val="-4"/>
                        <w:sz w:val="14"/>
                        <w:vertAlign w:val="baseline"/>
                      </w:rPr>
                      <w:t>with </w:t>
                    </w:r>
                    <w:r>
                      <w:rPr>
                        <w:spacing w:val="-3"/>
                        <w:sz w:val="14"/>
                        <w:vertAlign w:val="baseline"/>
                      </w:rPr>
                      <w:t>the </w:t>
                    </w:r>
                    <w:r>
                      <w:rPr>
                        <w:spacing w:val="-4"/>
                        <w:sz w:val="14"/>
                        <w:vertAlign w:val="baseline"/>
                      </w:rPr>
                      <w:t>fabrication </w:t>
                    </w:r>
                    <w:r>
                      <w:rPr>
                        <w:sz w:val="14"/>
                        <w:vertAlign w:val="baseline"/>
                      </w:rPr>
                      <w:t>of </w:t>
                    </w:r>
                    <w:r>
                      <w:rPr>
                        <w:spacing w:val="-4"/>
                        <w:sz w:val="14"/>
                        <w:vertAlign w:val="baseline"/>
                      </w:rPr>
                      <w:t>two </w:t>
                    </w:r>
                    <w:r>
                      <w:rPr>
                        <w:spacing w:val="-5"/>
                        <w:sz w:val="14"/>
                        <w:vertAlign w:val="baseline"/>
                      </w:rPr>
                      <w:t>single-junction </w:t>
                    </w:r>
                    <w:r>
                      <w:rPr>
                        <w:spacing w:val="-4"/>
                        <w:sz w:val="14"/>
                        <w:vertAlign w:val="baseline"/>
                      </w:rPr>
                      <w:t>devices </w:t>
                    </w:r>
                    <w:r>
                      <w:rPr>
                        <w:spacing w:val="-3"/>
                        <w:sz w:val="14"/>
                        <w:vertAlign w:val="baseline"/>
                      </w:rPr>
                      <w:t>from the </w:t>
                    </w:r>
                    <w:r>
                      <w:rPr>
                        <w:spacing w:val="-5"/>
                        <w:sz w:val="14"/>
                        <w:vertAlign w:val="baseline"/>
                      </w:rPr>
                      <w:t>constituent </w:t>
                    </w:r>
                    <w:r>
                      <w:rPr>
                        <w:spacing w:val="-4"/>
                        <w:sz w:val="14"/>
                        <w:vertAlign w:val="baseline"/>
                      </w:rPr>
                      <w:t>materials. </w:t>
                    </w:r>
                    <w:r>
                      <w:rPr>
                        <w:spacing w:val="-5"/>
                        <w:sz w:val="14"/>
                        <w:vertAlign w:val="baseline"/>
                      </w:rPr>
                      <w:t>Si/PK</w:t>
                    </w:r>
                    <w:r>
                      <w:rPr>
                        <w:spacing w:val="-5"/>
                        <w:sz w:val="14"/>
                        <w:vertAlign w:val="subscript"/>
                      </w:rPr>
                      <w:t>P</w:t>
                    </w:r>
                    <w:r>
                      <w:rPr>
                        <w:spacing w:val="-5"/>
                        <w:sz w:val="14"/>
                        <w:vertAlign w:val="subscript"/>
                      </w:rPr>
                      <w:t>b</w:t>
                    </w:r>
                    <w:r>
                      <w:rPr>
                        <w:spacing w:val="-5"/>
                        <w:sz w:val="14"/>
                        <w:vertAlign w:val="baseline"/>
                      </w:rPr>
                    </w:r>
                    <w:r>
                      <w:rPr>
                        <w:spacing w:val="-19"/>
                        <w:sz w:val="14"/>
                        <w:vertAlign w:val="baseline"/>
                      </w:rPr>
                      <w:t> </w:t>
                    </w:r>
                    <w:r>
                      <w:rPr>
                        <w:spacing w:val="-3"/>
                        <w:sz w:val="14"/>
                        <w:vertAlign w:val="baseline"/>
                      </w:rPr>
                      <w:t>has</w:t>
                    </w:r>
                    <w:r>
                      <w:rPr>
                        <w:spacing w:val="-12"/>
                        <w:sz w:val="14"/>
                        <w:vertAlign w:val="baseline"/>
                      </w:rPr>
                      <w:t> </w:t>
                    </w:r>
                    <w:r>
                      <w:rPr>
                        <w:spacing w:val="-3"/>
                        <w:sz w:val="14"/>
                        <w:vertAlign w:val="baseline"/>
                      </w:rPr>
                      <w:t>the</w:t>
                    </w:r>
                    <w:r>
                      <w:rPr>
                        <w:spacing w:val="-12"/>
                        <w:sz w:val="14"/>
                        <w:vertAlign w:val="baseline"/>
                      </w:rPr>
                      <w:t> </w:t>
                    </w:r>
                    <w:r>
                      <w:rPr>
                        <w:spacing w:val="-4"/>
                        <w:sz w:val="14"/>
                        <w:vertAlign w:val="baseline"/>
                      </w:rPr>
                      <w:t>highest</w:t>
                    </w:r>
                    <w:r>
                      <w:rPr>
                        <w:spacing w:val="-12"/>
                        <w:sz w:val="14"/>
                        <w:vertAlign w:val="baseline"/>
                      </w:rPr>
                      <w:t> </w:t>
                    </w:r>
                    <w:r>
                      <w:rPr>
                        <w:spacing w:val="-4"/>
                        <w:sz w:val="14"/>
                        <w:vertAlign w:val="baseline"/>
                      </w:rPr>
                      <w:t>environmental</w:t>
                    </w:r>
                    <w:r>
                      <w:rPr>
                        <w:spacing w:val="-12"/>
                        <w:sz w:val="14"/>
                        <w:vertAlign w:val="baseline"/>
                      </w:rPr>
                      <w:t> </w:t>
                    </w:r>
                    <w:r>
                      <w:rPr>
                        <w:spacing w:val="-4"/>
                        <w:sz w:val="14"/>
                        <w:vertAlign w:val="baseline"/>
                      </w:rPr>
                      <w:t>impacts,</w:t>
                    </w:r>
                    <w:r>
                      <w:rPr>
                        <w:spacing w:val="-11"/>
                        <w:sz w:val="14"/>
                        <w:vertAlign w:val="baseline"/>
                      </w:rPr>
                      <w:t> </w:t>
                    </w:r>
                    <w:r>
                      <w:rPr>
                        <w:spacing w:val="-4"/>
                        <w:sz w:val="14"/>
                        <w:vertAlign w:val="baseline"/>
                      </w:rPr>
                      <w:t>while</w:t>
                    </w:r>
                    <w:r>
                      <w:rPr>
                        <w:spacing w:val="-11"/>
                        <w:sz w:val="14"/>
                        <w:vertAlign w:val="baseline"/>
                      </w:rPr>
                      <w:t> </w:t>
                    </w:r>
                    <w:r>
                      <w:rPr>
                        <w:spacing w:val="-4"/>
                        <w:sz w:val="14"/>
                        <w:vertAlign w:val="baseline"/>
                      </w:rPr>
                      <w:t>CZTS/PK</w:t>
                    </w:r>
                    <w:r>
                      <w:rPr>
                        <w:spacing w:val="-4"/>
                        <w:sz w:val="14"/>
                        <w:vertAlign w:val="subscript"/>
                      </w:rPr>
                      <w:t>P</w:t>
                    </w:r>
                    <w:r>
                      <w:rPr>
                        <w:spacing w:val="-4"/>
                        <w:sz w:val="14"/>
                        <w:vertAlign w:val="subscript"/>
                      </w:rPr>
                      <w:t>b</w:t>
                    </w:r>
                    <w:r>
                      <w:rPr>
                        <w:spacing w:val="-4"/>
                        <w:sz w:val="14"/>
                        <w:vertAlign w:val="baseline"/>
                      </w:rPr>
                    </w:r>
                    <w:r>
                      <w:rPr>
                        <w:spacing w:val="-19"/>
                        <w:sz w:val="14"/>
                        <w:vertAlign w:val="baseline"/>
                      </w:rPr>
                      <w:t> </w:t>
                    </w:r>
                    <w:r>
                      <w:rPr>
                        <w:spacing w:val="-3"/>
                        <w:sz w:val="14"/>
                        <w:vertAlign w:val="baseline"/>
                      </w:rPr>
                      <w:t>and</w:t>
                    </w:r>
                    <w:r>
                      <w:rPr>
                        <w:spacing w:val="-12"/>
                        <w:sz w:val="14"/>
                        <w:vertAlign w:val="baseline"/>
                      </w:rPr>
                      <w:t> </w:t>
                    </w:r>
                    <w:r>
                      <w:rPr>
                        <w:spacing w:val="-5"/>
                        <w:sz w:val="14"/>
                        <w:vertAlign w:val="baseline"/>
                      </w:rPr>
                      <w:t>PK</w:t>
                    </w:r>
                    <w:r>
                      <w:rPr>
                        <w:spacing w:val="-5"/>
                        <w:sz w:val="14"/>
                        <w:vertAlign w:val="subscript"/>
                      </w:rPr>
                      <w:t>Sn</w:t>
                    </w:r>
                    <w:r>
                      <w:rPr>
                        <w:spacing w:val="-5"/>
                        <w:sz w:val="14"/>
                        <w:vertAlign w:val="subscript"/>
                      </w:rPr>
                      <w:t>,</w:t>
                    </w:r>
                    <w:r>
                      <w:rPr>
                        <w:spacing w:val="-5"/>
                        <w:sz w:val="14"/>
                        <w:vertAlign w:val="baseline"/>
                      </w:rPr>
                    </w:r>
                    <w:r>
                      <w:rPr>
                        <w:spacing w:val="-5"/>
                        <w:sz w:val="14"/>
                        <w:vertAlign w:val="subscript"/>
                      </w:rPr>
                      <w:t>P</w:t>
                    </w:r>
                    <w:r>
                      <w:rPr>
                        <w:spacing w:val="-5"/>
                        <w:sz w:val="14"/>
                        <w:vertAlign w:val="baseline"/>
                      </w:rPr>
                    </w:r>
                    <w:r>
                      <w:rPr>
                        <w:spacing w:val="-5"/>
                        <w:sz w:val="14"/>
                        <w:vertAlign w:val="subscript"/>
                      </w:rPr>
                      <w:t>b</w:t>
                    </w:r>
                    <w:r>
                      <w:rPr>
                        <w:spacing w:val="-5"/>
                        <w:sz w:val="14"/>
                        <w:vertAlign w:val="baseline"/>
                      </w:rPr>
                      <w:t>/</w:t>
                    </w:r>
                    <w:r>
                      <w:rPr>
                        <w:spacing w:val="-5"/>
                        <w:sz w:val="14"/>
                        <w:vertAlign w:val="baseline"/>
                      </w:rPr>
                      <w:t>PK</w:t>
                    </w:r>
                    <w:r>
                      <w:rPr>
                        <w:spacing w:val="-5"/>
                        <w:sz w:val="14"/>
                        <w:vertAlign w:val="subscript"/>
                      </w:rPr>
                      <w:t>P</w:t>
                    </w:r>
                    <w:r>
                      <w:rPr>
                        <w:spacing w:val="-5"/>
                        <w:sz w:val="14"/>
                        <w:vertAlign w:val="subscript"/>
                      </w:rPr>
                      <w:t>b</w:t>
                    </w:r>
                    <w:r>
                      <w:rPr>
                        <w:spacing w:val="-5"/>
                        <w:sz w:val="14"/>
                        <w:vertAlign w:val="baseline"/>
                      </w:rPr>
                    </w:r>
                    <w:r>
                      <w:rPr>
                        <w:spacing w:val="-19"/>
                        <w:sz w:val="14"/>
                        <w:vertAlign w:val="baseline"/>
                      </w:rPr>
                      <w:t> </w:t>
                    </w:r>
                    <w:r>
                      <w:rPr>
                        <w:spacing w:val="-4"/>
                        <w:sz w:val="14"/>
                        <w:vertAlign w:val="baseline"/>
                      </w:rPr>
                      <w:t>have</w:t>
                    </w:r>
                    <w:r>
                      <w:rPr>
                        <w:spacing w:val="-12"/>
                        <w:sz w:val="14"/>
                        <w:vertAlign w:val="baseline"/>
                      </w:rPr>
                      <w:t> </w:t>
                    </w:r>
                    <w:r>
                      <w:rPr>
                        <w:spacing w:val="-3"/>
                        <w:sz w:val="14"/>
                        <w:vertAlign w:val="baseline"/>
                      </w:rPr>
                      <w:t>the</w:t>
                    </w:r>
                    <w:r>
                      <w:rPr>
                        <w:spacing w:val="-12"/>
                        <w:sz w:val="14"/>
                        <w:vertAlign w:val="baseline"/>
                      </w:rPr>
                      <w:t> </w:t>
                    </w:r>
                    <w:r>
                      <w:rPr>
                        <w:spacing w:val="-4"/>
                        <w:sz w:val="14"/>
                        <w:vertAlign w:val="baseline"/>
                      </w:rPr>
                      <w:t>lowest</w:t>
                    </w:r>
                    <w:r>
                      <w:rPr>
                        <w:spacing w:val="-12"/>
                        <w:sz w:val="14"/>
                        <w:vertAlign w:val="baseline"/>
                      </w:rPr>
                      <w:t> </w:t>
                    </w:r>
                    <w:r>
                      <w:rPr>
                        <w:spacing w:val="-4"/>
                        <w:sz w:val="14"/>
                        <w:vertAlign w:val="baseline"/>
                      </w:rPr>
                      <w:t>impacts.</w:t>
                    </w:r>
                    <w:r>
                      <w:rPr>
                        <w:spacing w:val="-12"/>
                        <w:sz w:val="14"/>
                        <w:vertAlign w:val="baseline"/>
                      </w:rPr>
                      <w:t> </w:t>
                    </w:r>
                    <w:r>
                      <w:rPr>
                        <w:spacing w:val="-4"/>
                        <w:sz w:val="14"/>
                        <w:vertAlign w:val="baseline"/>
                      </w:rPr>
                      <w:t>With</w:t>
                    </w:r>
                    <w:r>
                      <w:rPr>
                        <w:spacing w:val="-12"/>
                        <w:sz w:val="14"/>
                        <w:vertAlign w:val="baseline"/>
                      </w:rPr>
                      <w:t> </w:t>
                    </w:r>
                    <w:r>
                      <w:rPr>
                        <w:sz w:val="14"/>
                        <w:vertAlign w:val="baseline"/>
                      </w:rPr>
                      <w:t>a</w:t>
                    </w:r>
                    <w:r>
                      <w:rPr>
                        <w:spacing w:val="-11"/>
                        <w:sz w:val="14"/>
                        <w:vertAlign w:val="baseline"/>
                      </w:rPr>
                      <w:t> </w:t>
                    </w:r>
                    <w:r>
                      <w:rPr>
                        <w:spacing w:val="-4"/>
                        <w:sz w:val="14"/>
                        <w:vertAlign w:val="baseline"/>
                      </w:rPr>
                      <w:t>higher</w:t>
                    </w:r>
                    <w:r>
                      <w:rPr>
                        <w:spacing w:val="-12"/>
                        <w:sz w:val="14"/>
                        <w:vertAlign w:val="baseline"/>
                      </w:rPr>
                      <w:t> </w:t>
                    </w:r>
                    <w:r>
                      <w:rPr>
                        <w:spacing w:val="-4"/>
                        <w:sz w:val="14"/>
                        <w:vertAlign w:val="baseline"/>
                      </w:rPr>
                      <w:t>PCE</w:t>
                    </w:r>
                    <w:r>
                      <w:rPr>
                        <w:spacing w:val="-12"/>
                        <w:sz w:val="14"/>
                        <w:vertAlign w:val="baseline"/>
                      </w:rPr>
                      <w:t> </w:t>
                    </w:r>
                    <w:r>
                      <w:rPr>
                        <w:spacing w:val="-3"/>
                        <w:sz w:val="14"/>
                        <w:vertAlign w:val="baseline"/>
                      </w:rPr>
                      <w:t>and</w:t>
                    </w:r>
                    <w:r>
                      <w:rPr>
                        <w:spacing w:val="-12"/>
                        <w:sz w:val="14"/>
                        <w:vertAlign w:val="baseline"/>
                      </w:rPr>
                      <w:t> </w:t>
                    </w:r>
                    <w:r>
                      <w:rPr>
                        <w:spacing w:val="-5"/>
                        <w:sz w:val="14"/>
                        <w:vertAlign w:val="baseline"/>
                      </w:rPr>
                      <w:t>comparable</w:t>
                    </w:r>
                    <w:r>
                      <w:rPr>
                        <w:spacing w:val="-12"/>
                        <w:sz w:val="14"/>
                        <w:vertAlign w:val="baseline"/>
                      </w:rPr>
                      <w:t> </w:t>
                    </w:r>
                    <w:r>
                      <w:rPr>
                        <w:spacing w:val="-4"/>
                        <w:sz w:val="14"/>
                        <w:vertAlign w:val="baseline"/>
                      </w:rPr>
                      <w:t>lifetime</w:t>
                    </w:r>
                    <w:r>
                      <w:rPr>
                        <w:spacing w:val="-12"/>
                        <w:sz w:val="14"/>
                        <w:vertAlign w:val="baseline"/>
                      </w:rPr>
                      <w:t> </w:t>
                    </w:r>
                    <w:r>
                      <w:rPr>
                        <w:spacing w:val="-3"/>
                        <w:sz w:val="14"/>
                        <w:vertAlign w:val="baseline"/>
                      </w:rPr>
                      <w:t>of</w:t>
                    </w:r>
                    <w:r>
                      <w:rPr>
                        <w:spacing w:val="-11"/>
                        <w:sz w:val="14"/>
                        <w:vertAlign w:val="baseline"/>
                      </w:rPr>
                      <w:t> </w:t>
                    </w:r>
                    <w:r>
                      <w:rPr>
                        <w:spacing w:val="-5"/>
                        <w:sz w:val="14"/>
                        <w:vertAlign w:val="baseline"/>
                      </w:rPr>
                      <w:t>state-of-the-art devices,</w:t>
                    </w:r>
                    <w:r>
                      <w:rPr>
                        <w:spacing w:val="3"/>
                        <w:sz w:val="14"/>
                        <w:vertAlign w:val="baseline"/>
                      </w:rPr>
                      <w:t> </w:t>
                    </w:r>
                    <w:r>
                      <w:rPr>
                        <w:spacing w:val="-4"/>
                        <w:sz w:val="14"/>
                        <w:vertAlign w:val="baseline"/>
                      </w:rPr>
                      <w:t>the</w:t>
                    </w:r>
                    <w:r>
                      <w:rPr>
                        <w:spacing w:val="5"/>
                        <w:sz w:val="14"/>
                        <w:vertAlign w:val="baseline"/>
                      </w:rPr>
                      <w:t> </w:t>
                    </w:r>
                    <w:r>
                      <w:rPr>
                        <w:spacing w:val="-5"/>
                        <w:sz w:val="14"/>
                        <w:vertAlign w:val="baseline"/>
                      </w:rPr>
                      <w:t>PK</w:t>
                    </w:r>
                    <w:r>
                      <w:rPr>
                        <w:spacing w:val="-5"/>
                        <w:sz w:val="14"/>
                        <w:vertAlign w:val="subscript"/>
                      </w:rPr>
                      <w:t>Sn,</w:t>
                    </w:r>
                    <w:r>
                      <w:rPr>
                        <w:spacing w:val="-5"/>
                        <w:sz w:val="14"/>
                        <w:vertAlign w:val="subscript"/>
                      </w:rPr>
                      <w:t>P</w:t>
                    </w:r>
                    <w:r>
                      <w:rPr>
                        <w:spacing w:val="-5"/>
                        <w:sz w:val="14"/>
                        <w:vertAlign w:val="baseline"/>
                      </w:rPr>
                    </w:r>
                    <w:r>
                      <w:rPr>
                        <w:spacing w:val="-5"/>
                        <w:sz w:val="14"/>
                        <w:vertAlign w:val="subscript"/>
                      </w:rPr>
                      <w:t>b</w:t>
                    </w:r>
                    <w:r>
                      <w:rPr>
                        <w:spacing w:val="-5"/>
                        <w:sz w:val="14"/>
                        <w:vertAlign w:val="baseline"/>
                      </w:rPr>
                      <w:t>/</w:t>
                    </w:r>
                    <w:r>
                      <w:rPr>
                        <w:spacing w:val="-5"/>
                        <w:sz w:val="14"/>
                        <w:vertAlign w:val="baseline"/>
                      </w:rPr>
                      <w:t>PK</w:t>
                    </w:r>
                    <w:r>
                      <w:rPr>
                        <w:spacing w:val="-5"/>
                        <w:sz w:val="14"/>
                        <w:vertAlign w:val="subscript"/>
                      </w:rPr>
                      <w:t>P</w:t>
                    </w:r>
                    <w:r>
                      <w:rPr>
                        <w:spacing w:val="-5"/>
                        <w:sz w:val="14"/>
                        <w:vertAlign w:val="subscript"/>
                      </w:rPr>
                      <w:t>b</w:t>
                    </w:r>
                    <w:r>
                      <w:rPr>
                        <w:spacing w:val="-5"/>
                        <w:sz w:val="14"/>
                        <w:vertAlign w:val="baseline"/>
                      </w:rPr>
                    </w:r>
                    <w:r>
                      <w:rPr>
                        <w:spacing w:val="-7"/>
                        <w:sz w:val="14"/>
                        <w:vertAlign w:val="baseline"/>
                      </w:rPr>
                      <w:t> </w:t>
                    </w:r>
                    <w:r>
                      <w:rPr>
                        <w:spacing w:val="-4"/>
                        <w:sz w:val="14"/>
                        <w:vertAlign w:val="baseline"/>
                      </w:rPr>
                      <w:t>tandem</w:t>
                    </w:r>
                    <w:r>
                      <w:rPr>
                        <w:spacing w:val="3"/>
                        <w:sz w:val="14"/>
                        <w:vertAlign w:val="baseline"/>
                      </w:rPr>
                      <w:t> </w:t>
                    </w:r>
                    <w:r>
                      <w:rPr>
                        <w:spacing w:val="-3"/>
                        <w:sz w:val="14"/>
                        <w:vertAlign w:val="baseline"/>
                      </w:rPr>
                      <w:t>was</w:t>
                    </w:r>
                    <w:r>
                      <w:rPr>
                        <w:spacing w:val="3"/>
                        <w:sz w:val="14"/>
                        <w:vertAlign w:val="baseline"/>
                      </w:rPr>
                      <w:t> </w:t>
                    </w:r>
                    <w:r>
                      <w:rPr>
                        <w:spacing w:val="-4"/>
                        <w:sz w:val="14"/>
                        <w:vertAlign w:val="baseline"/>
                      </w:rPr>
                      <w:t>found</w:t>
                    </w:r>
                    <w:r>
                      <w:rPr>
                        <w:spacing w:val="5"/>
                        <w:sz w:val="14"/>
                        <w:vertAlign w:val="baseline"/>
                      </w:rPr>
                      <w:t> </w:t>
                    </w:r>
                    <w:r>
                      <w:rPr>
                        <w:sz w:val="14"/>
                        <w:vertAlign w:val="baseline"/>
                      </w:rPr>
                      <w:t>to</w:t>
                    </w:r>
                    <w:r>
                      <w:rPr>
                        <w:spacing w:val="5"/>
                        <w:sz w:val="14"/>
                        <w:vertAlign w:val="baseline"/>
                      </w:rPr>
                      <w:t> </w:t>
                    </w:r>
                    <w:r>
                      <w:rPr>
                        <w:sz w:val="14"/>
                        <w:vertAlign w:val="baseline"/>
                      </w:rPr>
                      <w:t>be</w:t>
                    </w:r>
                    <w:r>
                      <w:rPr>
                        <w:spacing w:val="3"/>
                        <w:sz w:val="14"/>
                        <w:vertAlign w:val="baseline"/>
                      </w:rPr>
                      <w:t> </w:t>
                    </w:r>
                    <w:r>
                      <w:rPr>
                        <w:spacing w:val="-3"/>
                        <w:sz w:val="14"/>
                        <w:vertAlign w:val="baseline"/>
                      </w:rPr>
                      <w:t>the</w:t>
                    </w:r>
                    <w:r>
                      <w:rPr>
                        <w:spacing w:val="3"/>
                        <w:sz w:val="14"/>
                        <w:vertAlign w:val="baseline"/>
                      </w:rPr>
                      <w:t> </w:t>
                    </w:r>
                    <w:r>
                      <w:rPr>
                        <w:spacing w:val="-3"/>
                        <w:sz w:val="14"/>
                        <w:vertAlign w:val="baseline"/>
                      </w:rPr>
                      <w:t>most</w:t>
                    </w:r>
                    <w:r>
                      <w:rPr>
                        <w:spacing w:val="5"/>
                        <w:sz w:val="14"/>
                        <w:vertAlign w:val="baseline"/>
                      </w:rPr>
                      <w:t> </w:t>
                    </w:r>
                    <w:r>
                      <w:rPr>
                        <w:spacing w:val="-4"/>
                        <w:sz w:val="14"/>
                        <w:vertAlign w:val="baseline"/>
                      </w:rPr>
                      <w:t>promising</w:t>
                    </w:r>
                    <w:r>
                      <w:rPr>
                        <w:spacing w:val="5"/>
                        <w:sz w:val="14"/>
                        <w:vertAlign w:val="baseline"/>
                      </w:rPr>
                      <w:t> </w:t>
                    </w:r>
                    <w:r>
                      <w:rPr>
                        <w:sz w:val="14"/>
                        <w:vertAlign w:val="baseline"/>
                      </w:rPr>
                      <w:t>PV</w:t>
                    </w:r>
                    <w:r>
                      <w:rPr>
                        <w:spacing w:val="3"/>
                        <w:sz w:val="14"/>
                        <w:vertAlign w:val="baseline"/>
                      </w:rPr>
                      <w:t> </w:t>
                    </w:r>
                    <w:r>
                      <w:rPr>
                        <w:spacing w:val="-4"/>
                        <w:sz w:val="14"/>
                        <w:vertAlign w:val="baseline"/>
                      </w:rPr>
                      <w:t>technology</w:t>
                    </w:r>
                    <w:r>
                      <w:rPr>
                        <w:spacing w:val="5"/>
                        <w:sz w:val="14"/>
                        <w:vertAlign w:val="baseline"/>
                      </w:rPr>
                      <w:t> </w:t>
                    </w:r>
                    <w:r>
                      <w:rPr>
                        <w:spacing w:val="-4"/>
                        <w:sz w:val="14"/>
                        <w:vertAlign w:val="baseline"/>
                      </w:rPr>
                      <w:t>for</w:t>
                    </w:r>
                    <w:r>
                      <w:rPr>
                        <w:spacing w:val="5"/>
                        <w:sz w:val="14"/>
                        <w:vertAlign w:val="baseline"/>
                      </w:rPr>
                      <w:t> </w:t>
                    </w:r>
                    <w:r>
                      <w:rPr>
                        <w:spacing w:val="-5"/>
                        <w:sz w:val="14"/>
                        <w:vertAlign w:val="baseline"/>
                      </w:rPr>
                      <w:t>lowering</w:t>
                    </w:r>
                    <w:r>
                      <w:rPr>
                        <w:spacing w:val="3"/>
                        <w:sz w:val="14"/>
                        <w:vertAlign w:val="baseline"/>
                      </w:rPr>
                      <w:t> </w:t>
                    </w:r>
                    <w:r>
                      <w:rPr>
                        <w:spacing w:val="-3"/>
                        <w:sz w:val="14"/>
                        <w:vertAlign w:val="baseline"/>
                      </w:rPr>
                      <w:t>the</w:t>
                    </w:r>
                    <w:r>
                      <w:rPr>
                        <w:spacing w:val="5"/>
                        <w:sz w:val="14"/>
                        <w:vertAlign w:val="baseline"/>
                      </w:rPr>
                      <w:t> </w:t>
                    </w:r>
                    <w:r>
                      <w:rPr>
                        <w:spacing w:val="-5"/>
                        <w:sz w:val="14"/>
                        <w:vertAlign w:val="baseline"/>
                      </w:rPr>
                      <w:t>environmental</w:t>
                    </w:r>
                    <w:r>
                      <w:rPr>
                        <w:spacing w:val="3"/>
                        <w:sz w:val="14"/>
                        <w:vertAlign w:val="baseline"/>
                      </w:rPr>
                      <w:t> </w:t>
                    </w:r>
                    <w:r>
                      <w:rPr>
                        <w:spacing w:val="-4"/>
                        <w:sz w:val="14"/>
                        <w:vertAlign w:val="baseline"/>
                      </w:rPr>
                      <w:t>impacts</w:t>
                    </w:r>
                    <w:r>
                      <w:rPr>
                        <w:spacing w:val="5"/>
                        <w:sz w:val="14"/>
                        <w:vertAlign w:val="baseline"/>
                      </w:rPr>
                      <w:t> </w:t>
                    </w:r>
                    <w:r>
                      <w:rPr>
                        <w:spacing w:val="-4"/>
                        <w:sz w:val="14"/>
                        <w:vertAlign w:val="baseline"/>
                      </w:rPr>
                      <w:t>from</w:t>
                    </w:r>
                    <w:r>
                      <w:rPr>
                        <w:spacing w:val="3"/>
                        <w:sz w:val="14"/>
                        <w:vertAlign w:val="baseline"/>
                      </w:rPr>
                      <w:t> </w:t>
                    </w:r>
                    <w:r>
                      <w:rPr>
                        <w:spacing w:val="-4"/>
                        <w:sz w:val="14"/>
                        <w:vertAlign w:val="baseline"/>
                      </w:rPr>
                      <w:t>solar</w:t>
                    </w:r>
                    <w:r>
                      <w:rPr>
                        <w:spacing w:val="3"/>
                        <w:sz w:val="14"/>
                        <w:vertAlign w:val="baseline"/>
                      </w:rPr>
                      <w:t> </w:t>
                    </w:r>
                    <w:r>
                      <w:rPr>
                        <w:spacing w:val="-5"/>
                        <w:sz w:val="14"/>
                        <w:vertAlign w:val="baseline"/>
                      </w:rPr>
                      <w:t>PV.</w:t>
                    </w:r>
                  </w:p>
                </w:txbxContent>
              </v:textbox>
              <w10:wrap type="none"/>
            </v:shape>
          </v:group>
        </w:pict>
      </w:r>
      <w:r>
        <w:rPr>
          <w:rFonts w:ascii="Arial Unicode MS"/>
          <w:sz w:val="20"/>
        </w:rPr>
      </w:r>
    </w:p>
    <w:p>
      <w:pPr>
        <w:pStyle w:val="BodyText"/>
        <w:rPr>
          <w:rFonts w:ascii="Arial Unicode MS"/>
          <w:sz w:val="20"/>
        </w:rPr>
      </w:pPr>
    </w:p>
    <w:p>
      <w:pPr>
        <w:pStyle w:val="BodyText"/>
        <w:spacing w:before="4"/>
        <w:rPr>
          <w:rFonts w:ascii="Arial Unicode MS"/>
          <w:sz w:val="16"/>
        </w:rPr>
      </w:pPr>
      <w:r>
        <w:rPr/>
        <w:pict>
          <v:line style="position:absolute;mso-position-horizontal-relative:page;mso-position-vertical-relative:paragraph;z-index:1144;mso-wrap-distance-left:0;mso-wrap-distance-right:0" from="42.52pt,13.713062pt" to="552.756pt,13.713062pt" stroked="true" strokeweight="1.531pt" strokecolor="#ded9c9">
            <v:stroke dashstyle="solid"/>
            <w10:wrap type="topAndBottom"/>
          </v:line>
        </w:pict>
      </w:r>
    </w:p>
    <w:p>
      <w:pPr>
        <w:spacing w:before="5"/>
        <w:ind w:left="130" w:right="0" w:firstLine="0"/>
        <w:jc w:val="left"/>
        <w:rPr>
          <w:rFonts w:ascii="Times New Roman"/>
          <w:i/>
          <w:sz w:val="14"/>
        </w:rPr>
      </w:pPr>
      <w:r>
        <w:rPr>
          <w:rFonts w:ascii="Times New Roman"/>
          <w:i/>
          <w:position w:val="6"/>
          <w:sz w:val="9"/>
        </w:rPr>
        <w:t>a </w:t>
      </w:r>
      <w:r>
        <w:rPr>
          <w:rFonts w:ascii="Times New Roman"/>
          <w:i/>
          <w:sz w:val="14"/>
        </w:rPr>
        <w:t>School of Solar and Advanced Renewable Energy, Department of Civil Engineering, University of Toledo 2801 W. Bancroft St., Toledo, OH 43606, USA.</w:t>
      </w:r>
    </w:p>
    <w:p>
      <w:pPr>
        <w:spacing w:before="38"/>
        <w:ind w:left="209" w:right="0" w:firstLine="0"/>
        <w:jc w:val="left"/>
        <w:rPr>
          <w:rFonts w:ascii="Times New Roman"/>
          <w:i/>
          <w:sz w:val="14"/>
        </w:rPr>
      </w:pPr>
      <w:r>
        <w:rPr>
          <w:rFonts w:ascii="Times New Roman"/>
          <w:i/>
          <w:sz w:val="14"/>
        </w:rPr>
        <w:t>E-mail:  </w:t>
      </w:r>
      <w:hyperlink r:id="rId13">
        <w:r>
          <w:rPr>
            <w:rFonts w:ascii="Times New Roman"/>
            <w:i/>
            <w:sz w:val="14"/>
          </w:rPr>
          <w:t>defne.apul@utoledo.edu</w:t>
        </w:r>
      </w:hyperlink>
    </w:p>
    <w:p>
      <w:pPr>
        <w:spacing w:line="297" w:lineRule="auto" w:before="24"/>
        <w:ind w:left="209" w:right="1600" w:hanging="80"/>
        <w:jc w:val="left"/>
        <w:rPr>
          <w:rFonts w:ascii="Times New Roman"/>
          <w:i/>
          <w:sz w:val="14"/>
        </w:rPr>
      </w:pPr>
      <w:r>
        <w:rPr>
          <w:rFonts w:ascii="Times New Roman"/>
          <w:i/>
          <w:w w:val="105"/>
          <w:position w:val="6"/>
          <w:sz w:val="9"/>
        </w:rPr>
        <w:t>b </w:t>
      </w:r>
      <w:r>
        <w:rPr>
          <w:rFonts w:ascii="Times New Roman"/>
          <w:i/>
          <w:w w:val="105"/>
          <w:sz w:val="14"/>
        </w:rPr>
        <w:t>School of Solar and Advanced Renewable Energy, Wright Center for Photovoltaics Innovation and Commercialization, Department of Physics and Astronomy, University of Toledo 2801 W. Bancroft St., Toledo, OH 43606, USA</w:t>
      </w:r>
    </w:p>
    <w:p>
      <w:pPr>
        <w:spacing w:before="1"/>
        <w:ind w:left="130" w:right="0" w:firstLine="0"/>
        <w:jc w:val="left"/>
        <w:rPr>
          <w:sz w:val="14"/>
        </w:rPr>
      </w:pPr>
      <w:r>
        <w:rPr>
          <w:rFonts w:ascii="Times New Roman" w:hAnsi="Times New Roman"/>
          <w:sz w:val="14"/>
        </w:rPr>
        <w:t>† </w:t>
      </w:r>
      <w:r>
        <w:rPr>
          <w:sz w:val="14"/>
        </w:rPr>
        <w:t>Electronic supplementary information (ESI) available. See DOI: 10.1039/c7ee01650f</w:t>
      </w:r>
    </w:p>
    <w:p>
      <w:pPr>
        <w:spacing w:after="0"/>
        <w:jc w:val="left"/>
        <w:rPr>
          <w:sz w:val="14"/>
        </w:rPr>
        <w:sectPr>
          <w:type w:val="continuous"/>
          <w:pgSz w:w="11910" w:h="15600"/>
          <w:pgMar w:top="140" w:bottom="640" w:left="720" w:right="0"/>
        </w:sectPr>
      </w:pPr>
    </w:p>
    <w:p>
      <w:pPr>
        <w:pStyle w:val="BodyText"/>
        <w:spacing w:before="1"/>
        <w:rPr>
          <w:sz w:val="15"/>
        </w:rPr>
      </w:pPr>
    </w:p>
    <w:p>
      <w:pPr>
        <w:spacing w:after="0"/>
        <w:rPr>
          <w:sz w:val="15"/>
        </w:rPr>
        <w:sectPr>
          <w:headerReference w:type="even" r:id="rId14"/>
          <w:headerReference w:type="default" r:id="rId15"/>
          <w:pgSz w:w="11910" w:h="15600"/>
          <w:pgMar w:header="207" w:footer="453" w:top="680" w:bottom="640" w:left="740" w:right="0"/>
        </w:sectPr>
      </w:pPr>
    </w:p>
    <w:p>
      <w:pPr>
        <w:pStyle w:val="Heading1"/>
        <w:numPr>
          <w:ilvl w:val="0"/>
          <w:numId w:val="1"/>
        </w:numPr>
        <w:tabs>
          <w:tab w:pos="453" w:val="left" w:leader="none"/>
        </w:tabs>
        <w:spacing w:line="240" w:lineRule="auto" w:before="85" w:after="0"/>
        <w:ind w:left="452" w:right="0" w:hanging="342"/>
        <w:jc w:val="left"/>
      </w:pPr>
      <w:r>
        <w:rPr/>
        <w:pict>
          <v:shape style="position:absolute;margin-left:2.871094pt;margin-top:146.457993pt;width:10.9pt;height:325.75pt;mso-position-horizontal-relative:page;mso-position-vertical-relative:page;z-index:1216"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w w:val="110"/>
        </w:rPr>
        <w:t>Introduction</w:t>
      </w:r>
    </w:p>
    <w:p>
      <w:pPr>
        <w:pStyle w:val="BodyText"/>
        <w:spacing w:line="280" w:lineRule="auto" w:before="173"/>
        <w:ind w:left="110"/>
        <w:jc w:val="both"/>
      </w:pPr>
      <w:r>
        <w:rPr/>
        <w:t>After</w:t>
      </w:r>
      <w:r>
        <w:rPr>
          <w:spacing w:val="-13"/>
        </w:rPr>
        <w:t> </w:t>
      </w:r>
      <w:r>
        <w:rPr/>
        <w:t>decades</w:t>
      </w:r>
      <w:r>
        <w:rPr>
          <w:spacing w:val="-13"/>
        </w:rPr>
        <w:t> </w:t>
      </w:r>
      <w:r>
        <w:rPr/>
        <w:t>of</w:t>
      </w:r>
      <w:r>
        <w:rPr>
          <w:spacing w:val="-13"/>
        </w:rPr>
        <w:t> </w:t>
      </w:r>
      <w:r>
        <w:rPr/>
        <w:t>development,</w:t>
      </w:r>
      <w:r>
        <w:rPr>
          <w:spacing w:val="-11"/>
        </w:rPr>
        <w:t> </w:t>
      </w:r>
      <w:r>
        <w:rPr/>
        <w:t>photovoltaic</w:t>
      </w:r>
      <w:r>
        <w:rPr>
          <w:spacing w:val="-13"/>
        </w:rPr>
        <w:t> </w:t>
      </w:r>
      <w:r>
        <w:rPr/>
        <w:t>(PV)</w:t>
      </w:r>
      <w:r>
        <w:rPr>
          <w:spacing w:val="-12"/>
        </w:rPr>
        <w:t> </w:t>
      </w:r>
      <w:r>
        <w:rPr/>
        <w:t>solar</w:t>
      </w:r>
      <w:r>
        <w:rPr>
          <w:spacing w:val="-13"/>
        </w:rPr>
        <w:t> </w:t>
      </w:r>
      <w:r>
        <w:rPr/>
        <w:t>cells</w:t>
      </w:r>
      <w:r>
        <w:rPr>
          <w:spacing w:val="-12"/>
        </w:rPr>
        <w:t> </w:t>
      </w:r>
      <w:r>
        <w:rPr/>
        <w:t>have become</w:t>
      </w:r>
      <w:r>
        <w:rPr>
          <w:spacing w:val="-8"/>
        </w:rPr>
        <w:t> </w:t>
      </w:r>
      <w:r>
        <w:rPr/>
        <w:t>an</w:t>
      </w:r>
      <w:r>
        <w:rPr>
          <w:spacing w:val="-9"/>
        </w:rPr>
        <w:t> </w:t>
      </w:r>
      <w:r>
        <w:rPr/>
        <w:t>economically</w:t>
      </w:r>
      <w:r>
        <w:rPr>
          <w:spacing w:val="-8"/>
        </w:rPr>
        <w:t> </w:t>
      </w:r>
      <w:r>
        <w:rPr/>
        <w:t>viable</w:t>
      </w:r>
      <w:r>
        <w:rPr>
          <w:spacing w:val="-8"/>
        </w:rPr>
        <w:t> </w:t>
      </w:r>
      <w:r>
        <w:rPr/>
        <w:t>means</w:t>
      </w:r>
      <w:r>
        <w:rPr>
          <w:spacing w:val="-8"/>
        </w:rPr>
        <w:t> </w:t>
      </w:r>
      <w:r>
        <w:rPr/>
        <w:t>to</w:t>
      </w:r>
      <w:r>
        <w:rPr>
          <w:spacing w:val="-8"/>
        </w:rPr>
        <w:t> </w:t>
      </w:r>
      <w:r>
        <w:rPr/>
        <w:t>generate</w:t>
      </w:r>
      <w:r>
        <w:rPr>
          <w:spacing w:val="-8"/>
        </w:rPr>
        <w:t> </w:t>
      </w:r>
      <w:r>
        <w:rPr/>
        <w:t>electricity</w:t>
      </w:r>
      <w:r>
        <w:rPr>
          <w:spacing w:val="-8"/>
        </w:rPr>
        <w:t> </w:t>
      </w:r>
      <w:r>
        <w:rPr/>
        <w:t>for homes, transportation, and industries. In sunny regions, the levelized cost of electricity (LCOE) of commercial PV modules made from mono/and poly-crystalline silicon (Si), or thin-film </w:t>
      </w:r>
      <w:r>
        <w:rPr>
          <w:spacing w:val="-6"/>
        </w:rPr>
        <w:t>technology</w:t>
      </w:r>
      <w:r>
        <w:rPr>
          <w:spacing w:val="-13"/>
        </w:rPr>
        <w:t> </w:t>
      </w:r>
      <w:r>
        <w:rPr>
          <w:spacing w:val="-5"/>
        </w:rPr>
        <w:t>such</w:t>
      </w:r>
      <w:r>
        <w:rPr>
          <w:spacing w:val="-12"/>
        </w:rPr>
        <w:t> </w:t>
      </w:r>
      <w:r>
        <w:rPr>
          <w:spacing w:val="-3"/>
        </w:rPr>
        <w:t>as</w:t>
      </w:r>
      <w:r>
        <w:rPr>
          <w:spacing w:val="-13"/>
        </w:rPr>
        <w:t> </w:t>
      </w:r>
      <w:r>
        <w:rPr>
          <w:spacing w:val="-5"/>
        </w:rPr>
        <w:t>CdTe</w:t>
      </w:r>
      <w:r>
        <w:rPr>
          <w:spacing w:val="-12"/>
        </w:rPr>
        <w:t> </w:t>
      </w:r>
      <w:r>
        <w:rPr>
          <w:spacing w:val="-4"/>
        </w:rPr>
        <w:t>and</w:t>
      </w:r>
      <w:r>
        <w:rPr>
          <w:spacing w:val="-13"/>
        </w:rPr>
        <w:t> </w:t>
      </w:r>
      <w:r>
        <w:rPr>
          <w:spacing w:val="-5"/>
        </w:rPr>
        <w:t>CuInGaSe</w:t>
      </w:r>
      <w:r>
        <w:rPr>
          <w:spacing w:val="-5"/>
          <w:vertAlign w:val="subscript"/>
        </w:rPr>
        <w:t>2</w:t>
      </w:r>
      <w:r>
        <w:rPr>
          <w:spacing w:val="-5"/>
          <w:vertAlign w:val="baseline"/>
        </w:rPr>
      </w:r>
      <w:r>
        <w:rPr>
          <w:spacing w:val="-21"/>
          <w:vertAlign w:val="baseline"/>
        </w:rPr>
        <w:t> </w:t>
      </w:r>
      <w:r>
        <w:rPr>
          <w:spacing w:val="-5"/>
          <w:vertAlign w:val="baseline"/>
        </w:rPr>
        <w:t>(CIGS)</w:t>
      </w:r>
      <w:r>
        <w:rPr>
          <w:spacing w:val="-13"/>
          <w:vertAlign w:val="baseline"/>
        </w:rPr>
        <w:t> </w:t>
      </w:r>
      <w:r>
        <w:rPr>
          <w:spacing w:val="-3"/>
          <w:vertAlign w:val="baseline"/>
        </w:rPr>
        <w:t>(6</w:t>
      </w:r>
      <w:r>
        <w:rPr>
          <w:spacing w:val="-13"/>
          <w:vertAlign w:val="baseline"/>
        </w:rPr>
        <w:t> </w:t>
      </w:r>
      <w:r>
        <w:rPr>
          <w:spacing w:val="-3"/>
          <w:vertAlign w:val="baseline"/>
        </w:rPr>
        <w:t>to</w:t>
      </w:r>
      <w:r>
        <w:rPr>
          <w:spacing w:val="-12"/>
          <w:vertAlign w:val="baseline"/>
        </w:rPr>
        <w:t> </w:t>
      </w:r>
      <w:r>
        <w:rPr>
          <w:vertAlign w:val="baseline"/>
        </w:rPr>
        <w:t>9</w:t>
      </w:r>
      <w:r>
        <w:rPr>
          <w:spacing w:val="-13"/>
          <w:vertAlign w:val="baseline"/>
        </w:rPr>
        <w:t> </w:t>
      </w:r>
      <w:r>
        <w:rPr>
          <w:rFonts w:ascii="Arial" w:hAnsi="Arial"/>
          <w:w w:val="105"/>
          <w:vertAlign w:val="baseline"/>
        </w:rPr>
        <w:t>b</w:t>
      </w:r>
      <w:r>
        <w:rPr>
          <w:rFonts w:ascii="Arial" w:hAnsi="Arial"/>
          <w:spacing w:val="-22"/>
          <w:w w:val="105"/>
          <w:vertAlign w:val="baseline"/>
        </w:rPr>
        <w:t> </w:t>
      </w:r>
      <w:r>
        <w:rPr>
          <w:spacing w:val="-4"/>
          <w:vertAlign w:val="baseline"/>
        </w:rPr>
        <w:t>per</w:t>
      </w:r>
      <w:r>
        <w:rPr>
          <w:spacing w:val="-12"/>
          <w:vertAlign w:val="baseline"/>
        </w:rPr>
        <w:t> </w:t>
      </w:r>
      <w:r>
        <w:rPr>
          <w:spacing w:val="-3"/>
          <w:vertAlign w:val="baseline"/>
        </w:rPr>
        <w:t>kW</w:t>
      </w:r>
      <w:r>
        <w:rPr>
          <w:spacing w:val="-13"/>
          <w:vertAlign w:val="baseline"/>
        </w:rPr>
        <w:t> </w:t>
      </w:r>
      <w:r>
        <w:rPr>
          <w:spacing w:val="-3"/>
          <w:vertAlign w:val="baseline"/>
        </w:rPr>
        <w:t>h) </w:t>
      </w:r>
      <w:r>
        <w:rPr>
          <w:spacing w:val="-4"/>
          <w:vertAlign w:val="baseline"/>
        </w:rPr>
        <w:t>can </w:t>
      </w:r>
      <w:r>
        <w:rPr>
          <w:spacing w:val="-5"/>
          <w:vertAlign w:val="baseline"/>
        </w:rPr>
        <w:t>now </w:t>
      </w:r>
      <w:r>
        <w:rPr>
          <w:spacing w:val="-6"/>
          <w:vertAlign w:val="baseline"/>
        </w:rPr>
        <w:t>compete </w:t>
      </w:r>
      <w:r>
        <w:rPr>
          <w:spacing w:val="-5"/>
          <w:vertAlign w:val="baseline"/>
        </w:rPr>
        <w:t>with </w:t>
      </w:r>
      <w:r>
        <w:rPr>
          <w:spacing w:val="-6"/>
          <w:vertAlign w:val="baseline"/>
        </w:rPr>
        <w:t>electricity generation </w:t>
      </w:r>
      <w:r>
        <w:rPr>
          <w:spacing w:val="-5"/>
          <w:vertAlign w:val="baseline"/>
        </w:rPr>
        <w:t>from </w:t>
      </w:r>
      <w:r>
        <w:rPr>
          <w:spacing w:val="-6"/>
          <w:vertAlign w:val="baseline"/>
        </w:rPr>
        <w:t>conventional </w:t>
      </w:r>
      <w:r>
        <w:rPr>
          <w:spacing w:val="-5"/>
          <w:vertAlign w:val="baseline"/>
        </w:rPr>
        <w:t>fossil</w:t>
      </w:r>
      <w:r>
        <w:rPr>
          <w:spacing w:val="-6"/>
          <w:vertAlign w:val="baseline"/>
        </w:rPr>
        <w:t> </w:t>
      </w:r>
      <w:r>
        <w:rPr>
          <w:spacing w:val="-3"/>
          <w:vertAlign w:val="baseline"/>
        </w:rPr>
        <w:t>(7</w:t>
      </w:r>
      <w:r>
        <w:rPr>
          <w:spacing w:val="-6"/>
          <w:vertAlign w:val="baseline"/>
        </w:rPr>
        <w:t> </w:t>
      </w:r>
      <w:r>
        <w:rPr>
          <w:spacing w:val="-3"/>
          <w:vertAlign w:val="baseline"/>
        </w:rPr>
        <w:t>to</w:t>
      </w:r>
      <w:r>
        <w:rPr>
          <w:spacing w:val="-5"/>
          <w:vertAlign w:val="baseline"/>
        </w:rPr>
        <w:t> </w:t>
      </w:r>
      <w:r>
        <w:rPr>
          <w:spacing w:val="-3"/>
          <w:vertAlign w:val="baseline"/>
        </w:rPr>
        <w:t>15</w:t>
      </w:r>
      <w:r>
        <w:rPr>
          <w:spacing w:val="-6"/>
          <w:vertAlign w:val="baseline"/>
        </w:rPr>
        <w:t> </w:t>
      </w:r>
      <w:r>
        <w:rPr>
          <w:rFonts w:ascii="Arial" w:hAnsi="Arial"/>
          <w:w w:val="105"/>
          <w:vertAlign w:val="baseline"/>
        </w:rPr>
        <w:t>b</w:t>
      </w:r>
      <w:r>
        <w:rPr>
          <w:rFonts w:ascii="Arial" w:hAnsi="Arial"/>
          <w:spacing w:val="-15"/>
          <w:w w:val="105"/>
          <w:vertAlign w:val="baseline"/>
        </w:rPr>
        <w:t> </w:t>
      </w:r>
      <w:r>
        <w:rPr>
          <w:spacing w:val="-4"/>
          <w:vertAlign w:val="baseline"/>
        </w:rPr>
        <w:t>per</w:t>
      </w:r>
      <w:r>
        <w:rPr>
          <w:spacing w:val="-5"/>
          <w:vertAlign w:val="baseline"/>
        </w:rPr>
        <w:t> </w:t>
      </w:r>
      <w:r>
        <w:rPr>
          <w:spacing w:val="-3"/>
          <w:vertAlign w:val="baseline"/>
        </w:rPr>
        <w:t>kW</w:t>
      </w:r>
      <w:r>
        <w:rPr>
          <w:spacing w:val="-5"/>
          <w:vertAlign w:val="baseline"/>
        </w:rPr>
        <w:t> </w:t>
      </w:r>
      <w:r>
        <w:rPr>
          <w:spacing w:val="-4"/>
          <w:vertAlign w:val="baseline"/>
        </w:rPr>
        <w:t>h)</w:t>
      </w:r>
      <w:r>
        <w:rPr>
          <w:spacing w:val="-5"/>
          <w:vertAlign w:val="baseline"/>
        </w:rPr>
        <w:t> </w:t>
      </w:r>
      <w:r>
        <w:rPr>
          <w:spacing w:val="-4"/>
          <w:vertAlign w:val="baseline"/>
        </w:rPr>
        <w:t>and</w:t>
      </w:r>
      <w:r>
        <w:rPr>
          <w:spacing w:val="-6"/>
          <w:vertAlign w:val="baseline"/>
        </w:rPr>
        <w:t> nuclear</w:t>
      </w:r>
      <w:r>
        <w:rPr>
          <w:spacing w:val="-5"/>
          <w:vertAlign w:val="baseline"/>
        </w:rPr>
        <w:t> power plants</w:t>
      </w:r>
      <w:r>
        <w:rPr>
          <w:spacing w:val="-6"/>
          <w:vertAlign w:val="baseline"/>
        </w:rPr>
        <w:t> </w:t>
      </w:r>
      <w:r>
        <w:rPr>
          <w:spacing w:val="-4"/>
          <w:vertAlign w:val="baseline"/>
        </w:rPr>
        <w:t>(10</w:t>
      </w:r>
      <w:r>
        <w:rPr>
          <w:spacing w:val="-6"/>
          <w:vertAlign w:val="baseline"/>
        </w:rPr>
        <w:t> </w:t>
      </w:r>
      <w:r>
        <w:rPr>
          <w:spacing w:val="-3"/>
          <w:vertAlign w:val="baseline"/>
        </w:rPr>
        <w:t>to</w:t>
      </w:r>
      <w:r>
        <w:rPr>
          <w:spacing w:val="-5"/>
          <w:vertAlign w:val="baseline"/>
        </w:rPr>
        <w:t> </w:t>
      </w:r>
      <w:r>
        <w:rPr>
          <w:spacing w:val="-3"/>
          <w:vertAlign w:val="baseline"/>
        </w:rPr>
        <w:t>13</w:t>
      </w:r>
      <w:r>
        <w:rPr>
          <w:spacing w:val="-6"/>
          <w:vertAlign w:val="baseline"/>
        </w:rPr>
        <w:t> </w:t>
      </w:r>
      <w:r>
        <w:rPr>
          <w:rFonts w:ascii="Arial" w:hAnsi="Arial"/>
          <w:w w:val="105"/>
          <w:vertAlign w:val="baseline"/>
        </w:rPr>
        <w:t>b</w:t>
      </w:r>
      <w:r>
        <w:rPr>
          <w:rFonts w:ascii="Arial" w:hAnsi="Arial"/>
          <w:spacing w:val="-15"/>
          <w:w w:val="105"/>
          <w:vertAlign w:val="baseline"/>
        </w:rPr>
        <w:t> </w:t>
      </w:r>
      <w:r>
        <w:rPr>
          <w:spacing w:val="-6"/>
          <w:vertAlign w:val="baseline"/>
        </w:rPr>
        <w:t>per </w:t>
      </w:r>
      <w:r>
        <w:rPr>
          <w:spacing w:val="-3"/>
          <w:vertAlign w:val="baseline"/>
        </w:rPr>
        <w:t>kW</w:t>
      </w:r>
      <w:r>
        <w:rPr>
          <w:spacing w:val="-12"/>
          <w:vertAlign w:val="baseline"/>
        </w:rPr>
        <w:t> </w:t>
      </w:r>
      <w:r>
        <w:rPr>
          <w:spacing w:val="-5"/>
          <w:vertAlign w:val="baseline"/>
        </w:rPr>
        <w:t>h).</w:t>
      </w:r>
      <w:r>
        <w:rPr>
          <w:spacing w:val="-5"/>
          <w:vertAlign w:val="superscript"/>
        </w:rPr>
        <w:t>1</w:t>
      </w:r>
      <w:r>
        <w:rPr>
          <w:spacing w:val="-5"/>
          <w:vertAlign w:val="baseline"/>
        </w:rPr>
      </w:r>
      <w:r>
        <w:rPr>
          <w:spacing w:val="-19"/>
          <w:vertAlign w:val="baseline"/>
        </w:rPr>
        <w:t> </w:t>
      </w:r>
      <w:r>
        <w:rPr>
          <w:spacing w:val="-6"/>
          <w:vertAlign w:val="baseline"/>
        </w:rPr>
        <w:t>Widespread</w:t>
      </w:r>
      <w:r>
        <w:rPr>
          <w:spacing w:val="-12"/>
          <w:vertAlign w:val="baseline"/>
        </w:rPr>
        <w:t> </w:t>
      </w:r>
      <w:r>
        <w:rPr>
          <w:spacing w:val="-6"/>
          <w:vertAlign w:val="baseline"/>
        </w:rPr>
        <w:t>adoption</w:t>
      </w:r>
      <w:r>
        <w:rPr>
          <w:spacing w:val="-11"/>
          <w:vertAlign w:val="baseline"/>
        </w:rPr>
        <w:t> </w:t>
      </w:r>
      <w:r>
        <w:rPr>
          <w:spacing w:val="-3"/>
          <w:vertAlign w:val="baseline"/>
        </w:rPr>
        <w:t>of</w:t>
      </w:r>
      <w:r>
        <w:rPr>
          <w:spacing w:val="-12"/>
          <w:vertAlign w:val="baseline"/>
        </w:rPr>
        <w:t> </w:t>
      </w:r>
      <w:r>
        <w:rPr>
          <w:spacing w:val="-3"/>
          <w:vertAlign w:val="baseline"/>
        </w:rPr>
        <w:t>PV</w:t>
      </w:r>
      <w:r>
        <w:rPr>
          <w:spacing w:val="-12"/>
          <w:vertAlign w:val="baseline"/>
        </w:rPr>
        <w:t> </w:t>
      </w:r>
      <w:r>
        <w:rPr>
          <w:spacing w:val="-6"/>
          <w:vertAlign w:val="baseline"/>
        </w:rPr>
        <w:t>requires</w:t>
      </w:r>
      <w:r>
        <w:rPr>
          <w:spacing w:val="-12"/>
          <w:vertAlign w:val="baseline"/>
        </w:rPr>
        <w:t> </w:t>
      </w:r>
      <w:r>
        <w:rPr>
          <w:vertAlign w:val="baseline"/>
        </w:rPr>
        <w:t>a</w:t>
      </w:r>
      <w:r>
        <w:rPr>
          <w:spacing w:val="-12"/>
          <w:vertAlign w:val="baseline"/>
        </w:rPr>
        <w:t> </w:t>
      </w:r>
      <w:r>
        <w:rPr>
          <w:spacing w:val="-5"/>
          <w:vertAlign w:val="baseline"/>
        </w:rPr>
        <w:t>LCOE</w:t>
      </w:r>
      <w:r>
        <w:rPr>
          <w:spacing w:val="-13"/>
          <w:vertAlign w:val="baseline"/>
        </w:rPr>
        <w:t> </w:t>
      </w:r>
      <w:r>
        <w:rPr>
          <w:spacing w:val="-6"/>
          <w:vertAlign w:val="baseline"/>
        </w:rPr>
        <w:t>comparable</w:t>
      </w:r>
      <w:r>
        <w:rPr>
          <w:spacing w:val="-12"/>
          <w:vertAlign w:val="baseline"/>
        </w:rPr>
        <w:t> </w:t>
      </w:r>
      <w:r>
        <w:rPr>
          <w:spacing w:val="-6"/>
          <w:vertAlign w:val="baseline"/>
        </w:rPr>
        <w:t>to conventional </w:t>
      </w:r>
      <w:r>
        <w:rPr>
          <w:spacing w:val="-5"/>
          <w:vertAlign w:val="baseline"/>
        </w:rPr>
        <w:t>power </w:t>
      </w:r>
      <w:r>
        <w:rPr>
          <w:spacing w:val="-6"/>
          <w:vertAlign w:val="baseline"/>
        </w:rPr>
        <w:t>generation sources,</w:t>
      </w:r>
      <w:r>
        <w:rPr>
          <w:spacing w:val="-6"/>
          <w:vertAlign w:val="superscript"/>
        </w:rPr>
        <w:t>2,</w:t>
      </w:r>
      <w:r>
        <w:rPr>
          <w:spacing w:val="-6"/>
          <w:vertAlign w:val="superscript"/>
        </w:rPr>
        <w:t>3</w:t>
      </w:r>
      <w:r>
        <w:rPr>
          <w:spacing w:val="-6"/>
          <w:vertAlign w:val="baseline"/>
        </w:rPr>
      </w:r>
      <w:r>
        <w:rPr>
          <w:spacing w:val="-6"/>
          <w:vertAlign w:val="baseline"/>
        </w:rPr>
        <w:t> </w:t>
      </w:r>
      <w:r>
        <w:rPr>
          <w:spacing w:val="-5"/>
          <w:vertAlign w:val="baseline"/>
        </w:rPr>
        <w:t>even </w:t>
      </w:r>
      <w:r>
        <w:rPr>
          <w:spacing w:val="-3"/>
          <w:vertAlign w:val="baseline"/>
        </w:rPr>
        <w:t>in </w:t>
      </w:r>
      <w:r>
        <w:rPr>
          <w:spacing w:val="-6"/>
          <w:vertAlign w:val="baseline"/>
        </w:rPr>
        <w:t>locations </w:t>
      </w:r>
      <w:r>
        <w:rPr>
          <w:spacing w:val="-5"/>
          <w:vertAlign w:val="baseline"/>
        </w:rPr>
        <w:t>with </w:t>
      </w:r>
      <w:r>
        <w:rPr>
          <w:spacing w:val="-6"/>
          <w:vertAlign w:val="baseline"/>
        </w:rPr>
        <w:t>limited </w:t>
      </w:r>
      <w:r>
        <w:rPr>
          <w:spacing w:val="-5"/>
          <w:vertAlign w:val="baseline"/>
        </w:rPr>
        <w:t>solar </w:t>
      </w:r>
      <w:r>
        <w:rPr>
          <w:spacing w:val="-6"/>
          <w:vertAlign w:val="baseline"/>
        </w:rPr>
        <w:t>insolation. </w:t>
      </w:r>
      <w:r>
        <w:rPr>
          <w:spacing w:val="-4"/>
          <w:vertAlign w:val="baseline"/>
        </w:rPr>
        <w:t>The </w:t>
      </w:r>
      <w:r>
        <w:rPr>
          <w:spacing w:val="-6"/>
          <w:vertAlign w:val="baseline"/>
        </w:rPr>
        <w:t>requirements </w:t>
      </w:r>
      <w:r>
        <w:rPr>
          <w:spacing w:val="-4"/>
          <w:vertAlign w:val="baseline"/>
        </w:rPr>
        <w:t>for </w:t>
      </w:r>
      <w:r>
        <w:rPr>
          <w:vertAlign w:val="baseline"/>
        </w:rPr>
        <w:t>a </w:t>
      </w:r>
      <w:r>
        <w:rPr>
          <w:spacing w:val="-4"/>
          <w:vertAlign w:val="baseline"/>
        </w:rPr>
        <w:t>low </w:t>
      </w:r>
      <w:r>
        <w:rPr>
          <w:spacing w:val="-5"/>
          <w:vertAlign w:val="baseline"/>
        </w:rPr>
        <w:t>LCOE </w:t>
      </w:r>
      <w:r>
        <w:rPr>
          <w:spacing w:val="-4"/>
          <w:vertAlign w:val="baseline"/>
        </w:rPr>
        <w:t>are </w:t>
      </w:r>
      <w:r>
        <w:rPr>
          <w:spacing w:val="-6"/>
          <w:vertAlign w:val="baseline"/>
        </w:rPr>
        <w:t>high photoconversion eﬃciencies </w:t>
      </w:r>
      <w:r>
        <w:rPr>
          <w:spacing w:val="-5"/>
          <w:vertAlign w:val="baseline"/>
        </w:rPr>
        <w:t>(PCEs), </w:t>
      </w:r>
      <w:r>
        <w:rPr>
          <w:spacing w:val="-4"/>
          <w:vertAlign w:val="baseline"/>
        </w:rPr>
        <w:t>low </w:t>
      </w:r>
      <w:r>
        <w:rPr>
          <w:spacing w:val="-6"/>
          <w:vertAlign w:val="baseline"/>
        </w:rPr>
        <w:t>manufacturing </w:t>
      </w:r>
      <w:r>
        <w:rPr>
          <w:spacing w:val="-4"/>
          <w:vertAlign w:val="baseline"/>
        </w:rPr>
        <w:t>and </w:t>
      </w:r>
      <w:r>
        <w:rPr>
          <w:spacing w:val="-6"/>
          <w:vertAlign w:val="baseline"/>
        </w:rPr>
        <w:t>main- tenance costs, </w:t>
      </w:r>
      <w:r>
        <w:rPr>
          <w:spacing w:val="-4"/>
          <w:vertAlign w:val="baseline"/>
        </w:rPr>
        <w:t>and </w:t>
      </w:r>
      <w:r>
        <w:rPr>
          <w:spacing w:val="-5"/>
          <w:vertAlign w:val="baseline"/>
        </w:rPr>
        <w:t>long </w:t>
      </w:r>
      <w:r>
        <w:rPr>
          <w:spacing w:val="-6"/>
          <w:vertAlign w:val="baseline"/>
        </w:rPr>
        <w:t>lifetimes </w:t>
      </w:r>
      <w:r>
        <w:rPr>
          <w:spacing w:val="-5"/>
          <w:vertAlign w:val="baseline"/>
        </w:rPr>
        <w:t>with stable </w:t>
      </w:r>
      <w:r>
        <w:rPr>
          <w:spacing w:val="-6"/>
          <w:vertAlign w:val="baseline"/>
        </w:rPr>
        <w:t>operation. Although </w:t>
      </w:r>
      <w:r>
        <w:rPr>
          <w:spacing w:val="-5"/>
          <w:vertAlign w:val="baseline"/>
        </w:rPr>
        <w:t>current </w:t>
      </w:r>
      <w:r>
        <w:rPr>
          <w:spacing w:val="-4"/>
          <w:vertAlign w:val="baseline"/>
        </w:rPr>
        <w:t>Si, </w:t>
      </w:r>
      <w:r>
        <w:rPr>
          <w:spacing w:val="-5"/>
          <w:vertAlign w:val="baseline"/>
        </w:rPr>
        <w:t>CdTe, </w:t>
      </w:r>
      <w:r>
        <w:rPr>
          <w:spacing w:val="-4"/>
          <w:vertAlign w:val="baseline"/>
        </w:rPr>
        <w:t>and </w:t>
      </w:r>
      <w:r>
        <w:rPr>
          <w:spacing w:val="-5"/>
          <w:vertAlign w:val="baseline"/>
        </w:rPr>
        <w:t>CIGS </w:t>
      </w:r>
      <w:r>
        <w:rPr>
          <w:spacing w:val="-6"/>
          <w:vertAlign w:val="baseline"/>
        </w:rPr>
        <w:t>technologies </w:t>
      </w:r>
      <w:r>
        <w:rPr>
          <w:spacing w:val="-4"/>
          <w:vertAlign w:val="baseline"/>
        </w:rPr>
        <w:t>are </w:t>
      </w:r>
      <w:r>
        <w:rPr>
          <w:spacing w:val="-6"/>
          <w:vertAlign w:val="baseline"/>
        </w:rPr>
        <w:t>continuously </w:t>
      </w:r>
      <w:r>
        <w:rPr>
          <w:spacing w:val="-7"/>
          <w:vertAlign w:val="baseline"/>
        </w:rPr>
        <w:t>being </w:t>
      </w:r>
      <w:r>
        <w:rPr>
          <w:spacing w:val="-6"/>
          <w:vertAlign w:val="baseline"/>
        </w:rPr>
        <w:t>improved</w:t>
      </w:r>
      <w:r>
        <w:rPr>
          <w:spacing w:val="-13"/>
          <w:vertAlign w:val="baseline"/>
        </w:rPr>
        <w:t> </w:t>
      </w:r>
      <w:r>
        <w:rPr>
          <w:spacing w:val="-4"/>
          <w:vertAlign w:val="baseline"/>
        </w:rPr>
        <w:t>and</w:t>
      </w:r>
      <w:r>
        <w:rPr>
          <w:spacing w:val="-12"/>
          <w:vertAlign w:val="baseline"/>
        </w:rPr>
        <w:t> </w:t>
      </w:r>
      <w:r>
        <w:rPr>
          <w:spacing w:val="-5"/>
          <w:vertAlign w:val="baseline"/>
        </w:rPr>
        <w:t>have</w:t>
      </w:r>
      <w:r>
        <w:rPr>
          <w:spacing w:val="-12"/>
          <w:vertAlign w:val="baseline"/>
        </w:rPr>
        <w:t> </w:t>
      </w:r>
      <w:r>
        <w:rPr>
          <w:spacing w:val="-6"/>
          <w:vertAlign w:val="baseline"/>
        </w:rPr>
        <w:t>reached</w:t>
      </w:r>
      <w:r>
        <w:rPr>
          <w:spacing w:val="-13"/>
          <w:vertAlign w:val="baseline"/>
        </w:rPr>
        <w:t> </w:t>
      </w:r>
      <w:r>
        <w:rPr>
          <w:spacing w:val="-5"/>
          <w:vertAlign w:val="baseline"/>
        </w:rPr>
        <w:t>PCEs</w:t>
      </w:r>
      <w:r>
        <w:rPr>
          <w:spacing w:val="-11"/>
          <w:vertAlign w:val="baseline"/>
        </w:rPr>
        <w:t> </w:t>
      </w:r>
      <w:r>
        <w:rPr>
          <w:spacing w:val="-3"/>
          <w:vertAlign w:val="baseline"/>
        </w:rPr>
        <w:t>in</w:t>
      </w:r>
      <w:r>
        <w:rPr>
          <w:spacing w:val="-13"/>
          <w:vertAlign w:val="baseline"/>
        </w:rPr>
        <w:t> </w:t>
      </w:r>
      <w:r>
        <w:rPr>
          <w:spacing w:val="-4"/>
          <w:vertAlign w:val="baseline"/>
        </w:rPr>
        <w:t>the</w:t>
      </w:r>
      <w:r>
        <w:rPr>
          <w:spacing w:val="-12"/>
          <w:vertAlign w:val="baseline"/>
        </w:rPr>
        <w:t> </w:t>
      </w:r>
      <w:r>
        <w:rPr>
          <w:spacing w:val="-5"/>
          <w:vertAlign w:val="baseline"/>
        </w:rPr>
        <w:t>range</w:t>
      </w:r>
      <w:r>
        <w:rPr>
          <w:spacing w:val="-12"/>
          <w:vertAlign w:val="baseline"/>
        </w:rPr>
        <w:t> </w:t>
      </w:r>
      <w:r>
        <w:rPr>
          <w:spacing w:val="-3"/>
          <w:vertAlign w:val="baseline"/>
        </w:rPr>
        <w:t>of</w:t>
      </w:r>
      <w:r>
        <w:rPr>
          <w:spacing w:val="-12"/>
          <w:vertAlign w:val="baseline"/>
        </w:rPr>
        <w:t> </w:t>
      </w:r>
      <w:r>
        <w:rPr>
          <w:spacing w:val="-6"/>
          <w:vertAlign w:val="baseline"/>
        </w:rPr>
        <w:t>22–25%,</w:t>
      </w:r>
      <w:r>
        <w:rPr>
          <w:spacing w:val="-6"/>
          <w:vertAlign w:val="superscript"/>
        </w:rPr>
        <w:t>4</w:t>
      </w:r>
      <w:r>
        <w:rPr>
          <w:spacing w:val="-6"/>
          <w:vertAlign w:val="baseline"/>
        </w:rPr>
      </w:r>
      <w:r>
        <w:rPr>
          <w:spacing w:val="-20"/>
          <w:vertAlign w:val="baseline"/>
        </w:rPr>
        <w:t> </w:t>
      </w:r>
      <w:r>
        <w:rPr>
          <w:spacing w:val="-5"/>
          <w:vertAlign w:val="baseline"/>
        </w:rPr>
        <w:t>the</w:t>
      </w:r>
      <w:r>
        <w:rPr>
          <w:spacing w:val="-12"/>
          <w:vertAlign w:val="baseline"/>
        </w:rPr>
        <w:t> </w:t>
      </w:r>
      <w:r>
        <w:rPr>
          <w:spacing w:val="-6"/>
          <w:vertAlign w:val="baseline"/>
        </w:rPr>
        <w:t>PCE </w:t>
      </w:r>
      <w:r>
        <w:rPr>
          <w:spacing w:val="-3"/>
          <w:vertAlign w:val="baseline"/>
        </w:rPr>
        <w:t>of </w:t>
      </w:r>
      <w:r>
        <w:rPr>
          <w:spacing w:val="-6"/>
          <w:vertAlign w:val="baseline"/>
        </w:rPr>
        <w:t>single-junction </w:t>
      </w:r>
      <w:r>
        <w:rPr>
          <w:spacing w:val="-5"/>
          <w:vertAlign w:val="baseline"/>
        </w:rPr>
        <w:t>solar cells </w:t>
      </w:r>
      <w:r>
        <w:rPr>
          <w:spacing w:val="-3"/>
          <w:vertAlign w:val="baseline"/>
        </w:rPr>
        <w:t>is </w:t>
      </w:r>
      <w:r>
        <w:rPr>
          <w:spacing w:val="-6"/>
          <w:vertAlign w:val="baseline"/>
        </w:rPr>
        <w:t>restricted </w:t>
      </w:r>
      <w:r>
        <w:rPr>
          <w:spacing w:val="-3"/>
          <w:vertAlign w:val="baseline"/>
        </w:rPr>
        <w:t>by </w:t>
      </w:r>
      <w:r>
        <w:rPr>
          <w:spacing w:val="-4"/>
          <w:vertAlign w:val="baseline"/>
        </w:rPr>
        <w:t>the </w:t>
      </w:r>
      <w:r>
        <w:rPr>
          <w:spacing w:val="-6"/>
          <w:vertAlign w:val="baseline"/>
        </w:rPr>
        <w:t>thermodynamic </w:t>
      </w:r>
      <w:r>
        <w:rPr>
          <w:vertAlign w:val="baseline"/>
        </w:rPr>
        <w:t>Shockley–Queisser limit of </w:t>
      </w:r>
      <w:r>
        <w:rPr>
          <w:rFonts w:ascii="Arial" w:hAnsi="Arial"/>
          <w:vertAlign w:val="baseline"/>
        </w:rPr>
        <w:t>B</w:t>
      </w:r>
      <w:r>
        <w:rPr>
          <w:vertAlign w:val="baseline"/>
        </w:rPr>
        <w:t>33%.</w:t>
      </w:r>
      <w:r>
        <w:rPr>
          <w:vertAlign w:val="superscript"/>
        </w:rPr>
        <w:t>5</w:t>
      </w:r>
      <w:r>
        <w:rPr>
          <w:vertAlign w:val="baseline"/>
        </w:rPr>
      </w:r>
      <w:r>
        <w:rPr>
          <w:vertAlign w:val="baseline"/>
        </w:rPr>
        <w:t> With the goal of pushing  PCEs</w:t>
      </w:r>
      <w:r>
        <w:rPr>
          <w:spacing w:val="-9"/>
          <w:vertAlign w:val="baseline"/>
        </w:rPr>
        <w:t> </w:t>
      </w:r>
      <w:r>
        <w:rPr>
          <w:vertAlign w:val="baseline"/>
        </w:rPr>
        <w:t>to</w:t>
      </w:r>
      <w:r>
        <w:rPr>
          <w:spacing w:val="-10"/>
          <w:vertAlign w:val="baseline"/>
        </w:rPr>
        <w:t> </w:t>
      </w:r>
      <w:r>
        <w:rPr>
          <w:vertAlign w:val="baseline"/>
        </w:rPr>
        <w:t>higher</w:t>
      </w:r>
      <w:r>
        <w:rPr>
          <w:spacing w:val="-9"/>
          <w:vertAlign w:val="baseline"/>
        </w:rPr>
        <w:t> </w:t>
      </w:r>
      <w:r>
        <w:rPr>
          <w:vertAlign w:val="baseline"/>
        </w:rPr>
        <w:t>values,</w:t>
      </w:r>
      <w:r>
        <w:rPr>
          <w:spacing w:val="-10"/>
          <w:vertAlign w:val="baseline"/>
        </w:rPr>
        <w:t> </w:t>
      </w:r>
      <w:r>
        <w:rPr>
          <w:vertAlign w:val="baseline"/>
        </w:rPr>
        <w:t>increasing</w:t>
      </w:r>
      <w:r>
        <w:rPr>
          <w:spacing w:val="-11"/>
          <w:vertAlign w:val="baseline"/>
        </w:rPr>
        <w:t> </w:t>
      </w:r>
      <w:r>
        <w:rPr>
          <w:vertAlign w:val="baseline"/>
        </w:rPr>
        <w:t>effort</w:t>
      </w:r>
      <w:r>
        <w:rPr>
          <w:spacing w:val="-9"/>
          <w:vertAlign w:val="baseline"/>
        </w:rPr>
        <w:t> </w:t>
      </w:r>
      <w:r>
        <w:rPr>
          <w:vertAlign w:val="baseline"/>
        </w:rPr>
        <w:t>is</w:t>
      </w:r>
      <w:r>
        <w:rPr>
          <w:spacing w:val="-9"/>
          <w:vertAlign w:val="baseline"/>
        </w:rPr>
        <w:t> </w:t>
      </w:r>
      <w:r>
        <w:rPr>
          <w:vertAlign w:val="baseline"/>
        </w:rPr>
        <w:t>being</w:t>
      </w:r>
      <w:r>
        <w:rPr>
          <w:spacing w:val="-9"/>
          <w:vertAlign w:val="baseline"/>
        </w:rPr>
        <w:t> </w:t>
      </w:r>
      <w:r>
        <w:rPr>
          <w:vertAlign w:val="baseline"/>
        </w:rPr>
        <w:t>directed</w:t>
      </w:r>
      <w:r>
        <w:rPr>
          <w:spacing w:val="-10"/>
          <w:vertAlign w:val="baseline"/>
        </w:rPr>
        <w:t> </w:t>
      </w:r>
      <w:r>
        <w:rPr>
          <w:vertAlign w:val="baseline"/>
        </w:rPr>
        <w:t>toward developing low-cost integrated two-terminal tandem solar cells.</w:t>
      </w:r>
      <w:r>
        <w:rPr>
          <w:vertAlign w:val="superscript"/>
        </w:rPr>
        <w:t>6,7</w:t>
      </w:r>
      <w:r>
        <w:rPr>
          <w:vertAlign w:val="baseline"/>
        </w:rPr>
      </w:r>
    </w:p>
    <w:p>
      <w:pPr>
        <w:pStyle w:val="BodyText"/>
        <w:spacing w:line="278" w:lineRule="auto"/>
        <w:ind w:left="110" w:firstLine="239"/>
        <w:jc w:val="both"/>
      </w:pPr>
      <w:r>
        <w:rPr>
          <w:spacing w:val="-6"/>
        </w:rPr>
        <w:t>Multijunction </w:t>
      </w:r>
      <w:r>
        <w:rPr>
          <w:spacing w:val="-5"/>
        </w:rPr>
        <w:t>solar cells have mainly been </w:t>
      </w:r>
      <w:r>
        <w:rPr>
          <w:spacing w:val="-6"/>
        </w:rPr>
        <w:t>constructed </w:t>
      </w:r>
      <w:r>
        <w:rPr>
          <w:spacing w:val="-3"/>
        </w:rPr>
        <w:t>in </w:t>
      </w:r>
      <w:r>
        <w:rPr>
          <w:spacing w:val="-6"/>
        </w:rPr>
        <w:t>the crystalline </w:t>
      </w:r>
      <w:r>
        <w:rPr>
          <w:spacing w:val="-5"/>
        </w:rPr>
        <w:t>III–V system (</w:t>
      </w:r>
      <w:r>
        <w:rPr>
          <w:rFonts w:ascii="Times New Roman" w:hAnsi="Times New Roman"/>
          <w:i/>
          <w:spacing w:val="-5"/>
        </w:rPr>
        <w:t>e.g.</w:t>
      </w:r>
      <w:r>
        <w:rPr>
          <w:spacing w:val="-5"/>
        </w:rPr>
        <w:t>, GaInP </w:t>
      </w:r>
      <w:r>
        <w:rPr>
          <w:spacing w:val="-4"/>
        </w:rPr>
        <w:t>and </w:t>
      </w:r>
      <w:r>
        <w:rPr>
          <w:spacing w:val="-6"/>
        </w:rPr>
        <w:t>GaInAs),</w:t>
      </w:r>
      <w:r>
        <w:rPr>
          <w:spacing w:val="-6"/>
          <w:vertAlign w:val="superscript"/>
        </w:rPr>
        <w:t>8</w:t>
      </w:r>
      <w:r>
        <w:rPr>
          <w:spacing w:val="-6"/>
          <w:vertAlign w:val="baseline"/>
        </w:rPr>
      </w:r>
      <w:r>
        <w:rPr>
          <w:spacing w:val="-6"/>
          <w:vertAlign w:val="baseline"/>
        </w:rPr>
        <w:t> </w:t>
      </w:r>
      <w:r>
        <w:rPr>
          <w:spacing w:val="-4"/>
          <w:vertAlign w:val="baseline"/>
        </w:rPr>
        <w:t>the </w:t>
      </w:r>
      <w:r>
        <w:rPr>
          <w:spacing w:val="-6"/>
          <w:vertAlign w:val="baseline"/>
        </w:rPr>
        <w:t>amorphous </w:t>
      </w:r>
      <w:r>
        <w:rPr>
          <w:spacing w:val="-5"/>
          <w:vertAlign w:val="baseline"/>
        </w:rPr>
        <w:t>Group </w:t>
      </w:r>
      <w:r>
        <w:rPr>
          <w:spacing w:val="-3"/>
          <w:vertAlign w:val="baseline"/>
        </w:rPr>
        <w:t>IV </w:t>
      </w:r>
      <w:r>
        <w:rPr>
          <w:spacing w:val="-5"/>
          <w:vertAlign w:val="baseline"/>
        </w:rPr>
        <w:t>system </w:t>
      </w:r>
      <w:r>
        <w:rPr>
          <w:spacing w:val="-6"/>
          <w:vertAlign w:val="baseline"/>
        </w:rPr>
        <w:t>(</w:t>
      </w:r>
      <w:r>
        <w:rPr>
          <w:rFonts w:ascii="Times New Roman" w:hAnsi="Times New Roman"/>
          <w:i/>
          <w:spacing w:val="-6"/>
          <w:vertAlign w:val="baseline"/>
        </w:rPr>
        <w:t>e.g.</w:t>
      </w:r>
      <w:r>
        <w:rPr>
          <w:spacing w:val="-6"/>
          <w:vertAlign w:val="baseline"/>
        </w:rPr>
        <w:t>, amorphous </w:t>
      </w:r>
      <w:r>
        <w:rPr>
          <w:spacing w:val="-5"/>
          <w:vertAlign w:val="baseline"/>
        </w:rPr>
        <w:t>Si),</w:t>
      </w:r>
      <w:r>
        <w:rPr>
          <w:spacing w:val="-5"/>
          <w:vertAlign w:val="superscript"/>
        </w:rPr>
        <w:t>9</w:t>
      </w:r>
      <w:r>
        <w:rPr>
          <w:spacing w:val="-5"/>
          <w:vertAlign w:val="baseline"/>
        </w:rPr>
      </w:r>
      <w:r>
        <w:rPr>
          <w:spacing w:val="-5"/>
          <w:vertAlign w:val="baseline"/>
        </w:rPr>
        <w:t> </w:t>
      </w:r>
      <w:r>
        <w:rPr>
          <w:spacing w:val="-4"/>
          <w:vertAlign w:val="baseline"/>
        </w:rPr>
        <w:t>and </w:t>
      </w:r>
      <w:r>
        <w:rPr>
          <w:spacing w:val="-5"/>
          <w:vertAlign w:val="baseline"/>
        </w:rPr>
        <w:t>with </w:t>
      </w:r>
      <w:r>
        <w:rPr>
          <w:spacing w:val="-6"/>
          <w:vertAlign w:val="baseline"/>
        </w:rPr>
        <w:t>organic polymers.</w:t>
      </w:r>
      <w:r>
        <w:rPr>
          <w:spacing w:val="-6"/>
          <w:vertAlign w:val="superscript"/>
        </w:rPr>
        <w:t>1</w:t>
      </w:r>
      <w:r>
        <w:rPr>
          <w:spacing w:val="-6"/>
          <w:vertAlign w:val="superscript"/>
        </w:rPr>
        <w:t>0</w:t>
      </w:r>
      <w:r>
        <w:rPr>
          <w:spacing w:val="-6"/>
          <w:vertAlign w:val="baseline"/>
        </w:rPr>
      </w:r>
      <w:r>
        <w:rPr>
          <w:spacing w:val="-6"/>
          <w:vertAlign w:val="baseline"/>
        </w:rPr>
        <w:t> However, </w:t>
      </w:r>
      <w:r>
        <w:rPr>
          <w:spacing w:val="-5"/>
          <w:vertAlign w:val="baseline"/>
        </w:rPr>
        <w:t>these tandem </w:t>
      </w:r>
      <w:r>
        <w:rPr>
          <w:spacing w:val="-3"/>
          <w:vertAlign w:val="baseline"/>
        </w:rPr>
        <w:t>PV </w:t>
      </w:r>
      <w:r>
        <w:rPr>
          <w:spacing w:val="-6"/>
          <w:vertAlign w:val="baseline"/>
        </w:rPr>
        <w:t>technologies </w:t>
      </w:r>
      <w:r>
        <w:rPr>
          <w:spacing w:val="-4"/>
          <w:vertAlign w:val="baseline"/>
        </w:rPr>
        <w:t>are </w:t>
      </w:r>
      <w:r>
        <w:rPr>
          <w:spacing w:val="-5"/>
          <w:vertAlign w:val="baseline"/>
        </w:rPr>
        <w:t>not </w:t>
      </w:r>
      <w:r>
        <w:rPr>
          <w:spacing w:val="-6"/>
          <w:vertAlign w:val="baseline"/>
        </w:rPr>
        <w:t>likely </w:t>
      </w:r>
      <w:r>
        <w:rPr>
          <w:spacing w:val="-3"/>
          <w:vertAlign w:val="baseline"/>
        </w:rPr>
        <w:t>to be </w:t>
      </w:r>
      <w:r>
        <w:rPr>
          <w:spacing w:val="-5"/>
          <w:vertAlign w:val="baseline"/>
        </w:rPr>
        <w:t>used </w:t>
      </w:r>
      <w:r>
        <w:rPr>
          <w:spacing w:val="-3"/>
          <w:vertAlign w:val="baseline"/>
        </w:rPr>
        <w:t>on </w:t>
      </w:r>
      <w:r>
        <w:rPr>
          <w:spacing w:val="-5"/>
          <w:vertAlign w:val="baseline"/>
        </w:rPr>
        <w:t>large scales. </w:t>
      </w:r>
      <w:r>
        <w:rPr>
          <w:spacing w:val="-4"/>
          <w:vertAlign w:val="baseline"/>
        </w:rPr>
        <w:t>The </w:t>
      </w:r>
      <w:r>
        <w:rPr>
          <w:spacing w:val="-5"/>
          <w:vertAlign w:val="baseline"/>
        </w:rPr>
        <w:t>III–V </w:t>
      </w:r>
      <w:r>
        <w:rPr>
          <w:spacing w:val="-6"/>
          <w:vertAlign w:val="baseline"/>
        </w:rPr>
        <w:t>tandems </w:t>
      </w:r>
      <w:r>
        <w:rPr>
          <w:spacing w:val="-5"/>
          <w:vertAlign w:val="baseline"/>
        </w:rPr>
        <w:t>have been </w:t>
      </w:r>
      <w:r>
        <w:rPr>
          <w:spacing w:val="-6"/>
          <w:vertAlign w:val="baseline"/>
        </w:rPr>
        <w:t>limited </w:t>
      </w:r>
      <w:r>
        <w:rPr>
          <w:spacing w:val="-3"/>
          <w:vertAlign w:val="baseline"/>
        </w:rPr>
        <w:t>to </w:t>
      </w:r>
      <w:r>
        <w:rPr>
          <w:spacing w:val="-6"/>
          <w:vertAlign w:val="baseline"/>
        </w:rPr>
        <w:t>aerospace </w:t>
      </w:r>
      <w:r>
        <w:rPr>
          <w:spacing w:val="-4"/>
          <w:vertAlign w:val="baseline"/>
        </w:rPr>
        <w:t>and </w:t>
      </w:r>
      <w:r>
        <w:rPr>
          <w:spacing w:val="-6"/>
          <w:vertAlign w:val="baseline"/>
        </w:rPr>
        <w:t>concentrator </w:t>
      </w:r>
      <w:r>
        <w:rPr>
          <w:spacing w:val="-4"/>
          <w:vertAlign w:val="baseline"/>
        </w:rPr>
        <w:t>PVs due </w:t>
      </w:r>
      <w:r>
        <w:rPr>
          <w:spacing w:val="-3"/>
          <w:vertAlign w:val="baseline"/>
        </w:rPr>
        <w:t>to </w:t>
      </w:r>
      <w:r>
        <w:rPr>
          <w:spacing w:val="-4"/>
          <w:vertAlign w:val="baseline"/>
        </w:rPr>
        <w:t>the </w:t>
      </w:r>
      <w:r>
        <w:rPr>
          <w:spacing w:val="-5"/>
          <w:vertAlign w:val="baseline"/>
        </w:rPr>
        <w:t>high costs </w:t>
      </w:r>
      <w:r>
        <w:rPr>
          <w:spacing w:val="-3"/>
          <w:vertAlign w:val="baseline"/>
        </w:rPr>
        <w:t>of </w:t>
      </w:r>
      <w:r>
        <w:rPr>
          <w:spacing w:val="-6"/>
          <w:vertAlign w:val="baseline"/>
        </w:rPr>
        <w:t>materials </w:t>
      </w:r>
      <w:r>
        <w:rPr>
          <w:spacing w:val="-4"/>
          <w:vertAlign w:val="baseline"/>
        </w:rPr>
        <w:t>and </w:t>
      </w:r>
      <w:r>
        <w:rPr>
          <w:spacing w:val="-6"/>
          <w:vertAlign w:val="baseline"/>
        </w:rPr>
        <w:t>manufacturing methods. </w:t>
      </w:r>
      <w:r>
        <w:rPr>
          <w:spacing w:val="-3"/>
          <w:vertAlign w:val="baseline"/>
        </w:rPr>
        <w:t>In </w:t>
      </w:r>
      <w:r>
        <w:rPr>
          <w:spacing w:val="-6"/>
          <w:vertAlign w:val="baseline"/>
        </w:rPr>
        <w:t>contrast, amorphous </w:t>
      </w:r>
      <w:r>
        <w:rPr>
          <w:spacing w:val="-4"/>
          <w:vertAlign w:val="baseline"/>
        </w:rPr>
        <w:t>and </w:t>
      </w:r>
      <w:r>
        <w:rPr>
          <w:spacing w:val="-6"/>
          <w:vertAlign w:val="baseline"/>
        </w:rPr>
        <w:t>organic tandems </w:t>
      </w:r>
      <w:r>
        <w:rPr>
          <w:spacing w:val="-4"/>
          <w:vertAlign w:val="baseline"/>
        </w:rPr>
        <w:t>can </w:t>
      </w:r>
      <w:r>
        <w:rPr>
          <w:spacing w:val="-3"/>
          <w:vertAlign w:val="baseline"/>
        </w:rPr>
        <w:t>be </w:t>
      </w:r>
      <w:r>
        <w:rPr>
          <w:spacing w:val="-6"/>
          <w:vertAlign w:val="baseline"/>
        </w:rPr>
        <w:t>produced </w:t>
      </w:r>
      <w:r>
        <w:rPr>
          <w:spacing w:val="-3"/>
          <w:vertAlign w:val="baseline"/>
        </w:rPr>
        <w:t>at </w:t>
      </w:r>
      <w:r>
        <w:rPr>
          <w:spacing w:val="-5"/>
          <w:vertAlign w:val="baseline"/>
        </w:rPr>
        <w:t>very </w:t>
      </w:r>
      <w:r>
        <w:rPr>
          <w:spacing w:val="-4"/>
          <w:vertAlign w:val="baseline"/>
        </w:rPr>
        <w:t>low </w:t>
      </w:r>
      <w:r>
        <w:rPr>
          <w:spacing w:val="-5"/>
          <w:vertAlign w:val="baseline"/>
        </w:rPr>
        <w:t>cost </w:t>
      </w:r>
      <w:r>
        <w:rPr>
          <w:spacing w:val="-3"/>
          <w:vertAlign w:val="baseline"/>
        </w:rPr>
        <w:t>by </w:t>
      </w:r>
      <w:r>
        <w:rPr>
          <w:spacing w:val="-6"/>
          <w:vertAlign w:val="baseline"/>
        </w:rPr>
        <w:t>roll-to-roll processes </w:t>
      </w:r>
      <w:r>
        <w:rPr>
          <w:spacing w:val="-4"/>
          <w:vertAlign w:val="baseline"/>
        </w:rPr>
        <w:t>but </w:t>
      </w:r>
      <w:r>
        <w:rPr>
          <w:spacing w:val="-5"/>
          <w:vertAlign w:val="baseline"/>
        </w:rPr>
        <w:t>suffer from </w:t>
      </w:r>
      <w:r>
        <w:rPr>
          <w:spacing w:val="-6"/>
          <w:vertAlign w:val="baseline"/>
        </w:rPr>
        <w:t>relatively </w:t>
      </w:r>
      <w:r>
        <w:rPr>
          <w:spacing w:val="-4"/>
          <w:vertAlign w:val="baseline"/>
        </w:rPr>
        <w:t>low </w:t>
      </w:r>
      <w:r>
        <w:rPr>
          <w:spacing w:val="-5"/>
          <w:vertAlign w:val="baseline"/>
        </w:rPr>
        <w:t>PCEs </w:t>
      </w:r>
      <w:r>
        <w:rPr>
          <w:spacing w:val="-6"/>
          <w:vertAlign w:val="baseline"/>
        </w:rPr>
        <w:t>(10–13%).</w:t>
      </w:r>
      <w:r>
        <w:rPr>
          <w:spacing w:val="-6"/>
          <w:vertAlign w:val="superscript"/>
        </w:rPr>
        <w:t>4</w:t>
      </w:r>
      <w:r>
        <w:rPr>
          <w:spacing w:val="-6"/>
          <w:vertAlign w:val="baseline"/>
        </w:rPr>
      </w:r>
    </w:p>
    <w:p>
      <w:pPr>
        <w:pStyle w:val="BodyText"/>
        <w:spacing w:line="280" w:lineRule="auto" w:before="2"/>
        <w:ind w:left="110" w:firstLine="239"/>
        <w:jc w:val="right"/>
      </w:pPr>
      <w:r>
        <w:rPr/>
        <w:t>The emergence of hybrid</w:t>
      </w:r>
      <w:r>
        <w:rPr>
          <w:spacing w:val="11"/>
        </w:rPr>
        <w:t> </w:t>
      </w:r>
      <w:r>
        <w:rPr/>
        <w:t>organic–inorganic</w:t>
      </w:r>
      <w:r>
        <w:rPr>
          <w:spacing w:val="35"/>
        </w:rPr>
        <w:t> </w:t>
      </w:r>
      <w:r>
        <w:rPr/>
        <w:t>perovskite</w:t>
      </w:r>
      <w:r>
        <w:rPr>
          <w:w w:val="98"/>
        </w:rPr>
        <w:t> </w:t>
      </w:r>
      <w:r>
        <w:rPr/>
        <w:t>materials has altered the tandem</w:t>
      </w:r>
      <w:r>
        <w:rPr>
          <w:spacing w:val="20"/>
        </w:rPr>
        <w:t> </w:t>
      </w:r>
      <w:r>
        <w:rPr/>
        <w:t>landscape.</w:t>
      </w:r>
      <w:r>
        <w:rPr>
          <w:vertAlign w:val="superscript"/>
        </w:rPr>
        <w:t>11</w:t>
      </w:r>
      <w:r>
        <w:rPr>
          <w:vertAlign w:val="baseline"/>
        </w:rPr>
      </w:r>
      <w:r>
        <w:rPr>
          <w:vertAlign w:val="baseline"/>
        </w:rPr>
        <w:t> With</w:t>
      </w:r>
      <w:r>
        <w:rPr>
          <w:spacing w:val="30"/>
          <w:vertAlign w:val="baseline"/>
        </w:rPr>
        <w:t> </w:t>
      </w:r>
      <w:r>
        <w:rPr>
          <w:vertAlign w:val="baseline"/>
        </w:rPr>
        <w:t>good</w:t>
      </w:r>
      <w:r>
        <w:rPr>
          <w:w w:val="100"/>
          <w:vertAlign w:val="baseline"/>
        </w:rPr>
        <w:t> </w:t>
      </w:r>
      <w:r>
        <w:rPr>
          <w:vertAlign w:val="baseline"/>
        </w:rPr>
        <w:t>device</w:t>
      </w:r>
      <w:r>
        <w:rPr>
          <w:spacing w:val="31"/>
          <w:vertAlign w:val="baseline"/>
        </w:rPr>
        <w:t> </w:t>
      </w:r>
      <w:r>
        <w:rPr>
          <w:vertAlign w:val="baseline"/>
        </w:rPr>
        <w:t>performance</w:t>
      </w:r>
      <w:r>
        <w:rPr>
          <w:spacing w:val="31"/>
          <w:vertAlign w:val="baseline"/>
        </w:rPr>
        <w:t> </w:t>
      </w:r>
      <w:r>
        <w:rPr>
          <w:vertAlign w:val="baseline"/>
        </w:rPr>
        <w:t>and</w:t>
      </w:r>
      <w:r>
        <w:rPr>
          <w:spacing w:val="31"/>
          <w:vertAlign w:val="baseline"/>
        </w:rPr>
        <w:t> </w:t>
      </w:r>
      <w:r>
        <w:rPr>
          <w:vertAlign w:val="baseline"/>
        </w:rPr>
        <w:t>easily</w:t>
      </w:r>
      <w:r>
        <w:rPr>
          <w:spacing w:val="30"/>
          <w:vertAlign w:val="baseline"/>
        </w:rPr>
        <w:t> </w:t>
      </w:r>
      <w:r>
        <w:rPr>
          <w:vertAlign w:val="baseline"/>
        </w:rPr>
        <w:t>varied</w:t>
      </w:r>
      <w:r>
        <w:rPr>
          <w:spacing w:val="31"/>
          <w:vertAlign w:val="baseline"/>
        </w:rPr>
        <w:t> </w:t>
      </w:r>
      <w:r>
        <w:rPr>
          <w:vertAlign w:val="baseline"/>
        </w:rPr>
        <w:t>band</w:t>
      </w:r>
      <w:r>
        <w:rPr>
          <w:spacing w:val="30"/>
          <w:vertAlign w:val="baseline"/>
        </w:rPr>
        <w:t> </w:t>
      </w:r>
      <w:r>
        <w:rPr>
          <w:vertAlign w:val="baseline"/>
        </w:rPr>
        <w:t>gaps,</w:t>
      </w:r>
      <w:r>
        <w:rPr>
          <w:spacing w:val="31"/>
          <w:vertAlign w:val="baseline"/>
        </w:rPr>
        <w:t> </w:t>
      </w:r>
      <w:r>
        <w:rPr>
          <w:vertAlign w:val="baseline"/>
        </w:rPr>
        <w:t>integrating</w:t>
      </w:r>
      <w:r>
        <w:rPr>
          <w:w w:val="99"/>
          <w:vertAlign w:val="baseline"/>
        </w:rPr>
        <w:t> </w:t>
      </w:r>
      <w:r>
        <w:rPr>
          <w:vertAlign w:val="baseline"/>
        </w:rPr>
        <w:t>perovskite solar cells into commercially established</w:t>
      </w:r>
      <w:r>
        <w:rPr>
          <w:spacing w:val="-19"/>
          <w:vertAlign w:val="baseline"/>
        </w:rPr>
        <w:t> </w:t>
      </w:r>
      <w:r>
        <w:rPr>
          <w:vertAlign w:val="baseline"/>
        </w:rPr>
        <w:t>bottom</w:t>
      </w:r>
      <w:r>
        <w:rPr>
          <w:spacing w:val="-3"/>
          <w:vertAlign w:val="baseline"/>
        </w:rPr>
        <w:t> </w:t>
      </w:r>
      <w:r>
        <w:rPr>
          <w:vertAlign w:val="baseline"/>
        </w:rPr>
        <w:t>cell</w:t>
      </w:r>
      <w:r>
        <w:rPr>
          <w:w w:val="100"/>
          <w:vertAlign w:val="baseline"/>
        </w:rPr>
        <w:t> </w:t>
      </w:r>
      <w:r>
        <w:rPr>
          <w:vertAlign w:val="baseline"/>
        </w:rPr>
        <w:t>technology</w:t>
      </w:r>
      <w:r>
        <w:rPr>
          <w:spacing w:val="-7"/>
          <w:vertAlign w:val="baseline"/>
        </w:rPr>
        <w:t> </w:t>
      </w:r>
      <w:r>
        <w:rPr>
          <w:vertAlign w:val="baseline"/>
        </w:rPr>
        <w:t>is</w:t>
      </w:r>
      <w:r>
        <w:rPr>
          <w:spacing w:val="-8"/>
          <w:vertAlign w:val="baseline"/>
        </w:rPr>
        <w:t> </w:t>
      </w:r>
      <w:r>
        <w:rPr>
          <w:vertAlign w:val="baseline"/>
        </w:rPr>
        <w:t>of</w:t>
      </w:r>
      <w:r>
        <w:rPr>
          <w:spacing w:val="-7"/>
          <w:vertAlign w:val="baseline"/>
        </w:rPr>
        <w:t> </w:t>
      </w:r>
      <w:r>
        <w:rPr>
          <w:vertAlign w:val="baseline"/>
        </w:rPr>
        <w:t>great</w:t>
      </w:r>
      <w:r>
        <w:rPr>
          <w:spacing w:val="-7"/>
          <w:vertAlign w:val="baseline"/>
        </w:rPr>
        <w:t> </w:t>
      </w:r>
      <w:r>
        <w:rPr>
          <w:vertAlign w:val="baseline"/>
        </w:rPr>
        <w:t>interest.</w:t>
      </w:r>
      <w:r>
        <w:rPr>
          <w:spacing w:val="-7"/>
          <w:vertAlign w:val="baseline"/>
        </w:rPr>
        <w:t> </w:t>
      </w:r>
      <w:r>
        <w:rPr>
          <w:vertAlign w:val="baseline"/>
        </w:rPr>
        <w:t>Several</w:t>
      </w:r>
      <w:r>
        <w:rPr>
          <w:spacing w:val="-8"/>
          <w:vertAlign w:val="baseline"/>
        </w:rPr>
        <w:t> </w:t>
      </w:r>
      <w:r>
        <w:rPr>
          <w:vertAlign w:val="baseline"/>
        </w:rPr>
        <w:t>different</w:t>
      </w:r>
      <w:r>
        <w:rPr>
          <w:spacing w:val="-7"/>
          <w:vertAlign w:val="baseline"/>
        </w:rPr>
        <w:t> </w:t>
      </w:r>
      <w:r>
        <w:rPr>
          <w:vertAlign w:val="baseline"/>
        </w:rPr>
        <w:t>tandem</w:t>
      </w:r>
      <w:r>
        <w:rPr>
          <w:spacing w:val="-7"/>
          <w:vertAlign w:val="baseline"/>
        </w:rPr>
        <w:t> </w:t>
      </w:r>
      <w:r>
        <w:rPr>
          <w:vertAlign w:val="baseline"/>
        </w:rPr>
        <w:t>designs</w:t>
      </w:r>
      <w:r>
        <w:rPr>
          <w:w w:val="100"/>
          <w:vertAlign w:val="baseline"/>
        </w:rPr>
        <w:t> </w:t>
      </w:r>
      <w:r>
        <w:rPr>
          <w:vertAlign w:val="baseline"/>
        </w:rPr>
        <w:t>composed</w:t>
      </w:r>
      <w:r>
        <w:rPr>
          <w:spacing w:val="23"/>
          <w:vertAlign w:val="baseline"/>
        </w:rPr>
        <w:t> </w:t>
      </w:r>
      <w:r>
        <w:rPr>
          <w:vertAlign w:val="baseline"/>
        </w:rPr>
        <w:t>of</w:t>
      </w:r>
      <w:r>
        <w:rPr>
          <w:spacing w:val="23"/>
          <w:vertAlign w:val="baseline"/>
        </w:rPr>
        <w:t> </w:t>
      </w:r>
      <w:r>
        <w:rPr>
          <w:vertAlign w:val="baseline"/>
        </w:rPr>
        <w:t>a</w:t>
      </w:r>
      <w:r>
        <w:rPr>
          <w:spacing w:val="23"/>
          <w:vertAlign w:val="baseline"/>
        </w:rPr>
        <w:t> </w:t>
      </w:r>
      <w:r>
        <w:rPr>
          <w:vertAlign w:val="baseline"/>
        </w:rPr>
        <w:t>wide</w:t>
      </w:r>
      <w:r>
        <w:rPr>
          <w:spacing w:val="22"/>
          <w:vertAlign w:val="baseline"/>
        </w:rPr>
        <w:t> </w:t>
      </w:r>
      <w:r>
        <w:rPr>
          <w:vertAlign w:val="baseline"/>
        </w:rPr>
        <w:t>bandgap</w:t>
      </w:r>
      <w:r>
        <w:rPr>
          <w:spacing w:val="25"/>
          <w:vertAlign w:val="baseline"/>
        </w:rPr>
        <w:t> </w:t>
      </w:r>
      <w:r>
        <w:rPr>
          <w:vertAlign w:val="baseline"/>
        </w:rPr>
        <w:t>perovskite</w:t>
      </w:r>
      <w:r>
        <w:rPr>
          <w:spacing w:val="23"/>
          <w:vertAlign w:val="baseline"/>
        </w:rPr>
        <w:t> </w:t>
      </w:r>
      <w:r>
        <w:rPr>
          <w:vertAlign w:val="baseline"/>
        </w:rPr>
        <w:t>top</w:t>
      </w:r>
      <w:r>
        <w:rPr>
          <w:spacing w:val="23"/>
          <w:vertAlign w:val="baseline"/>
        </w:rPr>
        <w:t> </w:t>
      </w:r>
      <w:r>
        <w:rPr>
          <w:vertAlign w:val="baseline"/>
        </w:rPr>
        <w:t>cell</w:t>
      </w:r>
      <w:r>
        <w:rPr>
          <w:spacing w:val="23"/>
          <w:vertAlign w:val="baseline"/>
        </w:rPr>
        <w:t> </w:t>
      </w:r>
      <w:r>
        <w:rPr>
          <w:vertAlign w:val="baseline"/>
        </w:rPr>
        <w:t>and</w:t>
      </w:r>
      <w:r>
        <w:rPr>
          <w:spacing w:val="22"/>
          <w:vertAlign w:val="baseline"/>
        </w:rPr>
        <w:t> </w:t>
      </w:r>
      <w:r>
        <w:rPr>
          <w:vertAlign w:val="baseline"/>
        </w:rPr>
        <w:t>a</w:t>
      </w:r>
      <w:r>
        <w:rPr>
          <w:spacing w:val="23"/>
          <w:vertAlign w:val="baseline"/>
        </w:rPr>
        <w:t> </w:t>
      </w:r>
      <w:r>
        <w:rPr>
          <w:vertAlign w:val="baseline"/>
        </w:rPr>
        <w:t>lower</w:t>
      </w:r>
      <w:r>
        <w:rPr>
          <w:w w:val="97"/>
          <w:vertAlign w:val="baseline"/>
        </w:rPr>
        <w:t> </w:t>
      </w:r>
      <w:r>
        <w:rPr>
          <w:spacing w:val="-7"/>
          <w:vertAlign w:val="baseline"/>
        </w:rPr>
        <w:t>bandgap bottom </w:t>
      </w:r>
      <w:r>
        <w:rPr>
          <w:spacing w:val="-6"/>
          <w:vertAlign w:val="baseline"/>
        </w:rPr>
        <w:t>cell have been </w:t>
      </w:r>
      <w:r>
        <w:rPr>
          <w:spacing w:val="-7"/>
          <w:vertAlign w:val="baseline"/>
        </w:rPr>
        <w:t>reported.</w:t>
      </w:r>
      <w:r>
        <w:rPr>
          <w:spacing w:val="7"/>
          <w:vertAlign w:val="baseline"/>
        </w:rPr>
        <w:t> </w:t>
      </w:r>
      <w:r>
        <w:rPr>
          <w:spacing w:val="-4"/>
          <w:vertAlign w:val="baseline"/>
        </w:rPr>
        <w:t>To </w:t>
      </w:r>
      <w:r>
        <w:rPr>
          <w:spacing w:val="-7"/>
          <w:vertAlign w:val="baseline"/>
        </w:rPr>
        <w:t>construct</w:t>
      </w:r>
      <w:r>
        <w:rPr>
          <w:spacing w:val="21"/>
          <w:vertAlign w:val="baseline"/>
        </w:rPr>
        <w:t> </w:t>
      </w:r>
      <w:r>
        <w:rPr>
          <w:spacing w:val="-7"/>
          <w:vertAlign w:val="baseline"/>
        </w:rPr>
        <w:t>perovskite</w:t>
      </w:r>
      <w:r>
        <w:rPr>
          <w:w w:val="98"/>
          <w:vertAlign w:val="baseline"/>
        </w:rPr>
        <w:t> </w:t>
      </w:r>
      <w:r>
        <w:rPr>
          <w:spacing w:val="-7"/>
          <w:vertAlign w:val="baseline"/>
        </w:rPr>
        <w:t>tandem </w:t>
      </w:r>
      <w:r>
        <w:rPr>
          <w:spacing w:val="-6"/>
          <w:vertAlign w:val="baseline"/>
        </w:rPr>
        <w:t>solar cells, </w:t>
      </w:r>
      <w:r>
        <w:rPr>
          <w:spacing w:val="-5"/>
          <w:vertAlign w:val="baseline"/>
        </w:rPr>
        <w:t>the top </w:t>
      </w:r>
      <w:r>
        <w:rPr>
          <w:spacing w:val="-7"/>
          <w:vertAlign w:val="baseline"/>
        </w:rPr>
        <w:t>perovskite </w:t>
      </w:r>
      <w:r>
        <w:rPr>
          <w:spacing w:val="-6"/>
          <w:vertAlign w:val="baseline"/>
        </w:rPr>
        <w:t>cell, </w:t>
      </w:r>
      <w:r>
        <w:rPr>
          <w:spacing w:val="-7"/>
          <w:vertAlign w:val="baseline"/>
        </w:rPr>
        <w:t>typically </w:t>
      </w:r>
      <w:r>
        <w:rPr>
          <w:spacing w:val="-6"/>
          <w:vertAlign w:val="baseline"/>
        </w:rPr>
        <w:t>made</w:t>
      </w:r>
      <w:r>
        <w:rPr>
          <w:spacing w:val="25"/>
          <w:vertAlign w:val="baseline"/>
        </w:rPr>
        <w:t> </w:t>
      </w:r>
      <w:r>
        <w:rPr>
          <w:spacing w:val="-4"/>
          <w:vertAlign w:val="baseline"/>
        </w:rPr>
        <w:t>of</w:t>
      </w:r>
      <w:r>
        <w:rPr>
          <w:spacing w:val="-2"/>
          <w:vertAlign w:val="baseline"/>
        </w:rPr>
        <w:t> </w:t>
      </w:r>
      <w:r>
        <w:rPr>
          <w:spacing w:val="-7"/>
          <w:vertAlign w:val="baseline"/>
        </w:rPr>
        <w:t>methyl-</w:t>
      </w:r>
      <w:r>
        <w:rPr>
          <w:spacing w:val="-7"/>
          <w:w w:val="96"/>
          <w:vertAlign w:val="baseline"/>
        </w:rPr>
        <w:t> </w:t>
      </w:r>
      <w:r>
        <w:rPr>
          <w:spacing w:val="-7"/>
          <w:vertAlign w:val="baseline"/>
        </w:rPr>
        <w:t>ammonium </w:t>
      </w:r>
      <w:r>
        <w:rPr>
          <w:spacing w:val="-6"/>
          <w:vertAlign w:val="baseline"/>
        </w:rPr>
        <w:t>lead </w:t>
      </w:r>
      <w:r>
        <w:rPr>
          <w:spacing w:val="-7"/>
          <w:vertAlign w:val="baseline"/>
        </w:rPr>
        <w:t>halide perovskite (CH</w:t>
      </w:r>
      <w:r>
        <w:rPr>
          <w:spacing w:val="-7"/>
          <w:vertAlign w:val="subscript"/>
        </w:rPr>
        <w:t>3</w:t>
      </w:r>
      <w:r>
        <w:rPr>
          <w:spacing w:val="-7"/>
          <w:vertAlign w:val="baseline"/>
        </w:rPr>
        <w:t>N</w:t>
      </w:r>
      <w:r>
        <w:rPr>
          <w:spacing w:val="-7"/>
          <w:vertAlign w:val="baseline"/>
        </w:rPr>
        <w:t>H</w:t>
      </w:r>
      <w:r>
        <w:rPr>
          <w:spacing w:val="-7"/>
          <w:vertAlign w:val="subscript"/>
        </w:rPr>
        <w:t>3</w:t>
      </w:r>
      <w:r>
        <w:rPr>
          <w:spacing w:val="-7"/>
          <w:vertAlign w:val="baseline"/>
        </w:rPr>
        <w:t>PbB</w:t>
      </w:r>
      <w:r>
        <w:rPr>
          <w:spacing w:val="-7"/>
          <w:vertAlign w:val="baseline"/>
        </w:rPr>
        <w:t>r</w:t>
      </w:r>
      <w:r>
        <w:rPr>
          <w:rFonts w:ascii="Times New Roman" w:hAnsi="Times New Roman"/>
          <w:i/>
          <w:spacing w:val="-7"/>
          <w:vertAlign w:val="subscript"/>
        </w:rPr>
        <w:t>x</w:t>
      </w:r>
      <w:r>
        <w:rPr>
          <w:rFonts w:ascii="Times New Roman" w:hAnsi="Times New Roman"/>
          <w:i/>
          <w:spacing w:val="-7"/>
          <w:vertAlign w:val="baseline"/>
        </w:rPr>
      </w:r>
      <w:r>
        <w:rPr>
          <w:spacing w:val="-7"/>
          <w:vertAlign w:val="baseline"/>
        </w:rPr>
        <w:t>I</w:t>
      </w:r>
      <w:r>
        <w:rPr>
          <w:rFonts w:ascii="Times New Roman" w:hAnsi="Times New Roman"/>
          <w:i/>
          <w:spacing w:val="-7"/>
          <w:vertAlign w:val="subscript"/>
        </w:rPr>
        <w:t>x</w:t>
      </w:r>
      <w:r>
        <w:rPr>
          <w:rFonts w:ascii="Times New Roman" w:hAnsi="Times New Roman"/>
          <w:i/>
          <w:spacing w:val="-7"/>
          <w:vertAlign w:val="baseline"/>
        </w:rPr>
      </w:r>
      <w:r>
        <w:rPr>
          <w:rFonts w:ascii="Arial" w:hAnsi="Arial"/>
          <w:spacing w:val="-7"/>
          <w:vertAlign w:val="subscript"/>
        </w:rPr>
        <w:t>—</w:t>
      </w:r>
      <w:r>
        <w:rPr>
          <w:rFonts w:ascii="Arial" w:hAnsi="Arial"/>
          <w:spacing w:val="-7"/>
          <w:vertAlign w:val="baseline"/>
        </w:rPr>
      </w:r>
      <w:r>
        <w:rPr>
          <w:spacing w:val="-7"/>
          <w:vertAlign w:val="subscript"/>
        </w:rPr>
        <w:t>3</w:t>
      </w:r>
      <w:r>
        <w:rPr>
          <w:spacing w:val="-7"/>
          <w:vertAlign w:val="baseline"/>
        </w:rPr>
        <w:t>)</w:t>
      </w:r>
      <w:r>
        <w:rPr>
          <w:spacing w:val="-7"/>
          <w:vertAlign w:val="baseline"/>
        </w:rPr>
        <w:t>,</w:t>
      </w:r>
      <w:r>
        <w:rPr>
          <w:spacing w:val="-17"/>
          <w:vertAlign w:val="baseline"/>
        </w:rPr>
        <w:t> </w:t>
      </w:r>
      <w:r>
        <w:rPr>
          <w:spacing w:val="-7"/>
          <w:vertAlign w:val="baseline"/>
        </w:rPr>
        <w:t>referred</w:t>
      </w:r>
      <w:r>
        <w:rPr>
          <w:spacing w:val="11"/>
          <w:vertAlign w:val="baseline"/>
        </w:rPr>
        <w:t> </w:t>
      </w:r>
      <w:r>
        <w:rPr>
          <w:spacing w:val="-7"/>
          <w:vertAlign w:val="baseline"/>
        </w:rPr>
        <w:t>to</w:t>
      </w:r>
      <w:r>
        <w:rPr>
          <w:spacing w:val="-7"/>
          <w:w w:val="98"/>
          <w:vertAlign w:val="baseline"/>
        </w:rPr>
        <w:t> </w:t>
      </w:r>
      <w:r>
        <w:rPr>
          <w:spacing w:val="-6"/>
          <w:vertAlign w:val="baseline"/>
        </w:rPr>
        <w:t>here</w:t>
      </w:r>
      <w:r>
        <w:rPr>
          <w:spacing w:val="-11"/>
          <w:vertAlign w:val="baseline"/>
        </w:rPr>
        <w:t> </w:t>
      </w:r>
      <w:r>
        <w:rPr>
          <w:spacing w:val="-4"/>
          <w:vertAlign w:val="baseline"/>
        </w:rPr>
        <w:t>as</w:t>
      </w:r>
      <w:r>
        <w:rPr>
          <w:spacing w:val="-10"/>
          <w:vertAlign w:val="baseline"/>
        </w:rPr>
        <w:t> </w:t>
      </w:r>
      <w:r>
        <w:rPr>
          <w:spacing w:val="-6"/>
          <w:vertAlign w:val="baseline"/>
        </w:rPr>
        <w:t>PK</w:t>
      </w:r>
      <w:r>
        <w:rPr>
          <w:spacing w:val="-6"/>
          <w:vertAlign w:val="subscript"/>
        </w:rPr>
        <w:t>Pb</w:t>
      </w:r>
      <w:r>
        <w:rPr>
          <w:spacing w:val="-6"/>
          <w:vertAlign w:val="baseline"/>
        </w:rPr>
        <w:t>,</w:t>
      </w:r>
      <w:r>
        <w:rPr>
          <w:spacing w:val="-10"/>
          <w:vertAlign w:val="baseline"/>
        </w:rPr>
        <w:t> </w:t>
      </w:r>
      <w:r>
        <w:rPr>
          <w:spacing w:val="-4"/>
          <w:vertAlign w:val="baseline"/>
        </w:rPr>
        <w:t>is</w:t>
      </w:r>
      <w:r>
        <w:rPr>
          <w:spacing w:val="-10"/>
          <w:vertAlign w:val="baseline"/>
        </w:rPr>
        <w:t> </w:t>
      </w:r>
      <w:r>
        <w:rPr>
          <w:spacing w:val="-7"/>
          <w:vertAlign w:val="baseline"/>
        </w:rPr>
        <w:t>integrated</w:t>
      </w:r>
      <w:r>
        <w:rPr>
          <w:spacing w:val="-10"/>
          <w:vertAlign w:val="baseline"/>
        </w:rPr>
        <w:t> </w:t>
      </w:r>
      <w:r>
        <w:rPr>
          <w:spacing w:val="-6"/>
          <w:vertAlign w:val="baseline"/>
        </w:rPr>
        <w:t>with</w:t>
      </w:r>
      <w:r>
        <w:rPr>
          <w:spacing w:val="-10"/>
          <w:vertAlign w:val="baseline"/>
        </w:rPr>
        <w:t> </w:t>
      </w:r>
      <w:r>
        <w:rPr>
          <w:vertAlign w:val="baseline"/>
        </w:rPr>
        <w:t>a</w:t>
      </w:r>
      <w:r>
        <w:rPr>
          <w:spacing w:val="-10"/>
          <w:vertAlign w:val="baseline"/>
        </w:rPr>
        <w:t> </w:t>
      </w:r>
      <w:r>
        <w:rPr>
          <w:spacing w:val="-7"/>
          <w:vertAlign w:val="baseline"/>
        </w:rPr>
        <w:t>bottom</w:t>
      </w:r>
      <w:r>
        <w:rPr>
          <w:spacing w:val="-9"/>
          <w:vertAlign w:val="baseline"/>
        </w:rPr>
        <w:t> </w:t>
      </w:r>
      <w:r>
        <w:rPr>
          <w:spacing w:val="-6"/>
          <w:vertAlign w:val="baseline"/>
        </w:rPr>
        <w:t>cell</w:t>
      </w:r>
      <w:r>
        <w:rPr>
          <w:spacing w:val="-10"/>
          <w:vertAlign w:val="baseline"/>
        </w:rPr>
        <w:t> </w:t>
      </w:r>
      <w:r>
        <w:rPr>
          <w:spacing w:val="-7"/>
          <w:vertAlign w:val="baseline"/>
        </w:rPr>
        <w:t>composed</w:t>
      </w:r>
      <w:r>
        <w:rPr>
          <w:spacing w:val="-10"/>
          <w:vertAlign w:val="baseline"/>
        </w:rPr>
        <w:t> </w:t>
      </w:r>
      <w:r>
        <w:rPr>
          <w:spacing w:val="-4"/>
          <w:vertAlign w:val="baseline"/>
        </w:rPr>
        <w:t>of</w:t>
      </w:r>
      <w:r>
        <w:rPr>
          <w:spacing w:val="-10"/>
          <w:vertAlign w:val="baseline"/>
        </w:rPr>
        <w:t> </w:t>
      </w:r>
      <w:r>
        <w:rPr>
          <w:spacing w:val="-8"/>
          <w:vertAlign w:val="baseline"/>
        </w:rPr>
        <w:t>crystalline</w:t>
      </w:r>
      <w:r>
        <w:rPr>
          <w:spacing w:val="-7"/>
          <w:w w:val="100"/>
          <w:vertAlign w:val="baseline"/>
        </w:rPr>
        <w:t> </w:t>
      </w:r>
      <w:r>
        <w:rPr>
          <w:spacing w:val="-7"/>
          <w:vertAlign w:val="baseline"/>
        </w:rPr>
        <w:t>Si,</w:t>
      </w:r>
      <w:r>
        <w:rPr>
          <w:spacing w:val="-7"/>
          <w:vertAlign w:val="superscript"/>
        </w:rPr>
        <w:t>1</w:t>
      </w:r>
      <w:r>
        <w:rPr>
          <w:spacing w:val="-7"/>
          <w:vertAlign w:val="superscript"/>
        </w:rPr>
        <w:t>2</w:t>
      </w:r>
      <w:r>
        <w:rPr>
          <w:spacing w:val="-7"/>
          <w:vertAlign w:val="baseline"/>
        </w:rPr>
      </w:r>
      <w:r>
        <w:rPr>
          <w:spacing w:val="-7"/>
          <w:vertAlign w:val="superscript"/>
        </w:rPr>
        <w:t>–1</w:t>
      </w:r>
      <w:r>
        <w:rPr>
          <w:spacing w:val="-7"/>
          <w:vertAlign w:val="superscript"/>
        </w:rPr>
        <w:t>8</w:t>
      </w:r>
      <w:r>
        <w:rPr>
          <w:spacing w:val="-7"/>
          <w:vertAlign w:val="baseline"/>
        </w:rPr>
      </w:r>
      <w:r>
        <w:rPr>
          <w:spacing w:val="-7"/>
          <w:vertAlign w:val="baseline"/>
        </w:rPr>
        <w:t> CIGS,</w:t>
      </w:r>
      <w:r>
        <w:rPr>
          <w:spacing w:val="-7"/>
          <w:vertAlign w:val="superscript"/>
        </w:rPr>
        <w:t>1</w:t>
      </w:r>
      <w:r>
        <w:rPr>
          <w:spacing w:val="-7"/>
          <w:vertAlign w:val="superscript"/>
        </w:rPr>
        <w:t>9</w:t>
      </w:r>
      <w:r>
        <w:rPr>
          <w:spacing w:val="-7"/>
          <w:vertAlign w:val="baseline"/>
        </w:rPr>
      </w:r>
      <w:r>
        <w:rPr>
          <w:spacing w:val="-7"/>
          <w:vertAlign w:val="superscript"/>
        </w:rPr>
        <w:t>–</w:t>
      </w:r>
      <w:r>
        <w:rPr>
          <w:spacing w:val="-7"/>
          <w:vertAlign w:val="baseline"/>
        </w:rPr>
      </w:r>
      <w:r>
        <w:rPr>
          <w:spacing w:val="-7"/>
          <w:vertAlign w:val="superscript"/>
        </w:rPr>
        <w:t>2</w:t>
      </w:r>
      <w:r>
        <w:rPr>
          <w:spacing w:val="-7"/>
          <w:vertAlign w:val="baseline"/>
        </w:rPr>
      </w:r>
      <w:r>
        <w:rPr>
          <w:spacing w:val="-7"/>
          <w:vertAlign w:val="superscript"/>
        </w:rPr>
        <w:t>2</w:t>
      </w:r>
      <w:r>
        <w:rPr>
          <w:spacing w:val="-7"/>
          <w:vertAlign w:val="baseline"/>
        </w:rPr>
      </w:r>
      <w:r>
        <w:rPr>
          <w:spacing w:val="-7"/>
          <w:vertAlign w:val="baseline"/>
        </w:rPr>
        <w:t> Cu</w:t>
      </w:r>
      <w:r>
        <w:rPr>
          <w:spacing w:val="-7"/>
          <w:vertAlign w:val="subscript"/>
        </w:rPr>
        <w:t>2</w:t>
      </w:r>
      <w:r>
        <w:rPr>
          <w:spacing w:val="-7"/>
          <w:vertAlign w:val="baseline"/>
        </w:rPr>
        <w:t>ZnSn(S</w:t>
      </w:r>
      <w:r>
        <w:rPr>
          <w:spacing w:val="-7"/>
          <w:vertAlign w:val="baseline"/>
        </w:rPr>
        <w:t>,Se)</w:t>
      </w:r>
      <w:r>
        <w:rPr>
          <w:spacing w:val="-7"/>
          <w:vertAlign w:val="subscript"/>
        </w:rPr>
        <w:t>4</w:t>
      </w:r>
      <w:r>
        <w:rPr>
          <w:spacing w:val="-7"/>
          <w:vertAlign w:val="baseline"/>
        </w:rPr>
      </w:r>
      <w:r>
        <w:rPr>
          <w:spacing w:val="-7"/>
          <w:vertAlign w:val="baseline"/>
        </w:rPr>
        <w:t> (CZTS),</w:t>
      </w:r>
      <w:r>
        <w:rPr>
          <w:spacing w:val="-7"/>
          <w:vertAlign w:val="superscript"/>
        </w:rPr>
        <w:t>2</w:t>
      </w:r>
      <w:r>
        <w:rPr>
          <w:spacing w:val="-7"/>
          <w:vertAlign w:val="superscript"/>
        </w:rPr>
        <w:t>3</w:t>
      </w:r>
      <w:r>
        <w:rPr>
          <w:spacing w:val="-7"/>
          <w:vertAlign w:val="baseline"/>
        </w:rPr>
      </w:r>
      <w:r>
        <w:rPr>
          <w:spacing w:val="-7"/>
          <w:vertAlign w:val="baseline"/>
        </w:rPr>
        <w:t> polymers,</w:t>
      </w:r>
      <w:r>
        <w:rPr>
          <w:spacing w:val="-7"/>
          <w:vertAlign w:val="superscript"/>
        </w:rPr>
        <w:t>2</w:t>
      </w:r>
      <w:r>
        <w:rPr>
          <w:spacing w:val="-7"/>
          <w:vertAlign w:val="superscript"/>
        </w:rPr>
        <w:t>4</w:t>
      </w:r>
      <w:r>
        <w:rPr>
          <w:spacing w:val="-7"/>
          <w:vertAlign w:val="baseline"/>
        </w:rPr>
      </w:r>
      <w:r>
        <w:rPr>
          <w:spacing w:val="-8"/>
          <w:vertAlign w:val="baseline"/>
        </w:rPr>
        <w:t> </w:t>
      </w:r>
      <w:r>
        <w:rPr>
          <w:spacing w:val="-4"/>
          <w:vertAlign w:val="baseline"/>
        </w:rPr>
        <w:t>or</w:t>
      </w:r>
      <w:r>
        <w:rPr>
          <w:spacing w:val="5"/>
          <w:vertAlign w:val="baseline"/>
        </w:rPr>
        <w:t> </w:t>
      </w:r>
      <w:r>
        <w:rPr>
          <w:spacing w:val="-7"/>
          <w:vertAlign w:val="baseline"/>
        </w:rPr>
        <w:t>another</w:t>
      </w:r>
      <w:r>
        <w:rPr>
          <w:w w:val="93"/>
          <w:vertAlign w:val="baseline"/>
        </w:rPr>
        <w:t> </w:t>
      </w:r>
      <w:r>
        <w:rPr>
          <w:spacing w:val="-6"/>
          <w:vertAlign w:val="baseline"/>
        </w:rPr>
        <w:t>lower</w:t>
      </w:r>
      <w:r>
        <w:rPr>
          <w:spacing w:val="-13"/>
          <w:vertAlign w:val="baseline"/>
        </w:rPr>
        <w:t> </w:t>
      </w:r>
      <w:r>
        <w:rPr>
          <w:spacing w:val="-6"/>
          <w:vertAlign w:val="baseline"/>
        </w:rPr>
        <w:t>bandgap</w:t>
      </w:r>
      <w:r>
        <w:rPr>
          <w:spacing w:val="-13"/>
          <w:vertAlign w:val="baseline"/>
        </w:rPr>
        <w:t> </w:t>
      </w:r>
      <w:r>
        <w:rPr>
          <w:spacing w:val="-7"/>
          <w:vertAlign w:val="baseline"/>
        </w:rPr>
        <w:t>perovskite</w:t>
      </w:r>
      <w:r>
        <w:rPr>
          <w:spacing w:val="-13"/>
          <w:vertAlign w:val="baseline"/>
        </w:rPr>
        <w:t> </w:t>
      </w:r>
      <w:r>
        <w:rPr>
          <w:spacing w:val="-7"/>
          <w:vertAlign w:val="baseline"/>
        </w:rPr>
        <w:t>(CH</w:t>
      </w:r>
      <w:r>
        <w:rPr>
          <w:spacing w:val="-7"/>
          <w:vertAlign w:val="subscript"/>
        </w:rPr>
        <w:t>3</w:t>
      </w:r>
      <w:r>
        <w:rPr>
          <w:spacing w:val="-7"/>
          <w:vertAlign w:val="baseline"/>
        </w:rPr>
        <w:t>N</w:t>
      </w:r>
      <w:r>
        <w:rPr>
          <w:spacing w:val="-7"/>
          <w:vertAlign w:val="baseline"/>
        </w:rPr>
        <w:t>H</w:t>
      </w:r>
      <w:r>
        <w:rPr>
          <w:spacing w:val="-7"/>
          <w:vertAlign w:val="subscript"/>
        </w:rPr>
        <w:t>3</w:t>
      </w:r>
      <w:r>
        <w:rPr>
          <w:spacing w:val="-7"/>
          <w:vertAlign w:val="baseline"/>
        </w:rPr>
        <w:t>(S</w:t>
      </w:r>
      <w:r>
        <w:rPr>
          <w:spacing w:val="-7"/>
          <w:vertAlign w:val="baseline"/>
        </w:rPr>
        <w:t>n,Pb)I</w:t>
      </w:r>
      <w:r>
        <w:rPr>
          <w:spacing w:val="-7"/>
          <w:vertAlign w:val="subscript"/>
        </w:rPr>
        <w:t>3</w:t>
      </w:r>
      <w:r>
        <w:rPr>
          <w:spacing w:val="-7"/>
          <w:vertAlign w:val="baseline"/>
        </w:rPr>
        <w:t>,</w:t>
      </w:r>
      <w:r>
        <w:rPr>
          <w:spacing w:val="-13"/>
          <w:vertAlign w:val="baseline"/>
        </w:rPr>
        <w:t> </w:t>
      </w:r>
      <w:r>
        <w:rPr>
          <w:rFonts w:ascii="Times New Roman" w:hAnsi="Times New Roman"/>
          <w:i/>
          <w:spacing w:val="-7"/>
          <w:vertAlign w:val="baseline"/>
        </w:rPr>
        <w:t>i.e.</w:t>
      </w:r>
      <w:r>
        <w:rPr>
          <w:spacing w:val="-7"/>
          <w:vertAlign w:val="baseline"/>
        </w:rPr>
        <w:t>,</w:t>
      </w:r>
      <w:r>
        <w:rPr>
          <w:spacing w:val="-13"/>
          <w:vertAlign w:val="baseline"/>
        </w:rPr>
        <w:t> </w:t>
      </w:r>
      <w:r>
        <w:rPr>
          <w:spacing w:val="-7"/>
          <w:vertAlign w:val="baseline"/>
        </w:rPr>
        <w:t>PK</w:t>
      </w:r>
      <w:r>
        <w:rPr>
          <w:spacing w:val="-7"/>
          <w:vertAlign w:val="subscript"/>
        </w:rPr>
        <w:t>S</w:t>
      </w:r>
      <w:r>
        <w:rPr>
          <w:spacing w:val="-7"/>
          <w:vertAlign w:val="subscript"/>
        </w:rPr>
        <w:t>n</w:t>
      </w:r>
      <w:r>
        <w:rPr>
          <w:spacing w:val="-7"/>
          <w:vertAlign w:val="baseline"/>
        </w:rPr>
      </w:r>
      <w:r>
        <w:rPr>
          <w:spacing w:val="-7"/>
          <w:vertAlign w:val="subscript"/>
        </w:rPr>
        <w:t>,</w:t>
      </w:r>
      <w:r>
        <w:rPr>
          <w:spacing w:val="-7"/>
          <w:vertAlign w:val="subscript"/>
        </w:rPr>
        <w:t>P</w:t>
      </w:r>
      <w:r>
        <w:rPr>
          <w:spacing w:val="-7"/>
          <w:vertAlign w:val="baseline"/>
        </w:rPr>
      </w:r>
      <w:r>
        <w:rPr>
          <w:spacing w:val="-7"/>
          <w:vertAlign w:val="subscript"/>
        </w:rPr>
        <w:t>b</w:t>
      </w:r>
      <w:r>
        <w:rPr>
          <w:spacing w:val="-7"/>
          <w:vertAlign w:val="baseline"/>
        </w:rPr>
        <w:t>)</w:t>
      </w:r>
      <w:r>
        <w:rPr>
          <w:spacing w:val="-7"/>
          <w:vertAlign w:val="baseline"/>
        </w:rPr>
        <w:t>.</w:t>
      </w:r>
      <w:r>
        <w:rPr>
          <w:spacing w:val="-7"/>
          <w:vertAlign w:val="superscript"/>
        </w:rPr>
        <w:t>2</w:t>
      </w:r>
      <w:r>
        <w:rPr>
          <w:spacing w:val="-7"/>
          <w:vertAlign w:val="superscript"/>
        </w:rPr>
        <w:t>5</w:t>
      </w:r>
      <w:r>
        <w:rPr>
          <w:spacing w:val="-7"/>
          <w:vertAlign w:val="baseline"/>
        </w:rPr>
      </w:r>
      <w:r>
        <w:rPr>
          <w:spacing w:val="-7"/>
          <w:vertAlign w:val="superscript"/>
        </w:rPr>
        <w:t>,2</w:t>
      </w:r>
      <w:r>
        <w:rPr>
          <w:spacing w:val="-7"/>
          <w:vertAlign w:val="superscript"/>
        </w:rPr>
        <w:t>6</w:t>
      </w:r>
      <w:r>
        <w:rPr>
          <w:spacing w:val="-7"/>
          <w:vertAlign w:val="baseline"/>
        </w:rPr>
      </w:r>
      <w:r>
        <w:rPr>
          <w:spacing w:val="-22"/>
          <w:vertAlign w:val="baseline"/>
        </w:rPr>
        <w:t> </w:t>
      </w:r>
      <w:r>
        <w:rPr>
          <w:spacing w:val="-7"/>
          <w:vertAlign w:val="baseline"/>
        </w:rPr>
        <w:t>While</w:t>
      </w:r>
      <w:r>
        <w:rPr>
          <w:spacing w:val="-7"/>
          <w:w w:val="99"/>
          <w:vertAlign w:val="baseline"/>
        </w:rPr>
        <w:t> </w:t>
      </w:r>
      <w:r>
        <w:rPr>
          <w:spacing w:val="-5"/>
          <w:vertAlign w:val="baseline"/>
        </w:rPr>
        <w:t>the </w:t>
      </w:r>
      <w:r>
        <w:rPr>
          <w:spacing w:val="-7"/>
          <w:vertAlign w:val="baseline"/>
        </w:rPr>
        <w:t>crystalline </w:t>
      </w:r>
      <w:r>
        <w:rPr>
          <w:spacing w:val="-4"/>
          <w:vertAlign w:val="baseline"/>
        </w:rPr>
        <w:t>Si </w:t>
      </w:r>
      <w:r>
        <w:rPr>
          <w:spacing w:val="-6"/>
          <w:vertAlign w:val="baseline"/>
        </w:rPr>
        <w:t>bottom cell </w:t>
      </w:r>
      <w:r>
        <w:rPr>
          <w:spacing w:val="-4"/>
          <w:vertAlign w:val="baseline"/>
        </w:rPr>
        <w:t>is </w:t>
      </w:r>
      <w:r>
        <w:rPr>
          <w:spacing w:val="-5"/>
          <w:vertAlign w:val="baseline"/>
        </w:rPr>
        <w:t>the </w:t>
      </w:r>
      <w:r>
        <w:rPr>
          <w:spacing w:val="-6"/>
          <w:vertAlign w:val="baseline"/>
        </w:rPr>
        <w:t>only</w:t>
      </w:r>
      <w:r>
        <w:rPr>
          <w:spacing w:val="0"/>
          <w:vertAlign w:val="baseline"/>
        </w:rPr>
        <w:t> </w:t>
      </w:r>
      <w:r>
        <w:rPr>
          <w:spacing w:val="-7"/>
          <w:vertAlign w:val="baseline"/>
        </w:rPr>
        <w:t>commercially</w:t>
      </w:r>
      <w:r>
        <w:rPr>
          <w:spacing w:val="18"/>
          <w:vertAlign w:val="baseline"/>
        </w:rPr>
        <w:t> </w:t>
      </w:r>
      <w:r>
        <w:rPr>
          <w:spacing w:val="-7"/>
          <w:vertAlign w:val="baseline"/>
        </w:rPr>
        <w:t>established</w:t>
      </w:r>
      <w:r>
        <w:rPr>
          <w:spacing w:val="-7"/>
          <w:w w:val="100"/>
          <w:vertAlign w:val="baseline"/>
        </w:rPr>
        <w:t> </w:t>
      </w:r>
      <w:r>
        <w:rPr>
          <w:spacing w:val="-5"/>
          <w:vertAlign w:val="baseline"/>
        </w:rPr>
        <w:t>low </w:t>
      </w:r>
      <w:r>
        <w:rPr>
          <w:spacing w:val="-7"/>
          <w:vertAlign w:val="baseline"/>
        </w:rPr>
        <w:t>bandgap </w:t>
      </w:r>
      <w:r>
        <w:rPr>
          <w:spacing w:val="-6"/>
          <w:vertAlign w:val="baseline"/>
        </w:rPr>
        <w:t>bottom cell, </w:t>
      </w:r>
      <w:r>
        <w:rPr>
          <w:spacing w:val="-5"/>
          <w:vertAlign w:val="baseline"/>
        </w:rPr>
        <w:t>the </w:t>
      </w:r>
      <w:r>
        <w:rPr>
          <w:spacing w:val="-6"/>
          <w:vertAlign w:val="baseline"/>
        </w:rPr>
        <w:t>others </w:t>
      </w:r>
      <w:r>
        <w:rPr>
          <w:spacing w:val="-5"/>
          <w:vertAlign w:val="baseline"/>
        </w:rPr>
        <w:t>are </w:t>
      </w:r>
      <w:r>
        <w:rPr>
          <w:spacing w:val="-6"/>
          <w:vertAlign w:val="baseline"/>
        </w:rPr>
        <w:t>also </w:t>
      </w:r>
      <w:r>
        <w:rPr>
          <w:spacing w:val="-4"/>
          <w:vertAlign w:val="baseline"/>
        </w:rPr>
        <w:t>of </w:t>
      </w:r>
      <w:r>
        <w:rPr>
          <w:spacing w:val="-7"/>
          <w:vertAlign w:val="baseline"/>
        </w:rPr>
        <w:t>interest </w:t>
      </w:r>
      <w:r>
        <w:rPr>
          <w:spacing w:val="-6"/>
          <w:vertAlign w:val="baseline"/>
        </w:rPr>
        <w:t>based</w:t>
      </w:r>
      <w:r>
        <w:rPr>
          <w:spacing w:val="-17"/>
          <w:vertAlign w:val="baseline"/>
        </w:rPr>
        <w:t> </w:t>
      </w:r>
      <w:r>
        <w:rPr>
          <w:spacing w:val="-4"/>
          <w:vertAlign w:val="baseline"/>
        </w:rPr>
        <w:t>on</w:t>
      </w:r>
      <w:r>
        <w:rPr>
          <w:spacing w:val="-7"/>
          <w:vertAlign w:val="baseline"/>
        </w:rPr>
        <w:t> the</w:t>
      </w:r>
      <w:r>
        <w:rPr>
          <w:spacing w:val="-7"/>
          <w:w w:val="101"/>
          <w:vertAlign w:val="baseline"/>
        </w:rPr>
        <w:t> </w:t>
      </w:r>
      <w:r>
        <w:rPr>
          <w:spacing w:val="-7"/>
          <w:vertAlign w:val="baseline"/>
        </w:rPr>
        <w:t>tunability </w:t>
      </w:r>
      <w:r>
        <w:rPr>
          <w:spacing w:val="-4"/>
          <w:vertAlign w:val="baseline"/>
        </w:rPr>
        <w:t>of </w:t>
      </w:r>
      <w:r>
        <w:rPr>
          <w:spacing w:val="-5"/>
          <w:vertAlign w:val="baseline"/>
        </w:rPr>
        <w:t>the </w:t>
      </w:r>
      <w:r>
        <w:rPr>
          <w:spacing w:val="-7"/>
          <w:vertAlign w:val="baseline"/>
        </w:rPr>
        <w:t>perovskite </w:t>
      </w:r>
      <w:r>
        <w:rPr>
          <w:spacing w:val="-5"/>
          <w:vertAlign w:val="baseline"/>
        </w:rPr>
        <w:t>top </w:t>
      </w:r>
      <w:r>
        <w:rPr>
          <w:spacing w:val="-6"/>
          <w:vertAlign w:val="baseline"/>
        </w:rPr>
        <w:t>cell </w:t>
      </w:r>
      <w:r>
        <w:rPr>
          <w:spacing w:val="-5"/>
          <w:vertAlign w:val="baseline"/>
        </w:rPr>
        <w:t>for </w:t>
      </w:r>
      <w:r>
        <w:rPr>
          <w:spacing w:val="-7"/>
          <w:vertAlign w:val="baseline"/>
        </w:rPr>
        <w:t>bandgap</w:t>
      </w:r>
      <w:r>
        <w:rPr>
          <w:spacing w:val="0"/>
          <w:vertAlign w:val="baseline"/>
        </w:rPr>
        <w:t> </w:t>
      </w:r>
      <w:r>
        <w:rPr>
          <w:spacing w:val="-7"/>
          <w:vertAlign w:val="baseline"/>
        </w:rPr>
        <w:t>optimization,</w:t>
      </w:r>
      <w:r>
        <w:rPr>
          <w:spacing w:val="12"/>
          <w:vertAlign w:val="baseline"/>
        </w:rPr>
        <w:t> </w:t>
      </w:r>
      <w:r>
        <w:rPr>
          <w:spacing w:val="-7"/>
          <w:vertAlign w:val="baseline"/>
        </w:rPr>
        <w:t>and</w:t>
      </w:r>
      <w:r>
        <w:rPr>
          <w:spacing w:val="-7"/>
          <w:w w:val="101"/>
          <w:vertAlign w:val="baseline"/>
        </w:rPr>
        <w:t> </w:t>
      </w:r>
      <w:r>
        <w:rPr>
          <w:spacing w:val="-4"/>
          <w:vertAlign w:val="baseline"/>
        </w:rPr>
        <w:t>on </w:t>
      </w:r>
      <w:r>
        <w:rPr>
          <w:spacing w:val="-6"/>
          <w:vertAlign w:val="baseline"/>
        </w:rPr>
        <w:t>their </w:t>
      </w:r>
      <w:r>
        <w:rPr>
          <w:spacing w:val="-7"/>
          <w:vertAlign w:val="baseline"/>
        </w:rPr>
        <w:t>potential </w:t>
      </w:r>
      <w:r>
        <w:rPr>
          <w:spacing w:val="-5"/>
          <w:vertAlign w:val="baseline"/>
        </w:rPr>
        <w:t>for low </w:t>
      </w:r>
      <w:r>
        <w:rPr>
          <w:spacing w:val="-6"/>
          <w:vertAlign w:val="baseline"/>
        </w:rPr>
        <w:t>cost </w:t>
      </w:r>
      <w:r>
        <w:rPr>
          <w:spacing w:val="-7"/>
          <w:vertAlign w:val="baseline"/>
        </w:rPr>
        <w:t>manufacturing.</w:t>
      </w:r>
      <w:r>
        <w:rPr>
          <w:spacing w:val="-7"/>
          <w:vertAlign w:val="superscript"/>
        </w:rPr>
        <w:t>2</w:t>
      </w:r>
      <w:r>
        <w:rPr>
          <w:spacing w:val="-7"/>
          <w:vertAlign w:val="superscript"/>
        </w:rPr>
        <w:t>7</w:t>
      </w:r>
      <w:r>
        <w:rPr>
          <w:spacing w:val="-7"/>
          <w:vertAlign w:val="baseline"/>
        </w:rPr>
      </w:r>
      <w:r>
        <w:rPr>
          <w:spacing w:val="-7"/>
          <w:vertAlign w:val="baseline"/>
        </w:rPr>
        <w:t> </w:t>
      </w:r>
      <w:r>
        <w:rPr>
          <w:spacing w:val="-6"/>
          <w:vertAlign w:val="baseline"/>
        </w:rPr>
        <w:t>Though</w:t>
      </w:r>
      <w:r>
        <w:rPr>
          <w:spacing w:val="-22"/>
          <w:vertAlign w:val="baseline"/>
        </w:rPr>
        <w:t> </w:t>
      </w:r>
      <w:r>
        <w:rPr>
          <w:spacing w:val="-5"/>
          <w:vertAlign w:val="baseline"/>
        </w:rPr>
        <w:t>the</w:t>
      </w:r>
      <w:r>
        <w:rPr>
          <w:spacing w:val="26"/>
          <w:vertAlign w:val="baseline"/>
        </w:rPr>
        <w:t> </w:t>
      </w:r>
      <w:r>
        <w:rPr>
          <w:spacing w:val="-8"/>
          <w:vertAlign w:val="baseline"/>
        </w:rPr>
        <w:t>first</w:t>
      </w:r>
      <w:r>
        <w:rPr>
          <w:spacing w:val="-7"/>
          <w:w w:val="98"/>
          <w:vertAlign w:val="baseline"/>
        </w:rPr>
        <w:t> </w:t>
      </w:r>
      <w:r>
        <w:rPr>
          <w:spacing w:val="-7"/>
          <w:vertAlign w:val="baseline"/>
        </w:rPr>
        <w:t>tandem </w:t>
      </w:r>
      <w:r>
        <w:rPr>
          <w:spacing w:val="-6"/>
          <w:vertAlign w:val="baseline"/>
        </w:rPr>
        <w:t>device </w:t>
      </w:r>
      <w:r>
        <w:rPr>
          <w:spacing w:val="-7"/>
          <w:vertAlign w:val="baseline"/>
        </w:rPr>
        <w:t>involving </w:t>
      </w:r>
      <w:r>
        <w:rPr>
          <w:vertAlign w:val="baseline"/>
        </w:rPr>
        <w:t>a </w:t>
      </w:r>
      <w:r>
        <w:rPr>
          <w:spacing w:val="-7"/>
          <w:vertAlign w:val="baseline"/>
        </w:rPr>
        <w:t>perovskite </w:t>
      </w:r>
      <w:r>
        <w:rPr>
          <w:spacing w:val="-5"/>
          <w:vertAlign w:val="baseline"/>
        </w:rPr>
        <w:t>top </w:t>
      </w:r>
      <w:r>
        <w:rPr>
          <w:spacing w:val="-6"/>
          <w:vertAlign w:val="baseline"/>
        </w:rPr>
        <w:t>cell </w:t>
      </w:r>
      <w:r>
        <w:rPr>
          <w:spacing w:val="-5"/>
          <w:vertAlign w:val="baseline"/>
        </w:rPr>
        <w:t>was</w:t>
      </w:r>
      <w:r>
        <w:rPr>
          <w:spacing w:val="-14"/>
          <w:vertAlign w:val="baseline"/>
        </w:rPr>
        <w:t> </w:t>
      </w:r>
      <w:r>
        <w:rPr>
          <w:spacing w:val="-7"/>
          <w:vertAlign w:val="baseline"/>
        </w:rPr>
        <w:t>published</w:t>
      </w:r>
      <w:r>
        <w:rPr>
          <w:spacing w:val="-6"/>
          <w:vertAlign w:val="baseline"/>
        </w:rPr>
        <w:t> </w:t>
      </w:r>
      <w:r>
        <w:rPr>
          <w:spacing w:val="-8"/>
          <w:vertAlign w:val="baseline"/>
        </w:rPr>
        <w:t>recently</w:t>
      </w:r>
      <w:r>
        <w:rPr>
          <w:spacing w:val="-7"/>
          <w:w w:val="97"/>
          <w:vertAlign w:val="baseline"/>
        </w:rPr>
        <w:t> </w:t>
      </w:r>
      <w:r>
        <w:rPr>
          <w:spacing w:val="-4"/>
          <w:vertAlign w:val="baseline"/>
        </w:rPr>
        <w:t>in </w:t>
      </w:r>
      <w:r>
        <w:rPr>
          <w:spacing w:val="-6"/>
          <w:vertAlign w:val="baseline"/>
        </w:rPr>
        <w:t>2014,</w:t>
      </w:r>
      <w:r>
        <w:rPr>
          <w:spacing w:val="-6"/>
          <w:vertAlign w:val="superscript"/>
        </w:rPr>
        <w:t>2</w:t>
      </w:r>
      <w:r>
        <w:rPr>
          <w:spacing w:val="-6"/>
          <w:vertAlign w:val="superscript"/>
        </w:rPr>
        <w:t>8</w:t>
      </w:r>
      <w:r>
        <w:rPr>
          <w:spacing w:val="-6"/>
          <w:vertAlign w:val="baseline"/>
        </w:rPr>
      </w:r>
      <w:r>
        <w:rPr>
          <w:spacing w:val="-6"/>
          <w:vertAlign w:val="baseline"/>
        </w:rPr>
        <w:t> such devices have already </w:t>
      </w:r>
      <w:r>
        <w:rPr>
          <w:spacing w:val="-7"/>
          <w:vertAlign w:val="baseline"/>
        </w:rPr>
        <w:t>demonstrated</w:t>
      </w:r>
      <w:r>
        <w:rPr>
          <w:spacing w:val="-26"/>
          <w:vertAlign w:val="baseline"/>
        </w:rPr>
        <w:t> </w:t>
      </w:r>
      <w:r>
        <w:rPr>
          <w:spacing w:val="-6"/>
          <w:vertAlign w:val="baseline"/>
        </w:rPr>
        <w:t>PCEs </w:t>
      </w:r>
      <w:r>
        <w:rPr>
          <w:rFonts w:ascii="Times New Roman" w:hAnsi="Times New Roman"/>
          <w:w w:val="170"/>
          <w:vertAlign w:val="baseline"/>
        </w:rPr>
        <w:t>4</w:t>
      </w:r>
      <w:r>
        <w:rPr>
          <w:rFonts w:ascii="Times New Roman" w:hAnsi="Times New Roman"/>
          <w:spacing w:val="-26"/>
          <w:w w:val="170"/>
          <w:vertAlign w:val="baseline"/>
        </w:rPr>
        <w:t> </w:t>
      </w:r>
      <w:r>
        <w:rPr>
          <w:spacing w:val="-8"/>
          <w:vertAlign w:val="baseline"/>
        </w:rPr>
        <w:t>23%.</w:t>
      </w:r>
      <w:r>
        <w:rPr>
          <w:spacing w:val="-8"/>
          <w:vertAlign w:val="superscript"/>
        </w:rPr>
        <w:t>17</w:t>
      </w:r>
      <w:r>
        <w:rPr>
          <w:spacing w:val="-7"/>
          <w:w w:val="122"/>
          <w:vertAlign w:val="baseline"/>
        </w:rPr>
      </w:r>
      <w:r>
        <w:rPr>
          <w:spacing w:val="-7"/>
          <w:w w:val="122"/>
          <w:vertAlign w:val="baseline"/>
        </w:rPr>
        <w:t> </w:t>
      </w:r>
      <w:r>
        <w:rPr>
          <w:vertAlign w:val="baseline"/>
        </w:rPr>
        <w:t>Despite</w:t>
      </w:r>
      <w:r>
        <w:rPr>
          <w:spacing w:val="27"/>
          <w:vertAlign w:val="baseline"/>
        </w:rPr>
        <w:t> </w:t>
      </w:r>
      <w:r>
        <w:rPr>
          <w:vertAlign w:val="baseline"/>
        </w:rPr>
        <w:t>the</w:t>
      </w:r>
      <w:r>
        <w:rPr>
          <w:spacing w:val="26"/>
          <w:vertAlign w:val="baseline"/>
        </w:rPr>
        <w:t> </w:t>
      </w:r>
      <w:r>
        <w:rPr>
          <w:vertAlign w:val="baseline"/>
        </w:rPr>
        <w:t>clear</w:t>
      </w:r>
      <w:r>
        <w:rPr>
          <w:spacing w:val="26"/>
          <w:vertAlign w:val="baseline"/>
        </w:rPr>
        <w:t> </w:t>
      </w:r>
      <w:r>
        <w:rPr>
          <w:vertAlign w:val="baseline"/>
        </w:rPr>
        <w:t>interest</w:t>
      </w:r>
      <w:r>
        <w:rPr>
          <w:spacing w:val="26"/>
          <w:vertAlign w:val="baseline"/>
        </w:rPr>
        <w:t> </w:t>
      </w:r>
      <w:r>
        <w:rPr>
          <w:vertAlign w:val="baseline"/>
        </w:rPr>
        <w:t>in</w:t>
      </w:r>
      <w:r>
        <w:rPr>
          <w:spacing w:val="25"/>
          <w:vertAlign w:val="baseline"/>
        </w:rPr>
        <w:t> </w:t>
      </w:r>
      <w:r>
        <w:rPr>
          <w:vertAlign w:val="baseline"/>
        </w:rPr>
        <w:t>developing</w:t>
      </w:r>
      <w:r>
        <w:rPr>
          <w:spacing w:val="26"/>
          <w:vertAlign w:val="baseline"/>
        </w:rPr>
        <w:t> </w:t>
      </w:r>
      <w:r>
        <w:rPr>
          <w:vertAlign w:val="baseline"/>
        </w:rPr>
        <w:t>these</w:t>
      </w:r>
      <w:r>
        <w:rPr>
          <w:spacing w:val="27"/>
          <w:vertAlign w:val="baseline"/>
        </w:rPr>
        <w:t> </w:t>
      </w:r>
      <w:r>
        <w:rPr>
          <w:vertAlign w:val="baseline"/>
        </w:rPr>
        <w:t>devices,</w:t>
      </w:r>
      <w:r>
        <w:rPr>
          <w:spacing w:val="26"/>
          <w:vertAlign w:val="baseline"/>
        </w:rPr>
        <w:t> </w:t>
      </w:r>
      <w:r>
        <w:rPr>
          <w:vertAlign w:val="baseline"/>
        </w:rPr>
        <w:t>the environmental impacts of tandem perovskite PV</w:t>
      </w:r>
      <w:r>
        <w:rPr>
          <w:spacing w:val="28"/>
          <w:vertAlign w:val="baseline"/>
        </w:rPr>
        <w:t> </w:t>
      </w:r>
      <w:r>
        <w:rPr>
          <w:vertAlign w:val="baseline"/>
        </w:rPr>
        <w:t>cells</w:t>
      </w:r>
      <w:r>
        <w:rPr>
          <w:spacing w:val="3"/>
          <w:vertAlign w:val="baseline"/>
        </w:rPr>
        <w:t> </w:t>
      </w:r>
      <w:r>
        <w:rPr>
          <w:vertAlign w:val="baseline"/>
        </w:rPr>
        <w:t>have</w:t>
      </w:r>
      <w:r>
        <w:rPr>
          <w:w w:val="98"/>
          <w:vertAlign w:val="baseline"/>
        </w:rPr>
        <w:t> </w:t>
      </w:r>
      <w:r>
        <w:rPr>
          <w:vertAlign w:val="baseline"/>
        </w:rPr>
        <w:t>largely been ignored. To date, there are only two</w:t>
      </w:r>
      <w:r>
        <w:rPr>
          <w:spacing w:val="35"/>
          <w:vertAlign w:val="baseline"/>
        </w:rPr>
        <w:t> </w:t>
      </w:r>
      <w:r>
        <w:rPr>
          <w:vertAlign w:val="baseline"/>
        </w:rPr>
        <w:t>life</w:t>
      </w:r>
      <w:r>
        <w:rPr>
          <w:spacing w:val="40"/>
          <w:vertAlign w:val="baseline"/>
        </w:rPr>
        <w:t> </w:t>
      </w:r>
      <w:r>
        <w:rPr>
          <w:vertAlign w:val="baseline"/>
        </w:rPr>
        <w:t>cycle</w:t>
      </w:r>
      <w:r>
        <w:rPr>
          <w:w w:val="99"/>
          <w:vertAlign w:val="baseline"/>
        </w:rPr>
        <w:t> </w:t>
      </w:r>
      <w:r>
        <w:rPr>
          <w:vertAlign w:val="baseline"/>
        </w:rPr>
        <w:t>assessment (LCA) studies on tandem devices and both</w:t>
      </w:r>
      <w:r>
        <w:rPr>
          <w:spacing w:val="5"/>
          <w:vertAlign w:val="baseline"/>
        </w:rPr>
        <w:t> </w:t>
      </w:r>
      <w:r>
        <w:rPr>
          <w:vertAlign w:val="baseline"/>
        </w:rPr>
        <w:t>of these</w:t>
      </w:r>
      <w:r>
        <w:rPr>
          <w:w w:val="98"/>
          <w:vertAlign w:val="baseline"/>
        </w:rPr>
        <w:t> </w:t>
      </w:r>
      <w:r>
        <w:rPr>
          <w:vertAlign w:val="baseline"/>
        </w:rPr>
        <w:t>focus</w:t>
      </w:r>
      <w:r>
        <w:rPr>
          <w:spacing w:val="-12"/>
          <w:vertAlign w:val="baseline"/>
        </w:rPr>
        <w:t> </w:t>
      </w:r>
      <w:r>
        <w:rPr>
          <w:vertAlign w:val="baseline"/>
        </w:rPr>
        <w:t>on</w:t>
      </w:r>
      <w:r>
        <w:rPr>
          <w:spacing w:val="-13"/>
          <w:vertAlign w:val="baseline"/>
        </w:rPr>
        <w:t> </w:t>
      </w:r>
      <w:r>
        <w:rPr>
          <w:vertAlign w:val="baseline"/>
        </w:rPr>
        <w:t>the</w:t>
      </w:r>
      <w:r>
        <w:rPr>
          <w:spacing w:val="-11"/>
          <w:vertAlign w:val="baseline"/>
        </w:rPr>
        <w:t> </w:t>
      </w:r>
      <w:r>
        <w:rPr>
          <w:vertAlign w:val="baseline"/>
        </w:rPr>
        <w:t>same</w:t>
      </w:r>
      <w:r>
        <w:rPr>
          <w:spacing w:val="-13"/>
          <w:vertAlign w:val="baseline"/>
        </w:rPr>
        <w:t> </w:t>
      </w:r>
      <w:r>
        <w:rPr>
          <w:vertAlign w:val="baseline"/>
        </w:rPr>
        <w:t>Si/PK</w:t>
      </w:r>
      <w:r>
        <w:rPr>
          <w:vertAlign w:val="subscript"/>
        </w:rPr>
        <w:t>Pb</w:t>
      </w:r>
      <w:r>
        <w:rPr>
          <w:vertAlign w:val="baseline"/>
        </w:rPr>
      </w:r>
      <w:r>
        <w:rPr>
          <w:spacing w:val="-20"/>
          <w:vertAlign w:val="baseline"/>
        </w:rPr>
        <w:t> </w:t>
      </w:r>
      <w:r>
        <w:rPr>
          <w:vertAlign w:val="baseline"/>
        </w:rPr>
        <w:t>design.</w:t>
      </w:r>
      <w:r>
        <w:rPr>
          <w:vertAlign w:val="superscript"/>
        </w:rPr>
        <w:t>2</w:t>
      </w:r>
      <w:r>
        <w:rPr>
          <w:vertAlign w:val="superscript"/>
        </w:rPr>
        <w:t>9</w:t>
      </w:r>
      <w:r>
        <w:rPr>
          <w:vertAlign w:val="baseline"/>
        </w:rPr>
      </w:r>
      <w:r>
        <w:rPr>
          <w:vertAlign w:val="superscript"/>
        </w:rPr>
        <w:t>,</w:t>
      </w:r>
      <w:r>
        <w:rPr>
          <w:vertAlign w:val="superscript"/>
        </w:rPr>
        <w:t>3</w:t>
      </w:r>
      <w:r>
        <w:rPr>
          <w:vertAlign w:val="baseline"/>
        </w:rPr>
      </w:r>
      <w:r>
        <w:rPr>
          <w:vertAlign w:val="superscript"/>
        </w:rPr>
        <w:t>0</w:t>
      </w:r>
      <w:r>
        <w:rPr>
          <w:vertAlign w:val="baseline"/>
        </w:rPr>
      </w:r>
      <w:r>
        <w:rPr>
          <w:spacing w:val="-20"/>
          <w:vertAlign w:val="baseline"/>
        </w:rPr>
        <w:t> </w:t>
      </w:r>
      <w:r>
        <w:rPr>
          <w:vertAlign w:val="baseline"/>
        </w:rPr>
        <w:t>Our</w:t>
      </w:r>
      <w:r>
        <w:rPr>
          <w:spacing w:val="-11"/>
          <w:vertAlign w:val="baseline"/>
        </w:rPr>
        <w:t> </w:t>
      </w:r>
      <w:r>
        <w:rPr>
          <w:vertAlign w:val="baseline"/>
        </w:rPr>
        <w:t>eﬀort</w:t>
      </w:r>
      <w:r>
        <w:rPr>
          <w:spacing w:val="-11"/>
          <w:vertAlign w:val="baseline"/>
        </w:rPr>
        <w:t> </w:t>
      </w:r>
      <w:r>
        <w:rPr>
          <w:vertAlign w:val="baseline"/>
        </w:rPr>
        <w:t>builds</w:t>
      </w:r>
      <w:r>
        <w:rPr>
          <w:spacing w:val="-11"/>
          <w:vertAlign w:val="baseline"/>
        </w:rPr>
        <w:t> </w:t>
      </w:r>
      <w:r>
        <w:rPr>
          <w:vertAlign w:val="baseline"/>
        </w:rPr>
        <w:t>on</w:t>
      </w:r>
      <w:r>
        <w:rPr>
          <w:spacing w:val="-13"/>
          <w:vertAlign w:val="baseline"/>
        </w:rPr>
        <w:t> </w:t>
      </w:r>
      <w:r>
        <w:rPr>
          <w:vertAlign w:val="baseline"/>
        </w:rPr>
        <w:t>these</w:t>
      </w:r>
      <w:r>
        <w:rPr>
          <w:w w:val="98"/>
          <w:vertAlign w:val="baseline"/>
        </w:rPr>
        <w:t> </w:t>
      </w:r>
      <w:r>
        <w:rPr>
          <w:vertAlign w:val="baseline"/>
        </w:rPr>
        <w:t>two studies and expands the analysis of</w:t>
      </w:r>
      <w:r>
        <w:rPr>
          <w:spacing w:val="40"/>
          <w:vertAlign w:val="baseline"/>
        </w:rPr>
        <w:t> </w:t>
      </w:r>
      <w:r>
        <w:rPr>
          <w:vertAlign w:val="baseline"/>
        </w:rPr>
        <w:t>the environmental</w:t>
      </w:r>
      <w:r>
        <w:rPr>
          <w:w w:val="101"/>
          <w:vertAlign w:val="baseline"/>
        </w:rPr>
        <w:t> </w:t>
      </w:r>
      <w:r>
        <w:rPr>
          <w:vertAlign w:val="baseline"/>
        </w:rPr>
        <w:t>impacts</w:t>
      </w:r>
      <w:r>
        <w:rPr>
          <w:spacing w:val="10"/>
          <w:vertAlign w:val="baseline"/>
        </w:rPr>
        <w:t> </w:t>
      </w:r>
      <w:r>
        <w:rPr>
          <w:vertAlign w:val="baseline"/>
        </w:rPr>
        <w:t>to</w:t>
      </w:r>
      <w:r>
        <w:rPr>
          <w:spacing w:val="10"/>
          <w:vertAlign w:val="baseline"/>
        </w:rPr>
        <w:t> </w:t>
      </w:r>
      <w:r>
        <w:rPr>
          <w:vertAlign w:val="baseline"/>
        </w:rPr>
        <w:t>encompass</w:t>
      </w:r>
      <w:r>
        <w:rPr>
          <w:spacing w:val="10"/>
          <w:vertAlign w:val="baseline"/>
        </w:rPr>
        <w:t> </w:t>
      </w:r>
      <w:r>
        <w:rPr>
          <w:vertAlign w:val="baseline"/>
        </w:rPr>
        <w:t>three</w:t>
      </w:r>
      <w:r>
        <w:rPr>
          <w:spacing w:val="10"/>
          <w:vertAlign w:val="baseline"/>
        </w:rPr>
        <w:t> </w:t>
      </w:r>
      <w:r>
        <w:rPr>
          <w:vertAlign w:val="baseline"/>
        </w:rPr>
        <w:t>other</w:t>
      </w:r>
      <w:r>
        <w:rPr>
          <w:spacing w:val="10"/>
          <w:vertAlign w:val="baseline"/>
        </w:rPr>
        <w:t> </w:t>
      </w:r>
      <w:r>
        <w:rPr>
          <w:vertAlign w:val="baseline"/>
        </w:rPr>
        <w:t>low</w:t>
      </w:r>
      <w:r>
        <w:rPr>
          <w:spacing w:val="10"/>
          <w:vertAlign w:val="baseline"/>
        </w:rPr>
        <w:t> </w:t>
      </w:r>
      <w:r>
        <w:rPr>
          <w:vertAlign w:val="baseline"/>
        </w:rPr>
        <w:t>bandgap</w:t>
      </w:r>
      <w:r>
        <w:rPr>
          <w:spacing w:val="10"/>
          <w:vertAlign w:val="baseline"/>
        </w:rPr>
        <w:t> </w:t>
      </w:r>
      <w:r>
        <w:rPr>
          <w:vertAlign w:val="baseline"/>
        </w:rPr>
        <w:t>materials</w:t>
      </w:r>
      <w:r>
        <w:rPr>
          <w:spacing w:val="11"/>
          <w:vertAlign w:val="baseline"/>
        </w:rPr>
        <w:t> </w:t>
      </w:r>
      <w:r>
        <w:rPr>
          <w:vertAlign w:val="baseline"/>
        </w:rPr>
        <w:t>that</w:t>
      </w:r>
    </w:p>
    <w:p>
      <w:pPr>
        <w:pStyle w:val="BodyText"/>
        <w:spacing w:line="280" w:lineRule="auto" w:before="103"/>
        <w:ind w:left="110" w:right="846"/>
        <w:jc w:val="both"/>
      </w:pPr>
      <w:r>
        <w:rPr/>
        <w:br w:type="column"/>
      </w:r>
      <w:r>
        <w:rPr/>
        <w:t>may enable low cost production of high PCE tandem devices. A comparison</w:t>
      </w:r>
      <w:r>
        <w:rPr>
          <w:spacing w:val="-14"/>
        </w:rPr>
        <w:t> </w:t>
      </w:r>
      <w:r>
        <w:rPr/>
        <w:t>between</w:t>
      </w:r>
      <w:r>
        <w:rPr>
          <w:spacing w:val="-12"/>
        </w:rPr>
        <w:t> </w:t>
      </w:r>
      <w:r>
        <w:rPr/>
        <w:t>the</w:t>
      </w:r>
      <w:r>
        <w:rPr>
          <w:spacing w:val="-11"/>
        </w:rPr>
        <w:t> </w:t>
      </w:r>
      <w:r>
        <w:rPr/>
        <w:t>analyses</w:t>
      </w:r>
      <w:r>
        <w:rPr>
          <w:spacing w:val="-12"/>
        </w:rPr>
        <w:t> </w:t>
      </w:r>
      <w:r>
        <w:rPr/>
        <w:t>oﬀers</w:t>
      </w:r>
      <w:r>
        <w:rPr>
          <w:spacing w:val="-11"/>
        </w:rPr>
        <w:t> </w:t>
      </w:r>
      <w:r>
        <w:rPr/>
        <w:t>insight</w:t>
      </w:r>
      <w:r>
        <w:rPr>
          <w:spacing w:val="-14"/>
        </w:rPr>
        <w:t> </w:t>
      </w:r>
      <w:r>
        <w:rPr/>
        <w:t>into</w:t>
      </w:r>
      <w:r>
        <w:rPr>
          <w:spacing w:val="-13"/>
        </w:rPr>
        <w:t> </w:t>
      </w:r>
      <w:r>
        <w:rPr/>
        <w:t>the</w:t>
      </w:r>
      <w:r>
        <w:rPr>
          <w:spacing w:val="-11"/>
        </w:rPr>
        <w:t> </w:t>
      </w:r>
      <w:r>
        <w:rPr/>
        <w:t>benefits and drawbacks of each approach. The present study also addresses the important question of whether constructing a tandem cell is indeed more environmentally preferable than having two constituent single junction cells to form a four- terminal tandem cell. We analyze this question by showing the trade-oﬀs between higher impacts resulting from additional materials and processing steps and additional materials and lower impacts resulting from higher PCEs.  Because tandem    cells are still in development, and their lifetime and PCEs are still largely unknown, a sensitivity analysis was conducted to determine at which values tandem cells would have lower environmental</w:t>
      </w:r>
      <w:r>
        <w:rPr>
          <w:spacing w:val="-10"/>
        </w:rPr>
        <w:t> </w:t>
      </w:r>
      <w:r>
        <w:rPr/>
        <w:t>impacts</w:t>
      </w:r>
      <w:r>
        <w:rPr>
          <w:spacing w:val="-10"/>
        </w:rPr>
        <w:t> </w:t>
      </w:r>
      <w:r>
        <w:rPr/>
        <w:t>than</w:t>
      </w:r>
      <w:r>
        <w:rPr>
          <w:spacing w:val="-11"/>
        </w:rPr>
        <w:t> </w:t>
      </w:r>
      <w:r>
        <w:rPr/>
        <w:t>commercial</w:t>
      </w:r>
      <w:r>
        <w:rPr>
          <w:spacing w:val="-10"/>
        </w:rPr>
        <w:t> </w:t>
      </w:r>
      <w:r>
        <w:rPr/>
        <w:t>technologies.</w:t>
      </w:r>
    </w:p>
    <w:p>
      <w:pPr>
        <w:pStyle w:val="BodyText"/>
        <w:rPr>
          <w:sz w:val="20"/>
        </w:rPr>
      </w:pPr>
    </w:p>
    <w:p>
      <w:pPr>
        <w:pStyle w:val="BodyText"/>
        <w:spacing w:before="8"/>
        <w:rPr>
          <w:sz w:val="20"/>
        </w:rPr>
      </w:pPr>
    </w:p>
    <w:p>
      <w:pPr>
        <w:pStyle w:val="Heading1"/>
        <w:numPr>
          <w:ilvl w:val="0"/>
          <w:numId w:val="1"/>
        </w:numPr>
        <w:tabs>
          <w:tab w:pos="477" w:val="left" w:leader="none"/>
        </w:tabs>
        <w:spacing w:line="240" w:lineRule="auto" w:before="0" w:after="0"/>
        <w:ind w:left="476" w:right="0" w:hanging="366"/>
        <w:jc w:val="left"/>
      </w:pPr>
      <w:r>
        <w:rPr>
          <w:w w:val="105"/>
        </w:rPr>
        <w:t>Methodology</w:t>
      </w:r>
    </w:p>
    <w:p>
      <w:pPr>
        <w:pStyle w:val="ListParagraph"/>
        <w:numPr>
          <w:ilvl w:val="1"/>
          <w:numId w:val="1"/>
        </w:numPr>
        <w:tabs>
          <w:tab w:pos="526" w:val="left" w:leader="none"/>
        </w:tabs>
        <w:spacing w:line="240" w:lineRule="auto" w:before="94" w:after="0"/>
        <w:ind w:left="525" w:right="0" w:hanging="415"/>
        <w:jc w:val="left"/>
        <w:rPr>
          <w:sz w:val="18"/>
        </w:rPr>
      </w:pPr>
      <w:r>
        <w:rPr>
          <w:sz w:val="18"/>
        </w:rPr>
        <w:t>Goal and</w:t>
      </w:r>
      <w:r>
        <w:rPr>
          <w:spacing w:val="21"/>
          <w:sz w:val="18"/>
        </w:rPr>
        <w:t> </w:t>
      </w:r>
      <w:r>
        <w:rPr>
          <w:sz w:val="18"/>
        </w:rPr>
        <w:t>scope</w:t>
      </w:r>
    </w:p>
    <w:p>
      <w:pPr>
        <w:pStyle w:val="BodyText"/>
        <w:spacing w:line="280" w:lineRule="auto" w:before="111"/>
        <w:ind w:left="110" w:right="848"/>
        <w:jc w:val="both"/>
      </w:pPr>
      <w:r>
        <w:rPr/>
        <w:t>The LCA models, including the inventories for material extrac- tion,</w:t>
      </w:r>
      <w:r>
        <w:rPr>
          <w:spacing w:val="-5"/>
        </w:rPr>
        <w:t> </w:t>
      </w:r>
      <w:r>
        <w:rPr/>
        <w:t>manufacturing</w:t>
      </w:r>
      <w:r>
        <w:rPr>
          <w:spacing w:val="-5"/>
        </w:rPr>
        <w:t> </w:t>
      </w:r>
      <w:r>
        <w:rPr/>
        <w:t>and</w:t>
      </w:r>
      <w:r>
        <w:rPr>
          <w:spacing w:val="-6"/>
        </w:rPr>
        <w:t> </w:t>
      </w:r>
      <w:r>
        <w:rPr/>
        <w:t>use</w:t>
      </w:r>
      <w:r>
        <w:rPr>
          <w:spacing w:val="-5"/>
        </w:rPr>
        <w:t> </w:t>
      </w:r>
      <w:r>
        <w:rPr/>
        <w:t>phases</w:t>
      </w:r>
      <w:r>
        <w:rPr>
          <w:spacing w:val="-5"/>
        </w:rPr>
        <w:t> </w:t>
      </w:r>
      <w:r>
        <w:rPr/>
        <w:t>of</w:t>
      </w:r>
      <w:r>
        <w:rPr>
          <w:spacing w:val="-5"/>
        </w:rPr>
        <w:t> </w:t>
      </w:r>
      <w:r>
        <w:rPr/>
        <w:t>PV</w:t>
      </w:r>
      <w:r>
        <w:rPr>
          <w:spacing w:val="-6"/>
        </w:rPr>
        <w:t> </w:t>
      </w:r>
      <w:r>
        <w:rPr/>
        <w:t>devices,</w:t>
      </w:r>
      <w:r>
        <w:rPr>
          <w:spacing w:val="-4"/>
        </w:rPr>
        <w:t> </w:t>
      </w:r>
      <w:r>
        <w:rPr/>
        <w:t>were</w:t>
      </w:r>
      <w:r>
        <w:rPr>
          <w:spacing w:val="-5"/>
        </w:rPr>
        <w:t> </w:t>
      </w:r>
      <w:r>
        <w:rPr/>
        <w:t>created to assess the potential environmental impact for each of the     four tandem cell configurations. All of the cell architectures      were modeled on high performance experimental devices reported in the literature that provided suﬃcient data to allow the material mass  and  deposition  and  fabrication  methods  to be determined.</w:t>
      </w:r>
      <w:r>
        <w:rPr>
          <w:vertAlign w:val="superscript"/>
        </w:rPr>
        <w:t>20,26,3</w:t>
      </w:r>
      <w:r>
        <w:rPr>
          <w:vertAlign w:val="superscript"/>
        </w:rPr>
        <w:t>1</w:t>
      </w:r>
      <w:r>
        <w:rPr>
          <w:vertAlign w:val="baseline"/>
        </w:rPr>
      </w:r>
      <w:r>
        <w:rPr>
          <w:vertAlign w:val="superscript"/>
        </w:rPr>
        <w:t>,32</w:t>
      </w:r>
      <w:r>
        <w:rPr>
          <w:vertAlign w:val="baseline"/>
        </w:rPr>
      </w:r>
      <w:r>
        <w:rPr>
          <w:vertAlign w:val="baseline"/>
        </w:rPr>
        <w:t> The impacts from the materials, electricity</w:t>
      </w:r>
      <w:r>
        <w:rPr>
          <w:spacing w:val="-8"/>
          <w:vertAlign w:val="baseline"/>
        </w:rPr>
        <w:t> </w:t>
      </w:r>
      <w:r>
        <w:rPr>
          <w:vertAlign w:val="baseline"/>
        </w:rPr>
        <w:t>use,</w:t>
      </w:r>
      <w:r>
        <w:rPr>
          <w:spacing w:val="-9"/>
          <w:vertAlign w:val="baseline"/>
        </w:rPr>
        <w:t> </w:t>
      </w:r>
      <w:r>
        <w:rPr>
          <w:vertAlign w:val="baseline"/>
        </w:rPr>
        <w:t>and</w:t>
      </w:r>
      <w:r>
        <w:rPr>
          <w:spacing w:val="-9"/>
          <w:vertAlign w:val="baseline"/>
        </w:rPr>
        <w:t> </w:t>
      </w:r>
      <w:r>
        <w:rPr>
          <w:vertAlign w:val="baseline"/>
        </w:rPr>
        <w:t>waste</w:t>
      </w:r>
      <w:r>
        <w:rPr>
          <w:spacing w:val="-9"/>
          <w:vertAlign w:val="baseline"/>
        </w:rPr>
        <w:t> </w:t>
      </w:r>
      <w:r>
        <w:rPr>
          <w:vertAlign w:val="baseline"/>
        </w:rPr>
        <w:t>were</w:t>
      </w:r>
      <w:r>
        <w:rPr>
          <w:spacing w:val="-9"/>
          <w:vertAlign w:val="baseline"/>
        </w:rPr>
        <w:t> </w:t>
      </w:r>
      <w:r>
        <w:rPr>
          <w:vertAlign w:val="baseline"/>
        </w:rPr>
        <w:t>collected</w:t>
      </w:r>
      <w:r>
        <w:rPr>
          <w:spacing w:val="-9"/>
          <w:vertAlign w:val="baseline"/>
        </w:rPr>
        <w:t> </w:t>
      </w:r>
      <w:r>
        <w:rPr>
          <w:vertAlign w:val="baseline"/>
        </w:rPr>
        <w:t>from</w:t>
      </w:r>
      <w:r>
        <w:rPr>
          <w:spacing w:val="-9"/>
          <w:vertAlign w:val="baseline"/>
        </w:rPr>
        <w:t> </w:t>
      </w:r>
      <w:r>
        <w:rPr>
          <w:vertAlign w:val="baseline"/>
        </w:rPr>
        <w:t>the</w:t>
      </w:r>
      <w:r>
        <w:rPr>
          <w:spacing w:val="-9"/>
          <w:vertAlign w:val="baseline"/>
        </w:rPr>
        <w:t> </w:t>
      </w:r>
      <w:r>
        <w:rPr>
          <w:vertAlign w:val="baseline"/>
        </w:rPr>
        <w:t>literature.</w:t>
      </w:r>
      <w:r>
        <w:rPr>
          <w:spacing w:val="-8"/>
          <w:vertAlign w:val="baseline"/>
        </w:rPr>
        <w:t> </w:t>
      </w:r>
      <w:r>
        <w:rPr>
          <w:vertAlign w:val="baseline"/>
        </w:rPr>
        <w:t>The full inventory is given in Table S1 to S7</w:t>
      </w:r>
      <w:r>
        <w:rPr>
          <w:spacing w:val="40"/>
          <w:vertAlign w:val="baseline"/>
        </w:rPr>
        <w:t> </w:t>
      </w:r>
      <w:r>
        <w:rPr>
          <w:vertAlign w:val="baseline"/>
        </w:rPr>
        <w:t>(ESI</w:t>
      </w:r>
      <w:r>
        <w:rPr>
          <w:rFonts w:ascii="Times New Roman" w:hAnsi="Times New Roman"/>
          <w:vertAlign w:val="baseline"/>
        </w:rPr>
        <w:t>†</w:t>
      </w:r>
      <w:r>
        <w:rPr>
          <w:vertAlign w:val="baseline"/>
        </w:rPr>
        <w:t>).</w:t>
      </w:r>
    </w:p>
    <w:p>
      <w:pPr>
        <w:pStyle w:val="BodyText"/>
        <w:spacing w:line="280" w:lineRule="auto"/>
        <w:ind w:left="110" w:right="848" w:firstLine="239"/>
        <w:jc w:val="both"/>
      </w:pPr>
      <w:r>
        <w:rPr/>
        <w:t>The</w:t>
      </w:r>
      <w:r>
        <w:rPr>
          <w:spacing w:val="-4"/>
        </w:rPr>
        <w:t> </w:t>
      </w:r>
      <w:r>
        <w:rPr/>
        <w:t>LCA</w:t>
      </w:r>
      <w:r>
        <w:rPr>
          <w:spacing w:val="-3"/>
        </w:rPr>
        <w:t> </w:t>
      </w:r>
      <w:r>
        <w:rPr/>
        <w:t>models</w:t>
      </w:r>
      <w:r>
        <w:rPr>
          <w:spacing w:val="-3"/>
        </w:rPr>
        <w:t> </w:t>
      </w:r>
      <w:r>
        <w:rPr/>
        <w:t>were</w:t>
      </w:r>
      <w:r>
        <w:rPr>
          <w:spacing w:val="-5"/>
        </w:rPr>
        <w:t> </w:t>
      </w:r>
      <w:r>
        <w:rPr/>
        <w:t>built</w:t>
      </w:r>
      <w:r>
        <w:rPr>
          <w:spacing w:val="-3"/>
        </w:rPr>
        <w:t> </w:t>
      </w:r>
      <w:r>
        <w:rPr/>
        <w:t>for</w:t>
      </w:r>
      <w:r>
        <w:rPr>
          <w:spacing w:val="-4"/>
        </w:rPr>
        <w:t> </w:t>
      </w:r>
      <w:r>
        <w:rPr/>
        <w:t>1</w:t>
      </w:r>
      <w:r>
        <w:rPr>
          <w:spacing w:val="-3"/>
        </w:rPr>
        <w:t> </w:t>
      </w:r>
      <w:r>
        <w:rPr/>
        <w:t>m</w:t>
      </w:r>
      <w:r>
        <w:rPr>
          <w:vertAlign w:val="superscript"/>
        </w:rPr>
        <w:t>2</w:t>
      </w:r>
      <w:r>
        <w:rPr>
          <w:vertAlign w:val="baseline"/>
        </w:rPr>
      </w:r>
      <w:r>
        <w:rPr>
          <w:spacing w:val="-14"/>
          <w:vertAlign w:val="baseline"/>
        </w:rPr>
        <w:t> </w:t>
      </w:r>
      <w:r>
        <w:rPr>
          <w:vertAlign w:val="baseline"/>
        </w:rPr>
        <w:t>area</w:t>
      </w:r>
      <w:r>
        <w:rPr>
          <w:spacing w:val="-4"/>
          <w:vertAlign w:val="baseline"/>
        </w:rPr>
        <w:t> </w:t>
      </w:r>
      <w:r>
        <w:rPr>
          <w:vertAlign w:val="baseline"/>
        </w:rPr>
        <w:t>of</w:t>
      </w:r>
      <w:r>
        <w:rPr>
          <w:spacing w:val="-3"/>
          <w:vertAlign w:val="baseline"/>
        </w:rPr>
        <w:t> </w:t>
      </w:r>
      <w:r>
        <w:rPr>
          <w:vertAlign w:val="baseline"/>
        </w:rPr>
        <w:t>the</w:t>
      </w:r>
      <w:r>
        <w:rPr>
          <w:spacing w:val="-4"/>
          <w:vertAlign w:val="baseline"/>
        </w:rPr>
        <w:t> </w:t>
      </w:r>
      <w:r>
        <w:rPr>
          <w:vertAlign w:val="baseline"/>
        </w:rPr>
        <w:t>cell</w:t>
      </w:r>
      <w:r>
        <w:rPr>
          <w:spacing w:val="-3"/>
          <w:vertAlign w:val="baseline"/>
        </w:rPr>
        <w:t> </w:t>
      </w:r>
      <w:r>
        <w:rPr>
          <w:vertAlign w:val="baseline"/>
        </w:rPr>
        <w:t>using</w:t>
      </w:r>
      <w:r>
        <w:rPr>
          <w:spacing w:val="-4"/>
          <w:vertAlign w:val="baseline"/>
        </w:rPr>
        <w:t> </w:t>
      </w:r>
      <w:r>
        <w:rPr>
          <w:vertAlign w:val="baseline"/>
        </w:rPr>
        <w:t>the GaBi</w:t>
      </w:r>
      <w:r>
        <w:rPr>
          <w:spacing w:val="-11"/>
          <w:vertAlign w:val="baseline"/>
        </w:rPr>
        <w:t> </w:t>
      </w:r>
      <w:r>
        <w:rPr>
          <w:vertAlign w:val="baseline"/>
        </w:rPr>
        <w:t>Thinkstep</w:t>
      </w:r>
      <w:r>
        <w:rPr>
          <w:spacing w:val="-10"/>
          <w:vertAlign w:val="baseline"/>
        </w:rPr>
        <w:t> </w:t>
      </w:r>
      <w:r>
        <w:rPr>
          <w:vertAlign w:val="baseline"/>
        </w:rPr>
        <w:t>(v.28)</w:t>
      </w:r>
      <w:r>
        <w:rPr>
          <w:spacing w:val="-10"/>
          <w:vertAlign w:val="baseline"/>
        </w:rPr>
        <w:t> </w:t>
      </w:r>
      <w:r>
        <w:rPr>
          <w:vertAlign w:val="baseline"/>
        </w:rPr>
        <w:t>software.</w:t>
      </w:r>
      <w:r>
        <w:rPr>
          <w:spacing w:val="-10"/>
          <w:vertAlign w:val="baseline"/>
        </w:rPr>
        <w:t> </w:t>
      </w:r>
      <w:r>
        <w:rPr>
          <w:vertAlign w:val="baseline"/>
        </w:rPr>
        <w:t>The</w:t>
      </w:r>
      <w:r>
        <w:rPr>
          <w:spacing w:val="-11"/>
          <w:vertAlign w:val="baseline"/>
        </w:rPr>
        <w:t> </w:t>
      </w:r>
      <w:r>
        <w:rPr>
          <w:vertAlign w:val="baseline"/>
        </w:rPr>
        <w:t>EcoInvent</w:t>
      </w:r>
      <w:r>
        <w:rPr>
          <w:spacing w:val="-10"/>
          <w:vertAlign w:val="baseline"/>
        </w:rPr>
        <w:t> </w:t>
      </w:r>
      <w:r>
        <w:rPr>
          <w:vertAlign w:val="baseline"/>
        </w:rPr>
        <w:t>v.3.0</w:t>
      </w:r>
      <w:r>
        <w:rPr>
          <w:spacing w:val="-10"/>
          <w:vertAlign w:val="baseline"/>
        </w:rPr>
        <w:t> </w:t>
      </w:r>
      <w:r>
        <w:rPr>
          <w:vertAlign w:val="baseline"/>
        </w:rPr>
        <w:t>database</w:t>
      </w:r>
      <w:r>
        <w:rPr>
          <w:vertAlign w:val="superscript"/>
        </w:rPr>
        <w:t>33</w:t>
      </w:r>
      <w:r>
        <w:rPr>
          <w:vertAlign w:val="baseline"/>
        </w:rPr>
      </w:r>
      <w:r>
        <w:rPr>
          <w:vertAlign w:val="baseline"/>
        </w:rPr>
        <w:t> and literature data were used for the life cycle inventory. The ‘‘Tool for Reduction and Assessment of Chemical and other environmental Impacts’’ (TRACI 2.0) model was used for the   life</w:t>
      </w:r>
      <w:r>
        <w:rPr>
          <w:spacing w:val="-4"/>
          <w:vertAlign w:val="baseline"/>
        </w:rPr>
        <w:t> </w:t>
      </w:r>
      <w:r>
        <w:rPr>
          <w:vertAlign w:val="baseline"/>
        </w:rPr>
        <w:t>cycle</w:t>
      </w:r>
      <w:r>
        <w:rPr>
          <w:spacing w:val="-3"/>
          <w:vertAlign w:val="baseline"/>
        </w:rPr>
        <w:t> </w:t>
      </w:r>
      <w:r>
        <w:rPr>
          <w:vertAlign w:val="baseline"/>
        </w:rPr>
        <w:t>impact</w:t>
      </w:r>
      <w:r>
        <w:rPr>
          <w:spacing w:val="-4"/>
          <w:vertAlign w:val="baseline"/>
        </w:rPr>
        <w:t> </w:t>
      </w:r>
      <w:r>
        <w:rPr>
          <w:vertAlign w:val="baseline"/>
        </w:rPr>
        <w:t>assessment</w:t>
      </w:r>
      <w:r>
        <w:rPr>
          <w:spacing w:val="-4"/>
          <w:vertAlign w:val="baseline"/>
        </w:rPr>
        <w:t> </w:t>
      </w:r>
      <w:r>
        <w:rPr>
          <w:vertAlign w:val="baseline"/>
        </w:rPr>
        <w:t>(LCIA)</w:t>
      </w:r>
      <w:r>
        <w:rPr>
          <w:spacing w:val="-3"/>
          <w:vertAlign w:val="baseline"/>
        </w:rPr>
        <w:t> </w:t>
      </w:r>
      <w:r>
        <w:rPr>
          <w:vertAlign w:val="baseline"/>
        </w:rPr>
        <w:t>method.</w:t>
      </w:r>
      <w:r>
        <w:rPr>
          <w:vertAlign w:val="superscript"/>
        </w:rPr>
        <w:t>34</w:t>
      </w:r>
      <w:r>
        <w:rPr>
          <w:vertAlign w:val="baseline"/>
        </w:rPr>
      </w:r>
      <w:r>
        <w:rPr>
          <w:spacing w:val="-14"/>
          <w:vertAlign w:val="baseline"/>
        </w:rPr>
        <w:t> </w:t>
      </w:r>
      <w:r>
        <w:rPr>
          <w:vertAlign w:val="baseline"/>
        </w:rPr>
        <w:t>The</w:t>
      </w:r>
      <w:r>
        <w:rPr>
          <w:spacing w:val="-4"/>
          <w:vertAlign w:val="baseline"/>
        </w:rPr>
        <w:t> </w:t>
      </w:r>
      <w:r>
        <w:rPr>
          <w:vertAlign w:val="baseline"/>
        </w:rPr>
        <w:t>GaBi</w:t>
      </w:r>
      <w:r>
        <w:rPr>
          <w:spacing w:val="-3"/>
          <w:vertAlign w:val="baseline"/>
        </w:rPr>
        <w:t> </w:t>
      </w:r>
      <w:r>
        <w:rPr>
          <w:vertAlign w:val="baseline"/>
        </w:rPr>
        <w:t>output was exported to excel and TRACI impacts were evaluated for     1 kW h of energy generation from the PV cells. To convert      impacts from 1 m</w:t>
      </w:r>
      <w:r>
        <w:rPr>
          <w:vertAlign w:val="superscript"/>
        </w:rPr>
        <w:t>2</w:t>
      </w:r>
      <w:r>
        <w:rPr>
          <w:vertAlign w:val="baseline"/>
        </w:rPr>
      </w:r>
      <w:r>
        <w:rPr>
          <w:vertAlign w:val="baseline"/>
        </w:rPr>
        <w:t> of processed cell to 1 kW h of electricity,        PCE, lifetime, performance ratio, and annualized solar insola- tion (1700 kW h m</w:t>
      </w:r>
      <w:r>
        <w:rPr>
          <w:rFonts w:ascii="Arial" w:hAnsi="Arial"/>
          <w:vertAlign w:val="superscript"/>
        </w:rPr>
        <w:t>—</w:t>
      </w:r>
      <w:r>
        <w:rPr>
          <w:rFonts w:ascii="Arial" w:hAnsi="Arial"/>
          <w:vertAlign w:val="baseline"/>
        </w:rPr>
      </w:r>
      <w:r>
        <w:rPr>
          <w:vertAlign w:val="superscript"/>
        </w:rPr>
        <w:t>2</w:t>
      </w:r>
      <w:r>
        <w:rPr>
          <w:vertAlign w:val="baseline"/>
        </w:rPr>
      </w:r>
      <w:r>
        <w:rPr>
          <w:vertAlign w:val="baseline"/>
        </w:rPr>
        <w:t> year</w:t>
      </w:r>
      <w:r>
        <w:rPr>
          <w:rFonts w:ascii="Arial" w:hAnsi="Arial"/>
          <w:vertAlign w:val="superscript"/>
        </w:rPr>
        <w:t>—</w:t>
      </w:r>
      <w:r>
        <w:rPr>
          <w:rFonts w:ascii="Arial" w:hAnsi="Arial"/>
          <w:vertAlign w:val="baseline"/>
        </w:rPr>
      </w:r>
      <w:r>
        <w:rPr>
          <w:vertAlign w:val="superscript"/>
        </w:rPr>
        <w:t>1</w:t>
      </w:r>
      <w:r>
        <w:rPr>
          <w:vertAlign w:val="baseline"/>
        </w:rPr>
        <w:t>)</w:t>
      </w:r>
      <w:r>
        <w:rPr>
          <w:vertAlign w:val="baseline"/>
        </w:rPr>
        <w:t> date are needed (see eqn (1) in ref.</w:t>
      </w:r>
      <w:r>
        <w:rPr>
          <w:spacing w:val="-6"/>
          <w:vertAlign w:val="baseline"/>
        </w:rPr>
        <w:t> </w:t>
      </w:r>
      <w:r>
        <w:rPr>
          <w:vertAlign w:val="baseline"/>
        </w:rPr>
        <w:t>35).</w:t>
      </w:r>
      <w:r>
        <w:rPr>
          <w:spacing w:val="-6"/>
          <w:vertAlign w:val="baseline"/>
        </w:rPr>
        <w:t> </w:t>
      </w:r>
      <w:r>
        <w:rPr>
          <w:vertAlign w:val="baseline"/>
        </w:rPr>
        <w:t>PCE</w:t>
      </w:r>
      <w:r>
        <w:rPr>
          <w:spacing w:val="-6"/>
          <w:vertAlign w:val="baseline"/>
        </w:rPr>
        <w:t> </w:t>
      </w:r>
      <w:r>
        <w:rPr>
          <w:vertAlign w:val="baseline"/>
        </w:rPr>
        <w:t>values</w:t>
      </w:r>
      <w:r>
        <w:rPr>
          <w:spacing w:val="-6"/>
          <w:vertAlign w:val="baseline"/>
        </w:rPr>
        <w:t> </w:t>
      </w:r>
      <w:r>
        <w:rPr>
          <w:vertAlign w:val="baseline"/>
        </w:rPr>
        <w:t>were</w:t>
      </w:r>
      <w:r>
        <w:rPr>
          <w:spacing w:val="-6"/>
          <w:vertAlign w:val="baseline"/>
        </w:rPr>
        <w:t> </w:t>
      </w:r>
      <w:r>
        <w:rPr>
          <w:vertAlign w:val="baseline"/>
        </w:rPr>
        <w:t>taken</w:t>
      </w:r>
      <w:r>
        <w:rPr>
          <w:spacing w:val="-6"/>
          <w:vertAlign w:val="baseline"/>
        </w:rPr>
        <w:t> </w:t>
      </w:r>
      <w:r>
        <w:rPr>
          <w:vertAlign w:val="baseline"/>
        </w:rPr>
        <w:t>from</w:t>
      </w:r>
      <w:r>
        <w:rPr>
          <w:spacing w:val="-7"/>
          <w:vertAlign w:val="baseline"/>
        </w:rPr>
        <w:t> </w:t>
      </w:r>
      <w:r>
        <w:rPr>
          <w:vertAlign w:val="baseline"/>
        </w:rPr>
        <w:t>the</w:t>
      </w:r>
      <w:r>
        <w:rPr>
          <w:spacing w:val="-6"/>
          <w:vertAlign w:val="baseline"/>
        </w:rPr>
        <w:t> </w:t>
      </w:r>
      <w:r>
        <w:rPr>
          <w:vertAlign w:val="baseline"/>
        </w:rPr>
        <w:t>modeled</w:t>
      </w:r>
      <w:r>
        <w:rPr>
          <w:spacing w:val="-5"/>
          <w:vertAlign w:val="baseline"/>
        </w:rPr>
        <w:t> </w:t>
      </w:r>
      <w:r>
        <w:rPr>
          <w:vertAlign w:val="baseline"/>
        </w:rPr>
        <w:t>PV</w:t>
      </w:r>
      <w:r>
        <w:rPr>
          <w:spacing w:val="-6"/>
          <w:vertAlign w:val="baseline"/>
        </w:rPr>
        <w:t> </w:t>
      </w:r>
      <w:r>
        <w:rPr>
          <w:vertAlign w:val="baseline"/>
        </w:rPr>
        <w:t>structures (6%</w:t>
      </w:r>
      <w:r>
        <w:rPr>
          <w:spacing w:val="-6"/>
          <w:vertAlign w:val="baseline"/>
        </w:rPr>
        <w:t> </w:t>
      </w:r>
      <w:r>
        <w:rPr>
          <w:vertAlign w:val="baseline"/>
        </w:rPr>
        <w:t>for</w:t>
      </w:r>
      <w:r>
        <w:rPr>
          <w:spacing w:val="-6"/>
          <w:vertAlign w:val="baseline"/>
        </w:rPr>
        <w:t> </w:t>
      </w:r>
      <w:r>
        <w:rPr>
          <w:vertAlign w:val="baseline"/>
        </w:rPr>
        <w:t>CZTS/PK</w:t>
      </w:r>
      <w:r>
        <w:rPr>
          <w:vertAlign w:val="subscript"/>
        </w:rPr>
        <w:t>Pb</w:t>
      </w:r>
      <w:r>
        <w:rPr>
          <w:vertAlign w:val="baseline"/>
        </w:rPr>
        <w:t>,</w:t>
      </w:r>
      <w:r>
        <w:rPr>
          <w:vertAlign w:val="superscript"/>
        </w:rPr>
        <w:t>31</w:t>
      </w:r>
      <w:r>
        <w:rPr>
          <w:vertAlign w:val="baseline"/>
        </w:rPr>
      </w:r>
      <w:r>
        <w:rPr>
          <w:spacing w:val="-16"/>
          <w:vertAlign w:val="baseline"/>
        </w:rPr>
        <w:t> </w:t>
      </w:r>
      <w:r>
        <w:rPr>
          <w:vertAlign w:val="baseline"/>
        </w:rPr>
        <w:t>19.5%</w:t>
      </w:r>
      <w:r>
        <w:rPr>
          <w:spacing w:val="-6"/>
          <w:vertAlign w:val="baseline"/>
        </w:rPr>
        <w:t> </w:t>
      </w:r>
      <w:r>
        <w:rPr>
          <w:vertAlign w:val="baseline"/>
        </w:rPr>
        <w:t>for</w:t>
      </w:r>
      <w:r>
        <w:rPr>
          <w:spacing w:val="-6"/>
          <w:vertAlign w:val="baseline"/>
        </w:rPr>
        <w:t> </w:t>
      </w:r>
      <w:r>
        <w:rPr>
          <w:vertAlign w:val="baseline"/>
        </w:rPr>
        <w:t>CIGS/PK</w:t>
      </w:r>
      <w:r>
        <w:rPr>
          <w:vertAlign w:val="subscript"/>
        </w:rPr>
        <w:t>Pb</w:t>
      </w:r>
      <w:r>
        <w:rPr>
          <w:vertAlign w:val="baseline"/>
        </w:rPr>
        <w:t>,</w:t>
      </w:r>
      <w:r>
        <w:rPr>
          <w:vertAlign w:val="superscript"/>
        </w:rPr>
        <w:t>20</w:t>
      </w:r>
      <w:r>
        <w:rPr>
          <w:vertAlign w:val="baseline"/>
        </w:rPr>
      </w:r>
      <w:r>
        <w:rPr>
          <w:spacing w:val="-16"/>
          <w:vertAlign w:val="baseline"/>
        </w:rPr>
        <w:t> </w:t>
      </w:r>
      <w:r>
        <w:rPr>
          <w:vertAlign w:val="baseline"/>
        </w:rPr>
        <w:t>21%</w:t>
      </w:r>
      <w:r>
        <w:rPr>
          <w:spacing w:val="-6"/>
          <w:vertAlign w:val="baseline"/>
        </w:rPr>
        <w:t> </w:t>
      </w:r>
      <w:r>
        <w:rPr>
          <w:vertAlign w:val="baseline"/>
        </w:rPr>
        <w:t>for</w:t>
      </w:r>
      <w:r>
        <w:rPr>
          <w:spacing w:val="-7"/>
          <w:vertAlign w:val="baseline"/>
        </w:rPr>
        <w:t> </w:t>
      </w:r>
      <w:r>
        <w:rPr>
          <w:vertAlign w:val="baseline"/>
        </w:rPr>
        <w:t>Si/PK</w:t>
      </w:r>
      <w:r>
        <w:rPr>
          <w:vertAlign w:val="subscript"/>
        </w:rPr>
        <w:t>Pb</w:t>
      </w:r>
      <w:r>
        <w:rPr>
          <w:vertAlign w:val="baseline"/>
        </w:rPr>
      </w:r>
      <w:r>
        <w:rPr>
          <w:vertAlign w:val="superscript"/>
        </w:rPr>
        <w:t>32</w:t>
      </w:r>
      <w:r>
        <w:rPr>
          <w:vertAlign w:val="baseline"/>
        </w:rPr>
      </w:r>
      <w:r>
        <w:rPr>
          <w:vertAlign w:val="baseline"/>
        </w:rPr>
        <w:t> and 21%</w:t>
      </w:r>
      <w:r>
        <w:rPr>
          <w:vertAlign w:val="superscript"/>
        </w:rPr>
        <w:t>26</w:t>
      </w:r>
      <w:r>
        <w:rPr>
          <w:vertAlign w:val="baseline"/>
        </w:rPr>
      </w:r>
      <w:r>
        <w:rPr>
          <w:vertAlign w:val="baseline"/>
        </w:rPr>
        <w:t> for PK</w:t>
      </w:r>
      <w:r>
        <w:rPr>
          <w:vertAlign w:val="subscript"/>
        </w:rPr>
        <w:t>Sn,Pb</w:t>
      </w:r>
      <w:r>
        <w:rPr>
          <w:vertAlign w:val="baseline"/>
        </w:rPr>
        <w:t>/PK</w:t>
      </w:r>
      <w:r>
        <w:rPr>
          <w:vertAlign w:val="subscript"/>
        </w:rPr>
        <w:t>Pb</w:t>
      </w:r>
      <w:r>
        <w:rPr>
          <w:vertAlign w:val="baseline"/>
        </w:rPr>
        <w:t>).</w:t>
      </w:r>
      <w:r>
        <w:rPr>
          <w:vertAlign w:val="baseline"/>
        </w:rPr>
        <w:t> The lifetime of established  PV cells (c-Si and CIGS) is often estimated to be 30 years.</w:t>
      </w:r>
      <w:r>
        <w:rPr>
          <w:vertAlign w:val="superscript"/>
        </w:rPr>
        <w:t>36</w:t>
      </w:r>
      <w:r>
        <w:rPr>
          <w:vertAlign w:val="baseline"/>
        </w:rPr>
      </w:r>
      <w:r>
        <w:rPr>
          <w:vertAlign w:val="baseline"/>
        </w:rPr>
        <w:t> For CZTS and perovskite cells, reliable lifetime information does    not currently exist, and values of 1, 2, 5, 15 and 30 years have been used in the literature.</w:t>
      </w:r>
      <w:r>
        <w:rPr>
          <w:vertAlign w:val="superscript"/>
        </w:rPr>
        <w:t>37–40</w:t>
      </w:r>
      <w:r>
        <w:rPr>
          <w:vertAlign w:val="baseline"/>
        </w:rPr>
      </w:r>
      <w:r>
        <w:rPr>
          <w:vertAlign w:val="baseline"/>
        </w:rPr>
        <w:t> When two cells are in tandem, we assumed that the lifetime is the minimum value of the two cells. Initially,  we assumed that the lifetime for the tandem      cells is limited to 5 years due to the lifetime of the perovskite  cell, but longer lifetimes were also considered in a sensitivity analysis (</w:t>
      </w:r>
      <w:r>
        <w:rPr>
          <w:rFonts w:ascii="Times New Roman" w:hAnsi="Times New Roman"/>
          <w:i/>
          <w:vertAlign w:val="baseline"/>
        </w:rPr>
        <w:t>vide</w:t>
      </w:r>
      <w:r>
        <w:rPr>
          <w:rFonts w:ascii="Times New Roman" w:hAnsi="Times New Roman"/>
          <w:i/>
          <w:spacing w:val="13"/>
          <w:vertAlign w:val="baseline"/>
        </w:rPr>
        <w:t> </w:t>
      </w:r>
      <w:r>
        <w:rPr>
          <w:rFonts w:ascii="Times New Roman" w:hAnsi="Times New Roman"/>
          <w:i/>
          <w:vertAlign w:val="baseline"/>
        </w:rPr>
        <w:t>infra</w:t>
      </w:r>
      <w:r>
        <w:rPr>
          <w:vertAlign w:val="baseline"/>
        </w:rPr>
        <w:t>).</w:t>
      </w:r>
    </w:p>
    <w:p>
      <w:pPr>
        <w:pStyle w:val="BodyText"/>
        <w:spacing w:line="280" w:lineRule="auto"/>
        <w:ind w:left="110" w:right="846" w:firstLine="239"/>
        <w:jc w:val="both"/>
      </w:pPr>
      <w:r>
        <w:rPr/>
        <w:t>The TRACI method used in LCIA includes 10</w:t>
      </w:r>
      <w:r>
        <w:rPr>
          <w:spacing w:val="-26"/>
        </w:rPr>
        <w:t> </w:t>
      </w:r>
      <w:r>
        <w:rPr/>
        <w:t>environmental impact</w:t>
      </w:r>
      <w:r>
        <w:rPr>
          <w:spacing w:val="-9"/>
        </w:rPr>
        <w:t> </w:t>
      </w:r>
      <w:r>
        <w:rPr/>
        <w:t>categories</w:t>
      </w:r>
      <w:r>
        <w:rPr>
          <w:spacing w:val="-8"/>
        </w:rPr>
        <w:t> </w:t>
      </w:r>
      <w:r>
        <w:rPr/>
        <w:t>each</w:t>
      </w:r>
      <w:r>
        <w:rPr>
          <w:spacing w:val="-9"/>
        </w:rPr>
        <w:t> </w:t>
      </w:r>
      <w:r>
        <w:rPr/>
        <w:t>of</w:t>
      </w:r>
      <w:r>
        <w:rPr>
          <w:spacing w:val="-9"/>
        </w:rPr>
        <w:t> </w:t>
      </w:r>
      <w:r>
        <w:rPr/>
        <w:t>which</w:t>
      </w:r>
      <w:r>
        <w:rPr>
          <w:spacing w:val="-8"/>
        </w:rPr>
        <w:t> </w:t>
      </w:r>
      <w:r>
        <w:rPr/>
        <w:t>were</w:t>
      </w:r>
      <w:r>
        <w:rPr>
          <w:spacing w:val="-9"/>
        </w:rPr>
        <w:t> </w:t>
      </w:r>
      <w:r>
        <w:rPr/>
        <w:t>calculated</w:t>
      </w:r>
      <w:r>
        <w:rPr>
          <w:spacing w:val="-8"/>
        </w:rPr>
        <w:t> </w:t>
      </w:r>
      <w:r>
        <w:rPr/>
        <w:t>for</w:t>
      </w:r>
      <w:r>
        <w:rPr>
          <w:spacing w:val="-9"/>
        </w:rPr>
        <w:t> </w:t>
      </w:r>
      <w:r>
        <w:rPr/>
        <w:t>CZTS/PK</w:t>
      </w:r>
      <w:r>
        <w:rPr>
          <w:vertAlign w:val="subscript"/>
        </w:rPr>
        <w:t>S</w:t>
      </w:r>
      <w:r>
        <w:rPr>
          <w:vertAlign w:val="subscript"/>
        </w:rPr>
        <w:t>n</w:t>
      </w:r>
      <w:r>
        <w:rPr>
          <w:vertAlign w:val="baseline"/>
        </w:rPr>
        <w:t>,</w:t>
      </w:r>
      <w:r>
        <w:rPr>
          <w:vertAlign w:val="baseline"/>
        </w:rPr>
        <w:t> CIGS/PK</w:t>
      </w:r>
      <w:r>
        <w:rPr>
          <w:vertAlign w:val="subscript"/>
        </w:rPr>
        <w:t>S</w:t>
      </w:r>
      <w:r>
        <w:rPr>
          <w:vertAlign w:val="subscript"/>
        </w:rPr>
        <w:t>n</w:t>
      </w:r>
      <w:r>
        <w:rPr>
          <w:vertAlign w:val="baseline"/>
        </w:rPr>
        <w:t>,</w:t>
      </w:r>
      <w:r>
        <w:rPr>
          <w:spacing w:val="-20"/>
          <w:vertAlign w:val="baseline"/>
        </w:rPr>
        <w:t> </w:t>
      </w:r>
      <w:r>
        <w:rPr>
          <w:vertAlign w:val="baseline"/>
        </w:rPr>
        <w:t>Si/PK</w:t>
      </w:r>
      <w:r>
        <w:rPr>
          <w:vertAlign w:val="subscript"/>
        </w:rPr>
        <w:t>S</w:t>
      </w:r>
      <w:r>
        <w:rPr>
          <w:vertAlign w:val="subscript"/>
        </w:rPr>
        <w:t>n</w:t>
      </w:r>
      <w:r>
        <w:rPr>
          <w:vertAlign w:val="baseline"/>
        </w:rPr>
        <w:t>,</w:t>
      </w:r>
      <w:r>
        <w:rPr>
          <w:spacing w:val="-20"/>
          <w:vertAlign w:val="baseline"/>
        </w:rPr>
        <w:t> </w:t>
      </w:r>
      <w:r>
        <w:rPr>
          <w:vertAlign w:val="baseline"/>
        </w:rPr>
        <w:t>and</w:t>
      </w:r>
      <w:r>
        <w:rPr>
          <w:spacing w:val="-21"/>
          <w:vertAlign w:val="baseline"/>
        </w:rPr>
        <w:t> </w:t>
      </w:r>
      <w:r>
        <w:rPr>
          <w:vertAlign w:val="baseline"/>
        </w:rPr>
        <w:t>PK</w:t>
      </w:r>
      <w:r>
        <w:rPr>
          <w:vertAlign w:val="subscript"/>
        </w:rPr>
        <w:t>S</w:t>
      </w:r>
      <w:r>
        <w:rPr>
          <w:vertAlign w:val="subscript"/>
        </w:rPr>
        <w:t>n</w:t>
      </w:r>
      <w:r>
        <w:rPr>
          <w:vertAlign w:val="baseline"/>
        </w:rPr>
      </w:r>
      <w:r>
        <w:rPr>
          <w:vertAlign w:val="subscript"/>
        </w:rPr>
        <w:t>,</w:t>
      </w:r>
      <w:r>
        <w:rPr>
          <w:vertAlign w:val="baseline"/>
        </w:rPr>
      </w:r>
      <w:r>
        <w:rPr>
          <w:vertAlign w:val="subscript"/>
        </w:rPr>
        <w:t>P</w:t>
      </w:r>
      <w:r>
        <w:rPr>
          <w:vertAlign w:val="baseline"/>
        </w:rPr>
      </w:r>
      <w:r>
        <w:rPr>
          <w:vertAlign w:val="subscript"/>
        </w:rPr>
        <w:t>b</w:t>
      </w:r>
      <w:r>
        <w:rPr>
          <w:vertAlign w:val="baseline"/>
        </w:rPr>
        <w:t>/</w:t>
      </w:r>
      <w:r>
        <w:rPr>
          <w:vertAlign w:val="baseline"/>
        </w:rPr>
        <w:t>PK</w:t>
      </w:r>
      <w:r>
        <w:rPr>
          <w:vertAlign w:val="subscript"/>
        </w:rPr>
        <w:t>Pb</w:t>
      </w:r>
      <w:r>
        <w:rPr>
          <w:vertAlign w:val="baseline"/>
        </w:rPr>
      </w:r>
      <w:r>
        <w:rPr>
          <w:spacing w:val="-26"/>
          <w:vertAlign w:val="baseline"/>
        </w:rPr>
        <w:t> </w:t>
      </w:r>
      <w:r>
        <w:rPr>
          <w:vertAlign w:val="baseline"/>
        </w:rPr>
        <w:t>tandem</w:t>
      </w:r>
      <w:r>
        <w:rPr>
          <w:spacing w:val="-20"/>
          <w:vertAlign w:val="baseline"/>
        </w:rPr>
        <w:t> </w:t>
      </w:r>
      <w:r>
        <w:rPr>
          <w:vertAlign w:val="baseline"/>
        </w:rPr>
        <w:t>cells.</w:t>
      </w:r>
      <w:r>
        <w:rPr>
          <w:spacing w:val="-21"/>
          <w:vertAlign w:val="baseline"/>
        </w:rPr>
        <w:t> </w:t>
      </w:r>
      <w:r>
        <w:rPr>
          <w:vertAlign w:val="baseline"/>
        </w:rPr>
        <w:t>The</w:t>
      </w:r>
      <w:r>
        <w:rPr>
          <w:spacing w:val="-20"/>
          <w:vertAlign w:val="baseline"/>
        </w:rPr>
        <w:t> </w:t>
      </w:r>
      <w:r>
        <w:rPr>
          <w:vertAlign w:val="baseline"/>
        </w:rPr>
        <w:t>impacts were</w:t>
      </w:r>
      <w:r>
        <w:rPr>
          <w:spacing w:val="10"/>
          <w:vertAlign w:val="baseline"/>
        </w:rPr>
        <w:t> </w:t>
      </w:r>
      <w:r>
        <w:rPr>
          <w:vertAlign w:val="baseline"/>
        </w:rPr>
        <w:t>then</w:t>
      </w:r>
      <w:r>
        <w:rPr>
          <w:spacing w:val="11"/>
          <w:vertAlign w:val="baseline"/>
        </w:rPr>
        <w:t> </w:t>
      </w:r>
      <w:r>
        <w:rPr>
          <w:vertAlign w:val="baseline"/>
        </w:rPr>
        <w:t>normalized</w:t>
      </w:r>
      <w:r>
        <w:rPr>
          <w:spacing w:val="12"/>
          <w:vertAlign w:val="baseline"/>
        </w:rPr>
        <w:t> </w:t>
      </w:r>
      <w:r>
        <w:rPr>
          <w:vertAlign w:val="baseline"/>
        </w:rPr>
        <w:t>to</w:t>
      </w:r>
      <w:r>
        <w:rPr>
          <w:spacing w:val="11"/>
          <w:vertAlign w:val="baseline"/>
        </w:rPr>
        <w:t> </w:t>
      </w:r>
      <w:r>
        <w:rPr>
          <w:vertAlign w:val="baseline"/>
        </w:rPr>
        <w:t>the</w:t>
      </w:r>
      <w:r>
        <w:rPr>
          <w:spacing w:val="12"/>
          <w:vertAlign w:val="baseline"/>
        </w:rPr>
        <w:t> </w:t>
      </w:r>
      <w:r>
        <w:rPr>
          <w:vertAlign w:val="baseline"/>
        </w:rPr>
        <w:t>impacts</w:t>
      </w:r>
      <w:r>
        <w:rPr>
          <w:spacing w:val="12"/>
          <w:vertAlign w:val="baseline"/>
        </w:rPr>
        <w:t> </w:t>
      </w:r>
      <w:r>
        <w:rPr>
          <w:vertAlign w:val="baseline"/>
        </w:rPr>
        <w:t>for</w:t>
      </w:r>
      <w:r>
        <w:rPr>
          <w:spacing w:val="12"/>
          <w:vertAlign w:val="baseline"/>
        </w:rPr>
        <w:t> </w:t>
      </w:r>
      <w:r>
        <w:rPr>
          <w:vertAlign w:val="baseline"/>
        </w:rPr>
        <w:t>monocrystalline</w:t>
      </w:r>
      <w:r>
        <w:rPr>
          <w:spacing w:val="12"/>
          <w:vertAlign w:val="baseline"/>
        </w:rPr>
        <w:t> </w:t>
      </w:r>
      <w:r>
        <w:rPr>
          <w:vertAlign w:val="baseline"/>
        </w:rPr>
        <w:t>Si.</w:t>
      </w:r>
      <w:r>
        <w:rPr>
          <w:vertAlign w:val="superscript"/>
        </w:rPr>
        <w:t>35</w:t>
      </w:r>
      <w:r>
        <w:rPr>
          <w:vertAlign w:val="baseline"/>
        </w:rPr>
      </w:r>
    </w:p>
    <w:p>
      <w:pPr>
        <w:spacing w:after="0" w:line="280" w:lineRule="auto"/>
        <w:jc w:val="both"/>
        <w:sectPr>
          <w:type w:val="continuous"/>
          <w:pgSz w:w="11910" w:h="15600"/>
          <w:pgMar w:top="140" w:bottom="640" w:left="740" w:right="0"/>
          <w:cols w:num="2" w:equalWidth="0">
            <w:col w:w="5101" w:space="114"/>
            <w:col w:w="5955"/>
          </w:cols>
        </w:sectPr>
      </w:pPr>
    </w:p>
    <w:p>
      <w:pPr>
        <w:pStyle w:val="BodyText"/>
        <w:spacing w:before="10"/>
        <w:rPr>
          <w:sz w:val="15"/>
        </w:rPr>
      </w:pPr>
    </w:p>
    <w:p>
      <w:pPr>
        <w:spacing w:after="0"/>
        <w:rPr>
          <w:sz w:val="15"/>
        </w:rPr>
        <w:sectPr>
          <w:pgSz w:w="11910" w:h="15600"/>
          <w:pgMar w:header="207" w:footer="453" w:top="680" w:bottom="640" w:left="740" w:right="0"/>
        </w:sectPr>
      </w:pPr>
    </w:p>
    <w:p>
      <w:pPr>
        <w:pStyle w:val="BodyText"/>
        <w:spacing w:line="280" w:lineRule="auto" w:before="94"/>
        <w:ind w:left="110"/>
        <w:jc w:val="both"/>
      </w:pPr>
      <w:r>
        <w:rPr>
          <w:spacing w:val="-6"/>
        </w:rPr>
        <w:t>This </w:t>
      </w:r>
      <w:r>
        <w:rPr>
          <w:spacing w:val="-4"/>
        </w:rPr>
        <w:t>is an </w:t>
      </w:r>
      <w:r>
        <w:rPr>
          <w:spacing w:val="-7"/>
        </w:rPr>
        <w:t>appropriate </w:t>
      </w:r>
      <w:r>
        <w:rPr>
          <w:spacing w:val="-6"/>
        </w:rPr>
        <w:t>point </w:t>
      </w:r>
      <w:r>
        <w:rPr>
          <w:spacing w:val="-4"/>
        </w:rPr>
        <w:t>of </w:t>
      </w:r>
      <w:r>
        <w:rPr>
          <w:spacing w:val="-7"/>
        </w:rPr>
        <w:t>reference </w:t>
      </w:r>
      <w:r>
        <w:rPr>
          <w:spacing w:val="-4"/>
        </w:rPr>
        <w:t>to </w:t>
      </w:r>
      <w:r>
        <w:rPr>
          <w:spacing w:val="-7"/>
        </w:rPr>
        <w:t>enable </w:t>
      </w:r>
      <w:r>
        <w:rPr>
          <w:spacing w:val="-6"/>
        </w:rPr>
        <w:t>clear </w:t>
      </w:r>
      <w:r>
        <w:rPr>
          <w:spacing w:val="-7"/>
        </w:rPr>
        <w:t>comparison </w:t>
      </w:r>
      <w:r>
        <w:rPr>
          <w:spacing w:val="-4"/>
        </w:rPr>
        <w:t>of </w:t>
      </w:r>
      <w:r>
        <w:rPr>
          <w:spacing w:val="-7"/>
        </w:rPr>
        <w:t>tandem results </w:t>
      </w:r>
      <w:r>
        <w:rPr>
          <w:spacing w:val="-6"/>
        </w:rPr>
        <w:t>with </w:t>
      </w:r>
      <w:r>
        <w:rPr>
          <w:spacing w:val="-7"/>
        </w:rPr>
        <w:t>industry standard terrestrial </w:t>
      </w:r>
      <w:r>
        <w:rPr>
          <w:spacing w:val="-4"/>
        </w:rPr>
        <w:t>PV </w:t>
      </w:r>
      <w:r>
        <w:rPr>
          <w:spacing w:val="-7"/>
        </w:rPr>
        <w:t>technology: monocrystalline </w:t>
      </w:r>
      <w:r>
        <w:rPr>
          <w:spacing w:val="-4"/>
        </w:rPr>
        <w:t>Si is </w:t>
      </w:r>
      <w:r>
        <w:rPr>
          <w:spacing w:val="-7"/>
        </w:rPr>
        <w:t>currently </w:t>
      </w:r>
      <w:r>
        <w:rPr>
          <w:spacing w:val="-5"/>
        </w:rPr>
        <w:t>one </w:t>
      </w:r>
      <w:r>
        <w:rPr>
          <w:spacing w:val="-4"/>
        </w:rPr>
        <w:t>of </w:t>
      </w:r>
      <w:r>
        <w:rPr>
          <w:spacing w:val="-5"/>
        </w:rPr>
        <w:t>the </w:t>
      </w:r>
      <w:r>
        <w:rPr>
          <w:spacing w:val="-6"/>
        </w:rPr>
        <w:t>most </w:t>
      </w:r>
      <w:r>
        <w:rPr>
          <w:spacing w:val="-7"/>
        </w:rPr>
        <w:t>established </w:t>
      </w:r>
      <w:r>
        <w:rPr>
          <w:spacing w:val="-4"/>
        </w:rPr>
        <w:t>PV </w:t>
      </w:r>
      <w:r>
        <w:rPr>
          <w:spacing w:val="-7"/>
        </w:rPr>
        <w:t>technologies.</w:t>
      </w:r>
      <w:r>
        <w:rPr>
          <w:spacing w:val="-7"/>
          <w:vertAlign w:val="superscript"/>
        </w:rPr>
        <w:t>3</w:t>
      </w:r>
      <w:r>
        <w:rPr>
          <w:spacing w:val="-7"/>
          <w:vertAlign w:val="superscript"/>
        </w:rPr>
        <w:t>7</w:t>
      </w:r>
      <w:r>
        <w:rPr>
          <w:spacing w:val="-7"/>
          <w:vertAlign w:val="baseline"/>
        </w:rPr>
      </w:r>
      <w:r>
        <w:rPr>
          <w:spacing w:val="-7"/>
          <w:vertAlign w:val="baseline"/>
        </w:rPr>
        <w:t> </w:t>
      </w:r>
      <w:r>
        <w:rPr>
          <w:spacing w:val="-8"/>
          <w:vertAlign w:val="baseline"/>
        </w:rPr>
        <w:t>Additionally, </w:t>
      </w:r>
      <w:r>
        <w:rPr>
          <w:spacing w:val="-6"/>
          <w:vertAlign w:val="baseline"/>
        </w:rPr>
        <w:t>this </w:t>
      </w:r>
      <w:r>
        <w:rPr>
          <w:spacing w:val="-7"/>
          <w:vertAlign w:val="baseline"/>
        </w:rPr>
        <w:t>technology </w:t>
      </w:r>
      <w:r>
        <w:rPr>
          <w:spacing w:val="-6"/>
          <w:vertAlign w:val="baseline"/>
        </w:rPr>
        <w:t>has </w:t>
      </w:r>
      <w:r>
        <w:rPr>
          <w:spacing w:val="-7"/>
          <w:vertAlign w:val="baseline"/>
        </w:rPr>
        <w:t>higher </w:t>
      </w:r>
      <w:r>
        <w:rPr>
          <w:spacing w:val="-8"/>
          <w:vertAlign w:val="baseline"/>
        </w:rPr>
        <w:t>environ- </w:t>
      </w:r>
      <w:r>
        <w:rPr>
          <w:spacing w:val="-6"/>
          <w:vertAlign w:val="baseline"/>
        </w:rPr>
        <w:t>mental impacts than other </w:t>
      </w:r>
      <w:r>
        <w:rPr>
          <w:spacing w:val="-7"/>
          <w:vertAlign w:val="baseline"/>
        </w:rPr>
        <w:t>commercial </w:t>
      </w:r>
      <w:r>
        <w:rPr>
          <w:spacing w:val="-6"/>
          <w:vertAlign w:val="baseline"/>
        </w:rPr>
        <w:t>PVs. This  </w:t>
      </w:r>
      <w:r>
        <w:rPr>
          <w:spacing w:val="-7"/>
          <w:vertAlign w:val="baseline"/>
        </w:rPr>
        <w:t>implies  </w:t>
      </w:r>
      <w:r>
        <w:rPr>
          <w:spacing w:val="-6"/>
          <w:vertAlign w:val="baseline"/>
        </w:rPr>
        <w:t>that  </w:t>
      </w:r>
      <w:r>
        <w:rPr>
          <w:vertAlign w:val="baseline"/>
        </w:rPr>
        <w:t>a </w:t>
      </w:r>
      <w:r>
        <w:rPr>
          <w:spacing w:val="-6"/>
          <w:vertAlign w:val="baseline"/>
        </w:rPr>
        <w:t>new </w:t>
      </w:r>
      <w:r>
        <w:rPr>
          <w:spacing w:val="-7"/>
          <w:vertAlign w:val="baseline"/>
        </w:rPr>
        <w:t>technology </w:t>
      </w:r>
      <w:r>
        <w:rPr>
          <w:spacing w:val="-4"/>
          <w:vertAlign w:val="baseline"/>
        </w:rPr>
        <w:t>is </w:t>
      </w:r>
      <w:r>
        <w:rPr>
          <w:spacing w:val="-7"/>
          <w:vertAlign w:val="baseline"/>
        </w:rPr>
        <w:t>expected </w:t>
      </w:r>
      <w:r>
        <w:rPr>
          <w:spacing w:val="-4"/>
          <w:vertAlign w:val="baseline"/>
        </w:rPr>
        <w:t>to at </w:t>
      </w:r>
      <w:r>
        <w:rPr>
          <w:spacing w:val="-7"/>
          <w:vertAlign w:val="baseline"/>
        </w:rPr>
        <w:t>least outperform </w:t>
      </w:r>
      <w:r>
        <w:rPr>
          <w:spacing w:val="-4"/>
          <w:vertAlign w:val="baseline"/>
        </w:rPr>
        <w:t>Si to be </w:t>
      </w:r>
      <w:r>
        <w:rPr>
          <w:spacing w:val="-7"/>
          <w:vertAlign w:val="baseline"/>
        </w:rPr>
        <w:t>compe- titive </w:t>
      </w:r>
      <w:r>
        <w:rPr>
          <w:spacing w:val="-4"/>
          <w:vertAlign w:val="baseline"/>
        </w:rPr>
        <w:t>in </w:t>
      </w:r>
      <w:r>
        <w:rPr>
          <w:spacing w:val="-7"/>
          <w:vertAlign w:val="baseline"/>
        </w:rPr>
        <w:t>environmental impacts. </w:t>
      </w:r>
      <w:r>
        <w:rPr>
          <w:vertAlign w:val="baseline"/>
        </w:rPr>
        <w:t>A </w:t>
      </w:r>
      <w:r>
        <w:rPr>
          <w:spacing w:val="-7"/>
          <w:vertAlign w:val="baseline"/>
        </w:rPr>
        <w:t>sensitivity analysis </w:t>
      </w:r>
      <w:r>
        <w:rPr>
          <w:spacing w:val="-5"/>
          <w:vertAlign w:val="baseline"/>
        </w:rPr>
        <w:t>was </w:t>
      </w:r>
      <w:r>
        <w:rPr>
          <w:spacing w:val="-6"/>
          <w:vertAlign w:val="baseline"/>
        </w:rPr>
        <w:t>done </w:t>
      </w:r>
      <w:r>
        <w:rPr>
          <w:spacing w:val="-4"/>
          <w:vertAlign w:val="baseline"/>
        </w:rPr>
        <w:t>to </w:t>
      </w:r>
      <w:r>
        <w:rPr>
          <w:spacing w:val="-7"/>
          <w:vertAlign w:val="baseline"/>
        </w:rPr>
        <w:t>analyze </w:t>
      </w:r>
      <w:r>
        <w:rPr>
          <w:spacing w:val="-5"/>
          <w:vertAlign w:val="baseline"/>
        </w:rPr>
        <w:t>the </w:t>
      </w:r>
      <w:r>
        <w:rPr>
          <w:spacing w:val="-7"/>
          <w:vertAlign w:val="baseline"/>
        </w:rPr>
        <w:t>eﬀects </w:t>
      </w:r>
      <w:r>
        <w:rPr>
          <w:spacing w:val="-4"/>
          <w:vertAlign w:val="baseline"/>
        </w:rPr>
        <w:t>of </w:t>
      </w:r>
      <w:r>
        <w:rPr>
          <w:spacing w:val="-5"/>
          <w:vertAlign w:val="baseline"/>
        </w:rPr>
        <w:t>PCE and </w:t>
      </w:r>
      <w:r>
        <w:rPr>
          <w:spacing w:val="-7"/>
          <w:vertAlign w:val="baseline"/>
        </w:rPr>
        <w:t>lifetime </w:t>
      </w:r>
      <w:r>
        <w:rPr>
          <w:spacing w:val="-4"/>
          <w:vertAlign w:val="baseline"/>
        </w:rPr>
        <w:t>on </w:t>
      </w:r>
      <w:r>
        <w:rPr>
          <w:spacing w:val="-7"/>
          <w:vertAlign w:val="baseline"/>
        </w:rPr>
        <w:t>environmental </w:t>
      </w:r>
      <w:r>
        <w:rPr>
          <w:spacing w:val="-8"/>
          <w:vertAlign w:val="baseline"/>
        </w:rPr>
        <w:t>impacts. </w:t>
      </w:r>
      <w:r>
        <w:rPr>
          <w:spacing w:val="-7"/>
          <w:vertAlign w:val="baseline"/>
        </w:rPr>
        <w:t>Variability associated </w:t>
      </w:r>
      <w:r>
        <w:rPr>
          <w:spacing w:val="-6"/>
          <w:vertAlign w:val="baseline"/>
        </w:rPr>
        <w:t>with </w:t>
      </w:r>
      <w:r>
        <w:rPr>
          <w:spacing w:val="-7"/>
          <w:vertAlign w:val="baseline"/>
        </w:rPr>
        <w:t>material selection </w:t>
      </w:r>
      <w:r>
        <w:rPr>
          <w:spacing w:val="-5"/>
          <w:vertAlign w:val="baseline"/>
        </w:rPr>
        <w:t>for the </w:t>
      </w:r>
      <w:r>
        <w:rPr>
          <w:spacing w:val="-7"/>
          <w:vertAlign w:val="baseline"/>
        </w:rPr>
        <w:t>perovskite </w:t>
      </w:r>
      <w:r>
        <w:rPr>
          <w:spacing w:val="-5"/>
          <w:vertAlign w:val="baseline"/>
        </w:rPr>
        <w:t>top </w:t>
      </w:r>
      <w:r>
        <w:rPr>
          <w:spacing w:val="-6"/>
          <w:vertAlign w:val="baseline"/>
        </w:rPr>
        <w:t>layers </w:t>
      </w:r>
      <w:r>
        <w:rPr>
          <w:spacing w:val="-5"/>
          <w:vertAlign w:val="baseline"/>
        </w:rPr>
        <w:t>was </w:t>
      </w:r>
      <w:r>
        <w:rPr>
          <w:spacing w:val="-6"/>
          <w:vertAlign w:val="baseline"/>
        </w:rPr>
        <w:t>also </w:t>
      </w:r>
      <w:r>
        <w:rPr>
          <w:spacing w:val="-8"/>
          <w:vertAlign w:val="baseline"/>
        </w:rPr>
        <w:t>evaluated.</w:t>
      </w:r>
    </w:p>
    <w:p>
      <w:pPr>
        <w:pStyle w:val="BodyText"/>
        <w:rPr>
          <w:sz w:val="20"/>
        </w:rPr>
      </w:pPr>
    </w:p>
    <w:p>
      <w:pPr>
        <w:pStyle w:val="ListParagraph"/>
        <w:numPr>
          <w:ilvl w:val="1"/>
          <w:numId w:val="1"/>
        </w:numPr>
        <w:tabs>
          <w:tab w:pos="526" w:val="left" w:leader="none"/>
        </w:tabs>
        <w:spacing w:line="240" w:lineRule="auto" w:before="129" w:after="0"/>
        <w:ind w:left="525" w:right="0" w:hanging="415"/>
        <w:jc w:val="both"/>
        <w:rPr>
          <w:sz w:val="18"/>
        </w:rPr>
      </w:pPr>
      <w:r>
        <w:rPr>
          <w:sz w:val="18"/>
        </w:rPr>
        <w:t>Device</w:t>
      </w:r>
      <w:r>
        <w:rPr>
          <w:spacing w:val="-10"/>
          <w:sz w:val="18"/>
        </w:rPr>
        <w:t> </w:t>
      </w:r>
      <w:r>
        <w:rPr>
          <w:sz w:val="18"/>
        </w:rPr>
        <w:t>structures</w:t>
      </w:r>
    </w:p>
    <w:p>
      <w:pPr>
        <w:pStyle w:val="BodyText"/>
        <w:spacing w:line="280" w:lineRule="auto" w:before="112"/>
        <w:ind w:left="110"/>
        <w:jc w:val="both"/>
      </w:pPr>
      <w:r>
        <w:rPr/>
        <w:pict>
          <v:shape style="position:absolute;margin-left:230.343201pt;margin-top:33.962963pt;width:7.7pt;height:6.85pt;mso-position-horizontal-relative:page;mso-position-vertical-relative:paragraph;z-index:-34744" type="#_x0000_t202" filled="false" stroked="false">
            <v:textbox inset="0,0,0,0">
              <w:txbxContent>
                <w:p>
                  <w:pPr>
                    <w:spacing w:line="132" w:lineRule="exact" w:before="0"/>
                    <w:ind w:left="0" w:right="0" w:firstLine="0"/>
                    <w:jc w:val="left"/>
                    <w:rPr>
                      <w:sz w:val="12"/>
                    </w:rPr>
                  </w:pPr>
                  <w:r>
                    <w:rPr>
                      <w:w w:val="105"/>
                      <w:sz w:val="12"/>
                    </w:rPr>
                    <w:t>Pb</w:t>
                  </w:r>
                </w:p>
              </w:txbxContent>
            </v:textbox>
            <w10:wrap type="none"/>
          </v:shape>
        </w:pict>
      </w:r>
      <w:r>
        <w:rPr/>
        <w:t>The four architectures analyzed are shown in Fig. 1. The struc- tures were directly taken from reported results in the literature </w:t>
      </w:r>
      <w:r>
        <w:rPr>
          <w:w w:val="95"/>
        </w:rPr>
        <w:t>(Si/PK</w:t>
      </w:r>
      <w:r>
        <w:rPr>
          <w:w w:val="95"/>
          <w:vertAlign w:val="subscript"/>
        </w:rPr>
        <w:t>P</w:t>
      </w:r>
      <w:r>
        <w:rPr>
          <w:w w:val="95"/>
          <w:vertAlign w:val="subscript"/>
        </w:rPr>
        <w:t>b</w:t>
      </w:r>
      <w:r>
        <w:rPr>
          <w:w w:val="95"/>
          <w:vertAlign w:val="baseline"/>
        </w:rPr>
        <w:t>,</w:t>
      </w:r>
      <w:r>
        <w:rPr>
          <w:w w:val="95"/>
          <w:vertAlign w:val="superscript"/>
        </w:rPr>
        <w:t>32</w:t>
      </w:r>
      <w:r>
        <w:rPr>
          <w:w w:val="95"/>
          <w:vertAlign w:val="baseline"/>
        </w:rPr>
      </w:r>
      <w:r>
        <w:rPr>
          <w:w w:val="95"/>
          <w:vertAlign w:val="baseline"/>
        </w:rPr>
        <w:t> CIGS/PK</w:t>
      </w:r>
      <w:r>
        <w:rPr>
          <w:w w:val="95"/>
          <w:vertAlign w:val="subscript"/>
        </w:rPr>
        <w:t>P</w:t>
      </w:r>
      <w:r>
        <w:rPr>
          <w:w w:val="95"/>
          <w:vertAlign w:val="subscript"/>
        </w:rPr>
        <w:t>b</w:t>
      </w:r>
      <w:r>
        <w:rPr>
          <w:w w:val="95"/>
          <w:vertAlign w:val="baseline"/>
        </w:rPr>
        <w:t>,</w:t>
      </w:r>
      <w:r>
        <w:rPr>
          <w:w w:val="95"/>
          <w:vertAlign w:val="superscript"/>
        </w:rPr>
        <w:t>20</w:t>
      </w:r>
      <w:r>
        <w:rPr>
          <w:w w:val="95"/>
          <w:vertAlign w:val="baseline"/>
        </w:rPr>
      </w:r>
      <w:r>
        <w:rPr>
          <w:w w:val="95"/>
          <w:vertAlign w:val="baseline"/>
        </w:rPr>
        <w:t> CZTS/PK</w:t>
      </w:r>
      <w:r>
        <w:rPr>
          <w:w w:val="95"/>
          <w:vertAlign w:val="subscript"/>
        </w:rPr>
        <w:t>P</w:t>
      </w:r>
      <w:r>
        <w:rPr>
          <w:w w:val="95"/>
          <w:vertAlign w:val="subscript"/>
        </w:rPr>
        <w:t>b</w:t>
      </w:r>
      <w:r>
        <w:rPr>
          <w:w w:val="95"/>
          <w:vertAlign w:val="baseline"/>
        </w:rPr>
        <w:t>,</w:t>
      </w:r>
      <w:r>
        <w:rPr>
          <w:w w:val="95"/>
          <w:vertAlign w:val="superscript"/>
        </w:rPr>
        <w:t>31</w:t>
      </w:r>
      <w:r>
        <w:rPr>
          <w:w w:val="95"/>
          <w:vertAlign w:val="baseline"/>
        </w:rPr>
      </w:r>
      <w:r>
        <w:rPr>
          <w:w w:val="95"/>
          <w:vertAlign w:val="baseline"/>
        </w:rPr>
        <w:t> PK</w:t>
      </w:r>
      <w:r>
        <w:rPr>
          <w:w w:val="95"/>
          <w:vertAlign w:val="subscript"/>
        </w:rPr>
        <w:t>S</w:t>
      </w:r>
      <w:r>
        <w:rPr>
          <w:w w:val="95"/>
          <w:vertAlign w:val="subscript"/>
        </w:rPr>
        <w:t>n</w:t>
      </w:r>
      <w:r>
        <w:rPr>
          <w:w w:val="95"/>
          <w:vertAlign w:val="baseline"/>
        </w:rPr>
      </w:r>
      <w:r>
        <w:rPr>
          <w:w w:val="95"/>
          <w:vertAlign w:val="subscript"/>
        </w:rPr>
        <w:t>,</w:t>
      </w:r>
      <w:r>
        <w:rPr>
          <w:w w:val="95"/>
          <w:vertAlign w:val="subscript"/>
        </w:rPr>
        <w:t>P</w:t>
      </w:r>
      <w:r>
        <w:rPr>
          <w:w w:val="95"/>
          <w:vertAlign w:val="baseline"/>
        </w:rPr>
      </w:r>
      <w:r>
        <w:rPr>
          <w:w w:val="95"/>
          <w:vertAlign w:val="subscript"/>
        </w:rPr>
        <w:t>b</w:t>
      </w:r>
      <w:r>
        <w:rPr>
          <w:w w:val="95"/>
          <w:vertAlign w:val="baseline"/>
        </w:rPr>
        <w:t>/</w:t>
      </w:r>
      <w:r>
        <w:rPr>
          <w:w w:val="95"/>
          <w:vertAlign w:val="baseline"/>
        </w:rPr>
        <w:t>PK </w:t>
      </w:r>
      <w:r>
        <w:rPr>
          <w:w w:val="95"/>
          <w:vertAlign w:val="superscript"/>
        </w:rPr>
        <w:t>2</w:t>
      </w:r>
      <w:r>
        <w:rPr>
          <w:w w:val="95"/>
          <w:vertAlign w:val="superscript"/>
        </w:rPr>
        <w:t>6</w:t>
      </w:r>
      <w:r>
        <w:rPr>
          <w:w w:val="95"/>
          <w:vertAlign w:val="baseline"/>
        </w:rPr>
        <w:t>).</w:t>
      </w:r>
      <w:r>
        <w:rPr>
          <w:w w:val="95"/>
          <w:vertAlign w:val="baseline"/>
        </w:rPr>
        <w:t> As is seen,</w:t>
      </w:r>
    </w:p>
    <w:p>
      <w:pPr>
        <w:pStyle w:val="BodyText"/>
        <w:spacing w:line="280" w:lineRule="auto"/>
        <w:ind w:left="110"/>
        <w:jc w:val="both"/>
      </w:pPr>
      <w:r>
        <w:rPr/>
        <w:t>the structures include a wide-range of materials. As depicted</w:t>
      </w:r>
      <w:r>
        <w:rPr>
          <w:spacing w:val="-22"/>
        </w:rPr>
        <w:t> </w:t>
      </w:r>
      <w:r>
        <w:rPr/>
        <w:t>in Fig. 1a, the bottom cell of the Si/PK</w:t>
      </w:r>
      <w:r>
        <w:rPr>
          <w:vertAlign w:val="subscript"/>
        </w:rPr>
        <w:t>Pb</w:t>
      </w:r>
      <w:r>
        <w:rPr>
          <w:vertAlign w:val="baseline"/>
        </w:rPr>
      </w:r>
      <w:r>
        <w:rPr>
          <w:vertAlign w:val="baseline"/>
        </w:rPr>
        <w:t> structure consists of Ag/ </w:t>
      </w:r>
      <w:r>
        <w:rPr>
          <w:w w:val="90"/>
          <w:vertAlign w:val="baseline"/>
        </w:rPr>
        <w:t>In</w:t>
      </w:r>
      <w:r>
        <w:rPr>
          <w:w w:val="90"/>
          <w:vertAlign w:val="subscript"/>
        </w:rPr>
        <w:t>2</w:t>
      </w:r>
      <w:r>
        <w:rPr>
          <w:w w:val="90"/>
          <w:vertAlign w:val="baseline"/>
        </w:rPr>
        <w:t>O</w:t>
      </w:r>
      <w:r>
        <w:rPr>
          <w:w w:val="90"/>
          <w:vertAlign w:val="subscript"/>
        </w:rPr>
        <w:t>3</w:t>
      </w:r>
      <w:r>
        <w:rPr>
          <w:w w:val="90"/>
          <w:vertAlign w:val="baseline"/>
        </w:rPr>
        <w:t>:</w:t>
      </w:r>
      <w:r>
        <w:rPr>
          <w:w w:val="90"/>
          <w:vertAlign w:val="baseline"/>
        </w:rPr>
        <w:t>SnO</w:t>
      </w:r>
      <w:r>
        <w:rPr>
          <w:w w:val="90"/>
          <w:vertAlign w:val="subscript"/>
        </w:rPr>
        <w:t>2</w:t>
      </w:r>
      <w:r>
        <w:rPr>
          <w:w w:val="90"/>
          <w:vertAlign w:val="baseline"/>
        </w:rPr>
        <w:t>(</w:t>
      </w:r>
      <w:r>
        <w:rPr>
          <w:w w:val="90"/>
          <w:vertAlign w:val="baseline"/>
        </w:rPr>
        <w:t>ITO)/n-type a-Si/intrinsic a-Si/Si/intrinsic a-Si/p a-Si; </w:t>
      </w:r>
      <w:r>
        <w:rPr>
          <w:vertAlign w:val="baseline"/>
        </w:rPr>
        <w:t>the</w:t>
      </w:r>
      <w:r>
        <w:rPr>
          <w:spacing w:val="-12"/>
          <w:vertAlign w:val="baseline"/>
        </w:rPr>
        <w:t> </w:t>
      </w:r>
      <w:r>
        <w:rPr>
          <w:vertAlign w:val="baseline"/>
        </w:rPr>
        <w:t>tunnel</w:t>
      </w:r>
      <w:r>
        <w:rPr>
          <w:spacing w:val="-13"/>
          <w:vertAlign w:val="baseline"/>
        </w:rPr>
        <w:t> </w:t>
      </w:r>
      <w:r>
        <w:rPr>
          <w:vertAlign w:val="baseline"/>
        </w:rPr>
        <w:t>junction</w:t>
      </w:r>
      <w:r>
        <w:rPr>
          <w:spacing w:val="-13"/>
          <w:vertAlign w:val="baseline"/>
        </w:rPr>
        <w:t> </w:t>
      </w:r>
      <w:r>
        <w:rPr>
          <w:vertAlign w:val="baseline"/>
        </w:rPr>
        <w:t>(TJ)</w:t>
      </w:r>
      <w:r>
        <w:rPr>
          <w:spacing w:val="-13"/>
          <w:vertAlign w:val="baseline"/>
        </w:rPr>
        <w:t> </w:t>
      </w:r>
      <w:r>
        <w:rPr>
          <w:vertAlign w:val="baseline"/>
        </w:rPr>
        <w:t>for</w:t>
      </w:r>
      <w:r>
        <w:rPr>
          <w:spacing w:val="-13"/>
          <w:vertAlign w:val="baseline"/>
        </w:rPr>
        <w:t> </w:t>
      </w:r>
      <w:r>
        <w:rPr>
          <w:vertAlign w:val="baseline"/>
        </w:rPr>
        <w:t>the</w:t>
      </w:r>
      <w:r>
        <w:rPr>
          <w:spacing w:val="-11"/>
          <w:vertAlign w:val="baseline"/>
        </w:rPr>
        <w:t> </w:t>
      </w:r>
      <w:r>
        <w:rPr>
          <w:vertAlign w:val="baseline"/>
        </w:rPr>
        <w:t>cell</w:t>
      </w:r>
      <w:r>
        <w:rPr>
          <w:spacing w:val="-12"/>
          <w:vertAlign w:val="baseline"/>
        </w:rPr>
        <w:t> </w:t>
      </w:r>
      <w:r>
        <w:rPr>
          <w:vertAlign w:val="baseline"/>
        </w:rPr>
        <w:t>is</w:t>
      </w:r>
      <w:r>
        <w:rPr>
          <w:spacing w:val="-13"/>
          <w:vertAlign w:val="baseline"/>
        </w:rPr>
        <w:t> </w:t>
      </w:r>
      <w:r>
        <w:rPr>
          <w:vertAlign w:val="baseline"/>
        </w:rPr>
        <w:t>ZnO:In,</w:t>
      </w:r>
      <w:r>
        <w:rPr>
          <w:spacing w:val="-12"/>
          <w:vertAlign w:val="baseline"/>
        </w:rPr>
        <w:t> </w:t>
      </w:r>
      <w:r>
        <w:rPr>
          <w:vertAlign w:val="baseline"/>
        </w:rPr>
        <w:t>and</w:t>
      </w:r>
      <w:r>
        <w:rPr>
          <w:spacing w:val="-13"/>
          <w:vertAlign w:val="baseline"/>
        </w:rPr>
        <w:t> </w:t>
      </w:r>
      <w:r>
        <w:rPr>
          <w:vertAlign w:val="baseline"/>
        </w:rPr>
        <w:t>the</w:t>
      </w:r>
      <w:r>
        <w:rPr>
          <w:spacing w:val="-11"/>
          <w:vertAlign w:val="baseline"/>
        </w:rPr>
        <w:t> </w:t>
      </w:r>
      <w:r>
        <w:rPr>
          <w:vertAlign w:val="baseline"/>
        </w:rPr>
        <w:t>content</w:t>
      </w:r>
      <w:r>
        <w:rPr>
          <w:spacing w:val="-12"/>
          <w:vertAlign w:val="baseline"/>
        </w:rPr>
        <w:t> </w:t>
      </w:r>
      <w:r>
        <w:rPr>
          <w:vertAlign w:val="baseline"/>
        </w:rPr>
        <w:t>of </w:t>
      </w:r>
      <w:r>
        <w:rPr>
          <w:w w:val="95"/>
          <w:vertAlign w:val="baseline"/>
        </w:rPr>
        <w:t>the</w:t>
      </w:r>
      <w:r>
        <w:rPr>
          <w:spacing w:val="-17"/>
          <w:w w:val="95"/>
          <w:vertAlign w:val="baseline"/>
        </w:rPr>
        <w:t> </w:t>
      </w:r>
      <w:r>
        <w:rPr>
          <w:w w:val="95"/>
          <w:vertAlign w:val="baseline"/>
        </w:rPr>
        <w:t>top</w:t>
      </w:r>
      <w:r>
        <w:rPr>
          <w:spacing w:val="-17"/>
          <w:w w:val="95"/>
          <w:vertAlign w:val="baseline"/>
        </w:rPr>
        <w:t> </w:t>
      </w:r>
      <w:r>
        <w:rPr>
          <w:w w:val="95"/>
          <w:vertAlign w:val="baseline"/>
        </w:rPr>
        <w:t>cell</w:t>
      </w:r>
      <w:r>
        <w:rPr>
          <w:spacing w:val="-17"/>
          <w:w w:val="95"/>
          <w:vertAlign w:val="baseline"/>
        </w:rPr>
        <w:t> </w:t>
      </w:r>
      <w:r>
        <w:rPr>
          <w:w w:val="95"/>
          <w:vertAlign w:val="baseline"/>
        </w:rPr>
        <w:t>is</w:t>
      </w:r>
      <w:r>
        <w:rPr>
          <w:spacing w:val="-17"/>
          <w:w w:val="95"/>
          <w:vertAlign w:val="baseline"/>
        </w:rPr>
        <w:t> </w:t>
      </w:r>
      <w:r>
        <w:rPr>
          <w:w w:val="95"/>
          <w:vertAlign w:val="baseline"/>
        </w:rPr>
        <w:t>PCBM/PK</w:t>
      </w:r>
      <w:r>
        <w:rPr>
          <w:w w:val="95"/>
          <w:vertAlign w:val="subscript"/>
        </w:rPr>
        <w:t>P</w:t>
      </w:r>
      <w:r>
        <w:rPr>
          <w:w w:val="95"/>
          <w:vertAlign w:val="subscript"/>
        </w:rPr>
        <w:t>b</w:t>
      </w:r>
      <w:r>
        <w:rPr>
          <w:w w:val="95"/>
          <w:vertAlign w:val="baseline"/>
        </w:rPr>
        <w:t>/</w:t>
      </w:r>
      <w:r>
        <w:rPr>
          <w:w w:val="95"/>
          <w:vertAlign w:val="baseline"/>
        </w:rPr>
        <w:t>Spiro-OMeTAD/MoO</w:t>
      </w:r>
      <w:r>
        <w:rPr>
          <w:w w:val="95"/>
          <w:vertAlign w:val="subscript"/>
        </w:rPr>
        <w:t>3</w:t>
      </w:r>
      <w:r>
        <w:rPr>
          <w:w w:val="95"/>
          <w:vertAlign w:val="baseline"/>
        </w:rPr>
        <w:t>/</w:t>
      </w:r>
      <w:r>
        <w:rPr>
          <w:w w:val="95"/>
          <w:vertAlign w:val="baseline"/>
        </w:rPr>
        <w:t>ITO/Encapsula- </w:t>
      </w:r>
      <w:r>
        <w:rPr>
          <w:vertAlign w:val="baseline"/>
        </w:rPr>
        <w:t>tion. Fig. 1b shows that the bottom cell of CIGS/PK</w:t>
      </w:r>
      <w:r>
        <w:rPr>
          <w:vertAlign w:val="subscript"/>
        </w:rPr>
        <w:t>Pb</w:t>
      </w:r>
      <w:r>
        <w:rPr>
          <w:vertAlign w:val="baseline"/>
        </w:rPr>
      </w:r>
      <w:r>
        <w:rPr>
          <w:vertAlign w:val="baseline"/>
        </w:rPr>
        <w:t> is Glass/ Mo/CIGS/CdS;</w:t>
      </w:r>
      <w:r>
        <w:rPr>
          <w:spacing w:val="-6"/>
          <w:vertAlign w:val="baseline"/>
        </w:rPr>
        <w:t> </w:t>
      </w:r>
      <w:r>
        <w:rPr>
          <w:vertAlign w:val="baseline"/>
        </w:rPr>
        <w:t>the</w:t>
      </w:r>
      <w:r>
        <w:rPr>
          <w:spacing w:val="-6"/>
          <w:vertAlign w:val="baseline"/>
        </w:rPr>
        <w:t> </w:t>
      </w:r>
      <w:r>
        <w:rPr>
          <w:vertAlign w:val="baseline"/>
        </w:rPr>
        <w:t>TJ</w:t>
      </w:r>
      <w:r>
        <w:rPr>
          <w:spacing w:val="-7"/>
          <w:vertAlign w:val="baseline"/>
        </w:rPr>
        <w:t> </w:t>
      </w:r>
      <w:r>
        <w:rPr>
          <w:vertAlign w:val="baseline"/>
        </w:rPr>
        <w:t>of</w:t>
      </w:r>
      <w:r>
        <w:rPr>
          <w:spacing w:val="-7"/>
          <w:vertAlign w:val="baseline"/>
        </w:rPr>
        <w:t> </w:t>
      </w:r>
      <w:r>
        <w:rPr>
          <w:vertAlign w:val="baseline"/>
        </w:rPr>
        <w:t>the</w:t>
      </w:r>
      <w:r>
        <w:rPr>
          <w:spacing w:val="-6"/>
          <w:vertAlign w:val="baseline"/>
        </w:rPr>
        <w:t> </w:t>
      </w:r>
      <w:r>
        <w:rPr>
          <w:vertAlign w:val="baseline"/>
        </w:rPr>
        <w:t>device</w:t>
      </w:r>
      <w:r>
        <w:rPr>
          <w:spacing w:val="-7"/>
          <w:vertAlign w:val="baseline"/>
        </w:rPr>
        <w:t> </w:t>
      </w:r>
      <w:r>
        <w:rPr>
          <w:vertAlign w:val="baseline"/>
        </w:rPr>
        <w:t>is</w:t>
      </w:r>
      <w:r>
        <w:rPr>
          <w:spacing w:val="-6"/>
          <w:vertAlign w:val="baseline"/>
        </w:rPr>
        <w:t> </w:t>
      </w:r>
      <w:r>
        <w:rPr>
          <w:vertAlign w:val="baseline"/>
        </w:rPr>
        <w:t>ZnO/ZnO:Al;</w:t>
      </w:r>
      <w:r>
        <w:rPr>
          <w:spacing w:val="-6"/>
          <w:vertAlign w:val="baseline"/>
        </w:rPr>
        <w:t> </w:t>
      </w:r>
      <w:r>
        <w:rPr>
          <w:vertAlign w:val="baseline"/>
        </w:rPr>
        <w:t>and</w:t>
      </w:r>
      <w:r>
        <w:rPr>
          <w:spacing w:val="-6"/>
          <w:vertAlign w:val="baseline"/>
        </w:rPr>
        <w:t> </w:t>
      </w:r>
      <w:r>
        <w:rPr>
          <w:vertAlign w:val="baseline"/>
        </w:rPr>
        <w:t>the</w:t>
      </w:r>
      <w:r>
        <w:rPr>
          <w:spacing w:val="-6"/>
          <w:vertAlign w:val="baseline"/>
        </w:rPr>
        <w:t> </w:t>
      </w:r>
      <w:r>
        <w:rPr>
          <w:vertAlign w:val="baseline"/>
        </w:rPr>
        <w:t>top </w:t>
      </w:r>
      <w:r>
        <w:rPr>
          <w:w w:val="95"/>
          <w:vertAlign w:val="baseline"/>
        </w:rPr>
        <w:t>cell</w:t>
      </w:r>
      <w:r>
        <w:rPr>
          <w:spacing w:val="-21"/>
          <w:w w:val="95"/>
          <w:vertAlign w:val="baseline"/>
        </w:rPr>
        <w:t> </w:t>
      </w:r>
      <w:r>
        <w:rPr>
          <w:w w:val="95"/>
          <w:vertAlign w:val="baseline"/>
        </w:rPr>
        <w:t>is</w:t>
      </w:r>
      <w:r>
        <w:rPr>
          <w:spacing w:val="-22"/>
          <w:w w:val="95"/>
          <w:vertAlign w:val="baseline"/>
        </w:rPr>
        <w:t> </w:t>
      </w:r>
      <w:r>
        <w:rPr>
          <w:w w:val="95"/>
          <w:vertAlign w:val="baseline"/>
        </w:rPr>
        <w:t>made</w:t>
      </w:r>
      <w:r>
        <w:rPr>
          <w:spacing w:val="-21"/>
          <w:w w:val="95"/>
          <w:vertAlign w:val="baseline"/>
        </w:rPr>
        <w:t> </w:t>
      </w:r>
      <w:r>
        <w:rPr>
          <w:w w:val="95"/>
          <w:vertAlign w:val="baseline"/>
        </w:rPr>
        <w:t>up</w:t>
      </w:r>
      <w:r>
        <w:rPr>
          <w:spacing w:val="-21"/>
          <w:w w:val="95"/>
          <w:vertAlign w:val="baseline"/>
        </w:rPr>
        <w:t> </w:t>
      </w:r>
      <w:r>
        <w:rPr>
          <w:w w:val="95"/>
          <w:vertAlign w:val="baseline"/>
        </w:rPr>
        <w:t>of</w:t>
      </w:r>
      <w:r>
        <w:rPr>
          <w:spacing w:val="-21"/>
          <w:w w:val="95"/>
          <w:vertAlign w:val="baseline"/>
        </w:rPr>
        <w:t> </w:t>
      </w:r>
      <w:r>
        <w:rPr>
          <w:w w:val="95"/>
          <w:vertAlign w:val="baseline"/>
        </w:rPr>
        <w:t>MoO</w:t>
      </w:r>
      <w:r>
        <w:rPr>
          <w:w w:val="95"/>
          <w:vertAlign w:val="subscript"/>
        </w:rPr>
        <w:t>3</w:t>
      </w:r>
      <w:r>
        <w:rPr>
          <w:w w:val="95"/>
          <w:vertAlign w:val="baseline"/>
        </w:rPr>
        <w:t>/</w:t>
      </w:r>
      <w:r>
        <w:rPr>
          <w:w w:val="95"/>
          <w:vertAlign w:val="baseline"/>
        </w:rPr>
        <w:t>Spiro-OMeTAD/PK</w:t>
      </w:r>
      <w:r>
        <w:rPr>
          <w:w w:val="95"/>
          <w:vertAlign w:val="subscript"/>
        </w:rPr>
        <w:t>P</w:t>
      </w:r>
      <w:r>
        <w:rPr>
          <w:w w:val="95"/>
          <w:vertAlign w:val="subscript"/>
        </w:rPr>
        <w:t>b</w:t>
      </w:r>
      <w:r>
        <w:rPr>
          <w:w w:val="95"/>
          <w:vertAlign w:val="baseline"/>
        </w:rPr>
        <w:t>/</w:t>
      </w:r>
      <w:r>
        <w:rPr>
          <w:w w:val="95"/>
          <w:vertAlign w:val="baseline"/>
        </w:rPr>
        <w:t>TiO</w:t>
      </w:r>
      <w:r>
        <w:rPr>
          <w:w w:val="95"/>
          <w:vertAlign w:val="subscript"/>
        </w:rPr>
        <w:t>2</w:t>
      </w:r>
      <w:r>
        <w:rPr>
          <w:w w:val="95"/>
          <w:vertAlign w:val="baseline"/>
        </w:rPr>
        <w:t>/</w:t>
      </w:r>
      <w:r>
        <w:rPr>
          <w:w w:val="95"/>
          <w:vertAlign w:val="baseline"/>
        </w:rPr>
        <w:t>SnO</w:t>
      </w:r>
      <w:r>
        <w:rPr>
          <w:w w:val="95"/>
          <w:vertAlign w:val="subscript"/>
        </w:rPr>
        <w:t>2</w:t>
      </w:r>
      <w:r>
        <w:rPr>
          <w:w w:val="95"/>
          <w:vertAlign w:val="baseline"/>
        </w:rPr>
        <w:t>:</w:t>
      </w:r>
      <w:r>
        <w:rPr>
          <w:w w:val="95"/>
          <w:vertAlign w:val="baseline"/>
        </w:rPr>
        <w:t>F(FTO)/ </w:t>
      </w:r>
      <w:r>
        <w:rPr>
          <w:vertAlign w:val="baseline"/>
        </w:rPr>
        <w:t>Encapsulation. Fig. 1c shows that the bottom cell is made up   with</w:t>
      </w:r>
      <w:r>
        <w:rPr>
          <w:spacing w:val="-27"/>
          <w:vertAlign w:val="baseline"/>
        </w:rPr>
        <w:t> </w:t>
      </w:r>
      <w:r>
        <w:rPr>
          <w:vertAlign w:val="baseline"/>
        </w:rPr>
        <w:t>Glass/Mo/CZTS/CdS;</w:t>
      </w:r>
      <w:r>
        <w:rPr>
          <w:spacing w:val="-25"/>
          <w:vertAlign w:val="baseline"/>
        </w:rPr>
        <w:t> </w:t>
      </w:r>
      <w:r>
        <w:rPr>
          <w:vertAlign w:val="baseline"/>
        </w:rPr>
        <w:t>the</w:t>
      </w:r>
      <w:r>
        <w:rPr>
          <w:spacing w:val="-26"/>
          <w:vertAlign w:val="baseline"/>
        </w:rPr>
        <w:t> </w:t>
      </w:r>
      <w:r>
        <w:rPr>
          <w:vertAlign w:val="baseline"/>
        </w:rPr>
        <w:t>TJ</w:t>
      </w:r>
      <w:r>
        <w:rPr>
          <w:spacing w:val="-26"/>
          <w:vertAlign w:val="baseline"/>
        </w:rPr>
        <w:t> </w:t>
      </w:r>
      <w:r>
        <w:rPr>
          <w:vertAlign w:val="baseline"/>
        </w:rPr>
        <w:t>of</w:t>
      </w:r>
      <w:r>
        <w:rPr>
          <w:spacing w:val="-26"/>
          <w:vertAlign w:val="baseline"/>
        </w:rPr>
        <w:t> </w:t>
      </w:r>
      <w:r>
        <w:rPr>
          <w:vertAlign w:val="baseline"/>
        </w:rPr>
        <w:t>the</w:t>
      </w:r>
      <w:r>
        <w:rPr>
          <w:spacing w:val="-26"/>
          <w:vertAlign w:val="baseline"/>
        </w:rPr>
        <w:t> </w:t>
      </w:r>
      <w:r>
        <w:rPr>
          <w:vertAlign w:val="baseline"/>
        </w:rPr>
        <w:t>device</w:t>
      </w:r>
      <w:r>
        <w:rPr>
          <w:spacing w:val="-26"/>
          <w:vertAlign w:val="baseline"/>
        </w:rPr>
        <w:t> </w:t>
      </w:r>
      <w:r>
        <w:rPr>
          <w:vertAlign w:val="baseline"/>
        </w:rPr>
        <w:t>is</w:t>
      </w:r>
      <w:r>
        <w:rPr>
          <w:spacing w:val="-27"/>
          <w:vertAlign w:val="baseline"/>
        </w:rPr>
        <w:t> </w:t>
      </w:r>
      <w:r>
        <w:rPr>
          <w:vertAlign w:val="baseline"/>
        </w:rPr>
        <w:t>ITO,</w:t>
      </w:r>
      <w:r>
        <w:rPr>
          <w:spacing w:val="-26"/>
          <w:vertAlign w:val="baseline"/>
        </w:rPr>
        <w:t> </w:t>
      </w:r>
      <w:r>
        <w:rPr>
          <w:vertAlign w:val="baseline"/>
        </w:rPr>
        <w:t>and</w:t>
      </w:r>
      <w:r>
        <w:rPr>
          <w:spacing w:val="-25"/>
          <w:vertAlign w:val="baseline"/>
        </w:rPr>
        <w:t> </w:t>
      </w:r>
      <w:r>
        <w:rPr>
          <w:vertAlign w:val="baseline"/>
        </w:rPr>
        <w:t>the</w:t>
      </w:r>
      <w:r>
        <w:rPr>
          <w:spacing w:val="-26"/>
          <w:vertAlign w:val="baseline"/>
        </w:rPr>
        <w:t> </w:t>
      </w:r>
      <w:r>
        <w:rPr>
          <w:vertAlign w:val="baseline"/>
        </w:rPr>
        <w:t>top </w:t>
      </w:r>
      <w:r>
        <w:rPr>
          <w:w w:val="95"/>
          <w:vertAlign w:val="baseline"/>
        </w:rPr>
        <w:t>cell includes PEDOT:PSS/PK</w:t>
      </w:r>
      <w:r>
        <w:rPr>
          <w:w w:val="95"/>
          <w:vertAlign w:val="subscript"/>
        </w:rPr>
        <w:t>P</w:t>
      </w:r>
      <w:r>
        <w:rPr>
          <w:w w:val="95"/>
          <w:vertAlign w:val="subscript"/>
        </w:rPr>
        <w:t>b</w:t>
      </w:r>
      <w:r>
        <w:rPr>
          <w:w w:val="95"/>
          <w:vertAlign w:val="baseline"/>
        </w:rPr>
        <w:t>/</w:t>
      </w:r>
      <w:r>
        <w:rPr>
          <w:w w:val="95"/>
          <w:vertAlign w:val="baseline"/>
        </w:rPr>
        <w:t>PCBM/Al/Encapsulation. Finally, </w:t>
      </w:r>
      <w:r>
        <w:rPr>
          <w:vertAlign w:val="baseline"/>
        </w:rPr>
        <w:t>the</w:t>
      </w:r>
      <w:r>
        <w:rPr>
          <w:spacing w:val="-17"/>
          <w:vertAlign w:val="baseline"/>
        </w:rPr>
        <w:t> </w:t>
      </w:r>
      <w:r>
        <w:rPr>
          <w:vertAlign w:val="baseline"/>
        </w:rPr>
        <w:t>top</w:t>
      </w:r>
      <w:r>
        <w:rPr>
          <w:spacing w:val="-17"/>
          <w:vertAlign w:val="baseline"/>
        </w:rPr>
        <w:t> </w:t>
      </w:r>
      <w:r>
        <w:rPr>
          <w:vertAlign w:val="baseline"/>
        </w:rPr>
        <w:t>cell</w:t>
      </w:r>
      <w:r>
        <w:rPr>
          <w:spacing w:val="-18"/>
          <w:vertAlign w:val="baseline"/>
        </w:rPr>
        <w:t> </w:t>
      </w:r>
      <w:r>
        <w:rPr>
          <w:vertAlign w:val="baseline"/>
        </w:rPr>
        <w:t>includes</w:t>
      </w:r>
      <w:r>
        <w:rPr>
          <w:spacing w:val="-18"/>
          <w:vertAlign w:val="baseline"/>
        </w:rPr>
        <w:t> </w:t>
      </w:r>
      <w:r>
        <w:rPr>
          <w:vertAlign w:val="baseline"/>
        </w:rPr>
        <w:t>Glass/ITO/NiO/PK</w:t>
      </w:r>
      <w:r>
        <w:rPr>
          <w:vertAlign w:val="subscript"/>
        </w:rPr>
        <w:t>P</w:t>
      </w:r>
      <w:r>
        <w:rPr>
          <w:vertAlign w:val="subscript"/>
        </w:rPr>
        <w:t>b</w:t>
      </w:r>
      <w:r>
        <w:rPr>
          <w:vertAlign w:val="baseline"/>
        </w:rPr>
        <w:t>/</w:t>
      </w:r>
      <w:r>
        <w:rPr>
          <w:vertAlign w:val="baseline"/>
        </w:rPr>
        <w:t>PCBM/ITO,</w:t>
      </w:r>
      <w:r>
        <w:rPr>
          <w:spacing w:val="-17"/>
          <w:vertAlign w:val="baseline"/>
        </w:rPr>
        <w:t> </w:t>
      </w:r>
      <w:r>
        <w:rPr>
          <w:vertAlign w:val="baseline"/>
        </w:rPr>
        <w:t>the</w:t>
      </w:r>
      <w:r>
        <w:rPr>
          <w:spacing w:val="-17"/>
          <w:vertAlign w:val="baseline"/>
        </w:rPr>
        <w:t> </w:t>
      </w:r>
      <w:r>
        <w:rPr>
          <w:vertAlign w:val="baseline"/>
        </w:rPr>
        <w:t>TJ</w:t>
      </w:r>
      <w:r>
        <w:rPr>
          <w:spacing w:val="-18"/>
          <w:vertAlign w:val="baseline"/>
        </w:rPr>
        <w:t> </w:t>
      </w:r>
      <w:r>
        <w:rPr>
          <w:vertAlign w:val="baseline"/>
        </w:rPr>
        <w:t>of ITO,</w:t>
      </w:r>
      <w:r>
        <w:rPr>
          <w:spacing w:val="-17"/>
          <w:vertAlign w:val="baseline"/>
        </w:rPr>
        <w:t> </w:t>
      </w:r>
      <w:r>
        <w:rPr>
          <w:vertAlign w:val="baseline"/>
        </w:rPr>
        <w:t>and</w:t>
      </w:r>
      <w:r>
        <w:rPr>
          <w:spacing w:val="-16"/>
          <w:vertAlign w:val="baseline"/>
        </w:rPr>
        <w:t> </w:t>
      </w:r>
      <w:r>
        <w:rPr>
          <w:vertAlign w:val="baseline"/>
        </w:rPr>
        <w:t>the</w:t>
      </w:r>
      <w:r>
        <w:rPr>
          <w:spacing w:val="-15"/>
          <w:vertAlign w:val="baseline"/>
        </w:rPr>
        <w:t> </w:t>
      </w:r>
      <w:r>
        <w:rPr>
          <w:vertAlign w:val="baseline"/>
        </w:rPr>
        <w:t>bottom</w:t>
      </w:r>
      <w:r>
        <w:rPr>
          <w:spacing w:val="-17"/>
          <w:vertAlign w:val="baseline"/>
        </w:rPr>
        <w:t> </w:t>
      </w:r>
      <w:r>
        <w:rPr>
          <w:vertAlign w:val="baseline"/>
        </w:rPr>
        <w:t>cell</w:t>
      </w:r>
      <w:r>
        <w:rPr>
          <w:spacing w:val="-15"/>
          <w:vertAlign w:val="baseline"/>
        </w:rPr>
        <w:t> </w:t>
      </w:r>
      <w:r>
        <w:rPr>
          <w:vertAlign w:val="baseline"/>
        </w:rPr>
        <w:t>of</w:t>
      </w:r>
      <w:r>
        <w:rPr>
          <w:spacing w:val="-17"/>
          <w:vertAlign w:val="baseline"/>
        </w:rPr>
        <w:t> </w:t>
      </w:r>
      <w:r>
        <w:rPr>
          <w:vertAlign w:val="baseline"/>
        </w:rPr>
        <w:t>the</w:t>
      </w:r>
      <w:r>
        <w:rPr>
          <w:spacing w:val="-15"/>
          <w:vertAlign w:val="baseline"/>
        </w:rPr>
        <w:t> </w:t>
      </w:r>
      <w:r>
        <w:rPr>
          <w:vertAlign w:val="baseline"/>
        </w:rPr>
        <w:t>PK</w:t>
      </w:r>
      <w:r>
        <w:rPr>
          <w:vertAlign w:val="subscript"/>
        </w:rPr>
        <w:t>S</w:t>
      </w:r>
      <w:r>
        <w:rPr>
          <w:vertAlign w:val="subscript"/>
        </w:rPr>
        <w:t>n</w:t>
      </w:r>
      <w:r>
        <w:rPr>
          <w:vertAlign w:val="baseline"/>
        </w:rPr>
      </w:r>
      <w:r>
        <w:rPr>
          <w:vertAlign w:val="subscript"/>
        </w:rPr>
        <w:t>,</w:t>
      </w:r>
      <w:r>
        <w:rPr>
          <w:vertAlign w:val="subscript"/>
        </w:rPr>
        <w:t>P</w:t>
      </w:r>
      <w:r>
        <w:rPr>
          <w:vertAlign w:val="baseline"/>
        </w:rPr>
      </w:r>
      <w:r>
        <w:rPr>
          <w:vertAlign w:val="subscript"/>
        </w:rPr>
        <w:t>b</w:t>
      </w:r>
      <w:r>
        <w:rPr>
          <w:vertAlign w:val="baseline"/>
        </w:rPr>
        <w:t>/</w:t>
      </w:r>
      <w:r>
        <w:rPr>
          <w:vertAlign w:val="baseline"/>
        </w:rPr>
        <w:t>PK</w:t>
      </w:r>
      <w:r>
        <w:rPr>
          <w:vertAlign w:val="subscript"/>
        </w:rPr>
        <w:t>Pb</w:t>
      </w:r>
      <w:r>
        <w:rPr>
          <w:vertAlign w:val="baseline"/>
        </w:rPr>
      </w:r>
      <w:r>
        <w:rPr>
          <w:spacing w:val="-23"/>
          <w:vertAlign w:val="baseline"/>
        </w:rPr>
        <w:t> </w:t>
      </w:r>
      <w:r>
        <w:rPr>
          <w:vertAlign w:val="baseline"/>
        </w:rPr>
        <w:t>structure</w:t>
      </w:r>
      <w:r>
        <w:rPr>
          <w:spacing w:val="-16"/>
          <w:vertAlign w:val="baseline"/>
        </w:rPr>
        <w:t> </w:t>
      </w:r>
      <w:r>
        <w:rPr>
          <w:vertAlign w:val="baseline"/>
        </w:rPr>
        <w:t>is</w:t>
      </w:r>
      <w:r>
        <w:rPr>
          <w:spacing w:val="-17"/>
          <w:vertAlign w:val="baseline"/>
        </w:rPr>
        <w:t> </w:t>
      </w:r>
      <w:r>
        <w:rPr>
          <w:vertAlign w:val="baseline"/>
        </w:rPr>
        <w:t>PEDOT: PSS/PK</w:t>
      </w:r>
      <w:r>
        <w:rPr>
          <w:vertAlign w:val="subscript"/>
        </w:rPr>
        <w:t>S</w:t>
      </w:r>
      <w:r>
        <w:rPr>
          <w:vertAlign w:val="subscript"/>
        </w:rPr>
        <w:t>n</w:t>
      </w:r>
      <w:r>
        <w:rPr>
          <w:vertAlign w:val="baseline"/>
        </w:rPr>
      </w:r>
      <w:r>
        <w:rPr>
          <w:vertAlign w:val="subscript"/>
        </w:rPr>
        <w:t>,</w:t>
      </w:r>
      <w:r>
        <w:rPr>
          <w:vertAlign w:val="subscript"/>
        </w:rPr>
        <w:t>P</w:t>
      </w:r>
      <w:r>
        <w:rPr>
          <w:vertAlign w:val="baseline"/>
        </w:rPr>
      </w:r>
      <w:r>
        <w:rPr>
          <w:vertAlign w:val="subscript"/>
        </w:rPr>
        <w:t>b</w:t>
      </w:r>
      <w:r>
        <w:rPr>
          <w:vertAlign w:val="baseline"/>
        </w:rPr>
        <w:t>/</w:t>
      </w:r>
      <w:r>
        <w:rPr>
          <w:vertAlign w:val="baseline"/>
        </w:rPr>
        <w:t>PCBM/Ag/encapsulation.</w:t>
      </w:r>
    </w:p>
    <w:p>
      <w:pPr>
        <w:pStyle w:val="BodyText"/>
        <w:spacing w:line="280" w:lineRule="auto" w:before="1"/>
        <w:ind w:left="110" w:firstLine="239"/>
        <w:jc w:val="both"/>
      </w:pPr>
      <w:r>
        <w:rPr>
          <w:spacing w:val="-3"/>
        </w:rPr>
        <w:t>To </w:t>
      </w:r>
      <w:r>
        <w:rPr>
          <w:spacing w:val="-5"/>
        </w:rPr>
        <w:t>build </w:t>
      </w:r>
      <w:r>
        <w:rPr>
          <w:spacing w:val="-4"/>
        </w:rPr>
        <w:t>the LCA </w:t>
      </w:r>
      <w:r>
        <w:rPr>
          <w:spacing w:val="-5"/>
        </w:rPr>
        <w:t>models here, </w:t>
      </w:r>
      <w:r>
        <w:rPr>
          <w:spacing w:val="-4"/>
        </w:rPr>
        <w:t>the </w:t>
      </w:r>
      <w:r>
        <w:rPr>
          <w:spacing w:val="-5"/>
        </w:rPr>
        <w:t>total </w:t>
      </w:r>
      <w:r>
        <w:rPr>
          <w:spacing w:val="-6"/>
        </w:rPr>
        <w:t>inventory </w:t>
      </w:r>
      <w:r>
        <w:rPr>
          <w:spacing w:val="-3"/>
        </w:rPr>
        <w:t>of </w:t>
      </w:r>
      <w:r>
        <w:rPr>
          <w:spacing w:val="-7"/>
        </w:rPr>
        <w:t>materials,</w:t>
      </w:r>
      <w:r>
        <w:rPr>
          <w:spacing w:val="28"/>
        </w:rPr>
        <w:t> </w:t>
      </w:r>
      <w:r>
        <w:rPr>
          <w:spacing w:val="-5"/>
        </w:rPr>
        <w:t>waste, </w:t>
      </w:r>
      <w:r>
        <w:rPr>
          <w:spacing w:val="-4"/>
        </w:rPr>
        <w:t>and </w:t>
      </w:r>
      <w:r>
        <w:rPr>
          <w:spacing w:val="-6"/>
        </w:rPr>
        <w:t>required </w:t>
      </w:r>
      <w:r>
        <w:rPr>
          <w:spacing w:val="-5"/>
        </w:rPr>
        <w:t>energy </w:t>
      </w:r>
      <w:r>
        <w:rPr>
          <w:spacing w:val="-4"/>
        </w:rPr>
        <w:t>for </w:t>
      </w:r>
      <w:r>
        <w:rPr>
          <w:spacing w:val="-5"/>
        </w:rPr>
        <w:t>each layer </w:t>
      </w:r>
      <w:r>
        <w:rPr>
          <w:spacing w:val="-4"/>
        </w:rPr>
        <w:t>was </w:t>
      </w:r>
      <w:r>
        <w:rPr>
          <w:spacing w:val="-5"/>
        </w:rPr>
        <w:t>scaled </w:t>
      </w:r>
      <w:r>
        <w:rPr>
          <w:spacing w:val="-3"/>
        </w:rPr>
        <w:t>up </w:t>
      </w:r>
      <w:r>
        <w:rPr>
          <w:spacing w:val="-5"/>
        </w:rPr>
        <w:t>from </w:t>
      </w:r>
      <w:r>
        <w:rPr>
          <w:spacing w:val="-6"/>
        </w:rPr>
        <w:t>the </w:t>
      </w:r>
      <w:r>
        <w:rPr>
          <w:spacing w:val="-5"/>
        </w:rPr>
        <w:t>device </w:t>
      </w:r>
      <w:r>
        <w:rPr>
          <w:spacing w:val="-6"/>
        </w:rPr>
        <w:t>reported </w:t>
      </w:r>
      <w:r>
        <w:rPr>
          <w:spacing w:val="-3"/>
        </w:rPr>
        <w:t>in </w:t>
      </w:r>
      <w:r>
        <w:rPr>
          <w:spacing w:val="-4"/>
        </w:rPr>
        <w:t>the </w:t>
      </w:r>
      <w:r>
        <w:rPr>
          <w:spacing w:val="-6"/>
        </w:rPr>
        <w:t>literature </w:t>
      </w:r>
      <w:r>
        <w:rPr>
          <w:spacing w:val="-3"/>
        </w:rPr>
        <w:t>to </w:t>
      </w:r>
      <w:r>
        <w:rPr/>
        <w:t>a 1 </w:t>
      </w:r>
      <w:r>
        <w:rPr>
          <w:spacing w:val="-3"/>
        </w:rPr>
        <w:t>m</w:t>
      </w:r>
      <w:r>
        <w:rPr>
          <w:spacing w:val="-3"/>
          <w:vertAlign w:val="superscript"/>
        </w:rPr>
        <w:t>2</w:t>
      </w:r>
      <w:r>
        <w:rPr>
          <w:spacing w:val="-3"/>
          <w:vertAlign w:val="baseline"/>
        </w:rPr>
      </w:r>
      <w:r>
        <w:rPr>
          <w:spacing w:val="-3"/>
          <w:vertAlign w:val="baseline"/>
        </w:rPr>
        <w:t> </w:t>
      </w:r>
      <w:r>
        <w:rPr>
          <w:spacing w:val="-5"/>
          <w:vertAlign w:val="baseline"/>
        </w:rPr>
        <w:t>cell with </w:t>
      </w:r>
      <w:r>
        <w:rPr>
          <w:spacing w:val="-4"/>
          <w:vertAlign w:val="baseline"/>
        </w:rPr>
        <w:t>65% </w:t>
      </w:r>
      <w:r>
        <w:rPr>
          <w:spacing w:val="-6"/>
          <w:vertAlign w:val="baseline"/>
        </w:rPr>
        <w:t>active area</w:t>
      </w:r>
      <w:r>
        <w:rPr>
          <w:spacing w:val="-6"/>
          <w:vertAlign w:val="superscript"/>
        </w:rPr>
        <w:t>39</w:t>
      </w:r>
      <w:r>
        <w:rPr>
          <w:spacing w:val="-6"/>
          <w:vertAlign w:val="superscript"/>
        </w:rPr>
        <w:t>,</w:t>
      </w:r>
      <w:r>
        <w:rPr>
          <w:spacing w:val="-6"/>
          <w:vertAlign w:val="baseline"/>
        </w:rPr>
      </w:r>
      <w:r>
        <w:rPr>
          <w:spacing w:val="-6"/>
          <w:vertAlign w:val="superscript"/>
        </w:rPr>
        <w:t>4</w:t>
      </w:r>
      <w:r>
        <w:rPr>
          <w:spacing w:val="-6"/>
          <w:vertAlign w:val="superscript"/>
        </w:rPr>
        <w:t>0</w:t>
      </w:r>
      <w:r>
        <w:rPr>
          <w:spacing w:val="-6"/>
          <w:vertAlign w:val="baseline"/>
        </w:rPr>
      </w:r>
      <w:r>
        <w:rPr>
          <w:spacing w:val="-6"/>
          <w:vertAlign w:val="baseline"/>
        </w:rPr>
        <w:t> following </w:t>
      </w:r>
      <w:r>
        <w:rPr>
          <w:spacing w:val="-4"/>
          <w:vertAlign w:val="baseline"/>
        </w:rPr>
        <w:t>our </w:t>
      </w:r>
      <w:r>
        <w:rPr>
          <w:spacing w:val="-6"/>
          <w:vertAlign w:val="baseline"/>
        </w:rPr>
        <w:t>previous work.</w:t>
      </w:r>
      <w:r>
        <w:rPr>
          <w:spacing w:val="-6"/>
          <w:vertAlign w:val="superscript"/>
        </w:rPr>
        <w:t>3</w:t>
      </w:r>
      <w:r>
        <w:rPr>
          <w:spacing w:val="-6"/>
          <w:vertAlign w:val="superscript"/>
        </w:rPr>
        <w:t>7</w:t>
      </w:r>
      <w:r>
        <w:rPr>
          <w:spacing w:val="-6"/>
          <w:vertAlign w:val="baseline"/>
        </w:rPr>
      </w:r>
      <w:r>
        <w:rPr>
          <w:spacing w:val="-6"/>
          <w:vertAlign w:val="baseline"/>
        </w:rPr>
        <w:t> Briefly, </w:t>
      </w:r>
      <w:r>
        <w:rPr>
          <w:spacing w:val="-4"/>
          <w:vertAlign w:val="baseline"/>
        </w:rPr>
        <w:t>the </w:t>
      </w:r>
      <w:r>
        <w:rPr>
          <w:spacing w:val="-6"/>
          <w:vertAlign w:val="baseline"/>
        </w:rPr>
        <w:t>materials and </w:t>
      </w:r>
      <w:r>
        <w:rPr>
          <w:spacing w:val="-5"/>
          <w:vertAlign w:val="baseline"/>
        </w:rPr>
        <w:t>waste </w:t>
      </w:r>
      <w:r>
        <w:rPr>
          <w:spacing w:val="-4"/>
          <w:vertAlign w:val="baseline"/>
        </w:rPr>
        <w:t>for </w:t>
      </w:r>
      <w:r>
        <w:rPr>
          <w:spacing w:val="-5"/>
          <w:vertAlign w:val="baseline"/>
        </w:rPr>
        <w:t>small area devices were </w:t>
      </w:r>
      <w:r>
        <w:rPr>
          <w:spacing w:val="-6"/>
          <w:vertAlign w:val="baseline"/>
        </w:rPr>
        <w:t>determined </w:t>
      </w:r>
      <w:r>
        <w:rPr>
          <w:spacing w:val="-5"/>
          <w:vertAlign w:val="baseline"/>
        </w:rPr>
        <w:t>from </w:t>
      </w:r>
      <w:r>
        <w:rPr>
          <w:spacing w:val="-4"/>
          <w:vertAlign w:val="baseline"/>
        </w:rPr>
        <w:t>the </w:t>
      </w:r>
      <w:r>
        <w:rPr>
          <w:spacing w:val="-6"/>
          <w:vertAlign w:val="baseline"/>
        </w:rPr>
        <w:t>literature </w:t>
      </w:r>
      <w:r>
        <w:rPr>
          <w:spacing w:val="-3"/>
          <w:vertAlign w:val="baseline"/>
        </w:rPr>
        <w:t>or </w:t>
      </w:r>
      <w:r>
        <w:rPr>
          <w:spacing w:val="-6"/>
          <w:vertAlign w:val="baseline"/>
        </w:rPr>
        <w:t>personal experience </w:t>
      </w:r>
      <w:r>
        <w:rPr>
          <w:spacing w:val="-4"/>
          <w:vertAlign w:val="baseline"/>
        </w:rPr>
        <w:t>and </w:t>
      </w:r>
      <w:r>
        <w:rPr>
          <w:spacing w:val="-5"/>
          <w:vertAlign w:val="baseline"/>
        </w:rPr>
        <w:t>scaled </w:t>
      </w:r>
      <w:r>
        <w:rPr>
          <w:spacing w:val="-3"/>
          <w:vertAlign w:val="baseline"/>
        </w:rPr>
        <w:t>up </w:t>
      </w:r>
      <w:r>
        <w:rPr>
          <w:spacing w:val="-6"/>
          <w:vertAlign w:val="baseline"/>
        </w:rPr>
        <w:t>linearly </w:t>
      </w:r>
      <w:r>
        <w:rPr>
          <w:spacing w:val="-5"/>
          <w:vertAlign w:val="baseline"/>
        </w:rPr>
        <w:t>with device area. </w:t>
      </w:r>
      <w:r>
        <w:rPr>
          <w:spacing w:val="-6"/>
          <w:vertAlign w:val="baseline"/>
        </w:rPr>
        <w:t>The electricity   inventories   </w:t>
      </w:r>
      <w:r>
        <w:rPr>
          <w:spacing w:val="-4"/>
          <w:vertAlign w:val="baseline"/>
        </w:rPr>
        <w:t>for  </w:t>
      </w:r>
      <w:r>
        <w:rPr>
          <w:spacing w:val="-5"/>
          <w:vertAlign w:val="baseline"/>
        </w:rPr>
        <w:t>small  area  </w:t>
      </w:r>
      <w:r>
        <w:rPr>
          <w:spacing w:val="-6"/>
          <w:vertAlign w:val="baseline"/>
        </w:rPr>
        <w:t>devices   </w:t>
      </w:r>
      <w:r>
        <w:rPr>
          <w:spacing w:val="-5"/>
          <w:vertAlign w:val="baseline"/>
        </w:rPr>
        <w:t>were  taken   </w:t>
      </w:r>
      <w:r>
        <w:rPr>
          <w:spacing w:val="-6"/>
          <w:vertAlign w:val="baseline"/>
        </w:rPr>
        <w:t>from</w:t>
      </w:r>
    </w:p>
    <w:p>
      <w:pPr>
        <w:pStyle w:val="BodyText"/>
        <w:spacing w:line="278" w:lineRule="auto" w:before="94"/>
        <w:ind w:left="110" w:right="852"/>
        <w:jc w:val="both"/>
      </w:pPr>
      <w:r>
        <w:rPr/>
        <w:br w:type="column"/>
      </w:r>
      <w:r>
        <w:rPr/>
        <w:t>the literature and scaled up utilizing an appropriate use factor, which measures the eﬃciency of each deposition method, from Garcia  </w:t>
      </w:r>
      <w:r>
        <w:rPr>
          <w:rFonts w:ascii="Times New Roman" w:hAnsi="Times New Roman"/>
          <w:i/>
        </w:rPr>
        <w:t>et al.</w:t>
      </w:r>
      <w:r>
        <w:rPr>
          <w:vertAlign w:val="superscript"/>
        </w:rPr>
        <w:t>41</w:t>
      </w:r>
      <w:r>
        <w:rPr>
          <w:vertAlign w:val="baseline"/>
        </w:rPr>
      </w:r>
    </w:p>
    <w:p>
      <w:pPr>
        <w:pStyle w:val="BodyText"/>
        <w:spacing w:before="8"/>
        <w:rPr>
          <w:sz w:val="31"/>
        </w:rPr>
      </w:pPr>
    </w:p>
    <w:p>
      <w:pPr>
        <w:pStyle w:val="ListParagraph"/>
        <w:numPr>
          <w:ilvl w:val="1"/>
          <w:numId w:val="1"/>
        </w:numPr>
        <w:tabs>
          <w:tab w:pos="526" w:val="left" w:leader="none"/>
        </w:tabs>
        <w:spacing w:line="240" w:lineRule="auto" w:before="0" w:after="0"/>
        <w:ind w:left="525" w:right="0" w:hanging="415"/>
        <w:jc w:val="left"/>
        <w:rPr>
          <w:sz w:val="18"/>
        </w:rPr>
      </w:pPr>
      <w:r>
        <w:rPr>
          <w:sz w:val="18"/>
        </w:rPr>
        <w:t>Energy</w:t>
      </w:r>
      <w:r>
        <w:rPr>
          <w:spacing w:val="-18"/>
          <w:sz w:val="18"/>
        </w:rPr>
        <w:t> </w:t>
      </w:r>
      <w:r>
        <w:rPr>
          <w:sz w:val="18"/>
        </w:rPr>
        <w:t>requirement</w:t>
      </w:r>
    </w:p>
    <w:p>
      <w:pPr>
        <w:pStyle w:val="BodyText"/>
        <w:spacing w:line="280" w:lineRule="auto" w:before="113"/>
        <w:ind w:left="110" w:right="847"/>
        <w:jc w:val="both"/>
      </w:pPr>
      <w:r>
        <w:rPr>
          <w:spacing w:val="-5"/>
        </w:rPr>
        <w:t>Two </w:t>
      </w:r>
      <w:r>
        <w:rPr>
          <w:spacing w:val="-6"/>
        </w:rPr>
        <w:t>major </w:t>
      </w:r>
      <w:r>
        <w:rPr>
          <w:spacing w:val="-7"/>
        </w:rPr>
        <w:t>categories </w:t>
      </w:r>
      <w:r>
        <w:rPr>
          <w:spacing w:val="-4"/>
        </w:rPr>
        <w:t>of </w:t>
      </w:r>
      <w:r>
        <w:rPr>
          <w:spacing w:val="-7"/>
        </w:rPr>
        <w:t>energy consumption involved </w:t>
      </w:r>
      <w:r>
        <w:rPr>
          <w:spacing w:val="-4"/>
        </w:rPr>
        <w:t>in </w:t>
      </w:r>
      <w:r>
        <w:rPr>
          <w:spacing w:val="-5"/>
        </w:rPr>
        <w:t>the </w:t>
      </w:r>
      <w:r>
        <w:rPr>
          <w:spacing w:val="-8"/>
        </w:rPr>
        <w:t>man- </w:t>
      </w:r>
      <w:r>
        <w:rPr>
          <w:spacing w:val="-7"/>
        </w:rPr>
        <w:t>ufacturing</w:t>
      </w:r>
      <w:r>
        <w:rPr>
          <w:spacing w:val="-11"/>
        </w:rPr>
        <w:t> </w:t>
      </w:r>
      <w:r>
        <w:rPr>
          <w:spacing w:val="-4"/>
        </w:rPr>
        <w:t>of</w:t>
      </w:r>
      <w:r>
        <w:rPr>
          <w:spacing w:val="-11"/>
        </w:rPr>
        <w:t> </w:t>
      </w:r>
      <w:r>
        <w:rPr>
          <w:spacing w:val="-6"/>
        </w:rPr>
        <w:t>solar</w:t>
      </w:r>
      <w:r>
        <w:rPr>
          <w:spacing w:val="-12"/>
        </w:rPr>
        <w:t> </w:t>
      </w:r>
      <w:r>
        <w:rPr>
          <w:spacing w:val="-6"/>
        </w:rPr>
        <w:t>cells</w:t>
      </w:r>
      <w:r>
        <w:rPr>
          <w:spacing w:val="-12"/>
        </w:rPr>
        <w:t> </w:t>
      </w:r>
      <w:r>
        <w:rPr>
          <w:spacing w:val="-5"/>
        </w:rPr>
        <w:t>are</w:t>
      </w:r>
      <w:r>
        <w:rPr>
          <w:spacing w:val="-10"/>
        </w:rPr>
        <w:t> </w:t>
      </w:r>
      <w:r>
        <w:rPr>
          <w:spacing w:val="-6"/>
        </w:rPr>
        <w:t>(i)</w:t>
      </w:r>
      <w:r>
        <w:rPr>
          <w:spacing w:val="-11"/>
        </w:rPr>
        <w:t> </w:t>
      </w:r>
      <w:r>
        <w:rPr>
          <w:spacing w:val="-5"/>
        </w:rPr>
        <w:t>the</w:t>
      </w:r>
      <w:r>
        <w:rPr>
          <w:spacing w:val="-11"/>
        </w:rPr>
        <w:t> </w:t>
      </w:r>
      <w:r>
        <w:rPr>
          <w:spacing w:val="-7"/>
        </w:rPr>
        <w:t>energy</w:t>
      </w:r>
      <w:r>
        <w:rPr>
          <w:spacing w:val="-12"/>
        </w:rPr>
        <w:t> </w:t>
      </w:r>
      <w:r>
        <w:rPr>
          <w:spacing w:val="-7"/>
        </w:rPr>
        <w:t>embedded</w:t>
      </w:r>
      <w:r>
        <w:rPr>
          <w:spacing w:val="-11"/>
        </w:rPr>
        <w:t> </w:t>
      </w:r>
      <w:r>
        <w:rPr>
          <w:spacing w:val="-4"/>
        </w:rPr>
        <w:t>in</w:t>
      </w:r>
      <w:r>
        <w:rPr>
          <w:spacing w:val="-11"/>
        </w:rPr>
        <w:t> </w:t>
      </w:r>
      <w:r>
        <w:rPr>
          <w:spacing w:val="-5"/>
        </w:rPr>
        <w:t>the</w:t>
      </w:r>
      <w:r>
        <w:rPr>
          <w:spacing w:val="-11"/>
        </w:rPr>
        <w:t> </w:t>
      </w:r>
      <w:r>
        <w:rPr>
          <w:spacing w:val="-8"/>
        </w:rPr>
        <w:t>materials, </w:t>
      </w:r>
      <w:r>
        <w:rPr>
          <w:spacing w:val="-5"/>
        </w:rPr>
        <w:t>and </w:t>
      </w:r>
      <w:r>
        <w:rPr>
          <w:spacing w:val="-6"/>
        </w:rPr>
        <w:t>(ii) </w:t>
      </w:r>
      <w:r>
        <w:rPr>
          <w:spacing w:val="-5"/>
        </w:rPr>
        <w:t>the </w:t>
      </w:r>
      <w:r>
        <w:rPr>
          <w:spacing w:val="-6"/>
        </w:rPr>
        <w:t>direct </w:t>
      </w:r>
      <w:r>
        <w:rPr>
          <w:spacing w:val="-7"/>
        </w:rPr>
        <w:t>processing energy </w:t>
      </w:r>
      <w:r>
        <w:rPr>
          <w:spacing w:val="-6"/>
        </w:rPr>
        <w:t>used </w:t>
      </w:r>
      <w:r>
        <w:rPr>
          <w:spacing w:val="-7"/>
        </w:rPr>
        <w:t>during </w:t>
      </w:r>
      <w:r>
        <w:rPr>
          <w:spacing w:val="-8"/>
        </w:rPr>
        <w:t>manufacturing of  </w:t>
      </w:r>
      <w:r>
        <w:rPr>
          <w:spacing w:val="-5"/>
        </w:rPr>
        <w:t>the </w:t>
      </w:r>
      <w:r>
        <w:rPr>
          <w:spacing w:val="-7"/>
        </w:rPr>
        <w:t>cells. </w:t>
      </w:r>
      <w:r>
        <w:rPr>
          <w:spacing w:val="-5"/>
        </w:rPr>
        <w:t>The </w:t>
      </w:r>
      <w:r>
        <w:rPr>
          <w:spacing w:val="-7"/>
        </w:rPr>
        <w:t>energy embedded </w:t>
      </w:r>
      <w:r>
        <w:rPr>
          <w:spacing w:val="-4"/>
        </w:rPr>
        <w:t>in </w:t>
      </w:r>
      <w:r>
        <w:rPr>
          <w:spacing w:val="-5"/>
        </w:rPr>
        <w:t>the </w:t>
      </w:r>
      <w:r>
        <w:rPr>
          <w:spacing w:val="-7"/>
        </w:rPr>
        <w:t>materials includes </w:t>
      </w:r>
      <w:r>
        <w:rPr>
          <w:spacing w:val="-5"/>
        </w:rPr>
        <w:t>all </w:t>
      </w:r>
      <w:r>
        <w:rPr>
          <w:spacing w:val="-6"/>
        </w:rPr>
        <w:t>the </w:t>
      </w:r>
      <w:r>
        <w:rPr>
          <w:spacing w:val="-7"/>
        </w:rPr>
        <w:t>energy involved during </w:t>
      </w:r>
      <w:r>
        <w:rPr/>
        <w:t>a </w:t>
      </w:r>
      <w:r>
        <w:rPr>
          <w:spacing w:val="-7"/>
        </w:rPr>
        <w:t>material’s </w:t>
      </w:r>
      <w:r>
        <w:rPr>
          <w:spacing w:val="-8"/>
        </w:rPr>
        <w:t>extraction/mining </w:t>
      </w:r>
      <w:r>
        <w:rPr>
          <w:spacing w:val="-6"/>
        </w:rPr>
        <w:t>from </w:t>
      </w:r>
      <w:r>
        <w:rPr>
          <w:spacing w:val="-8"/>
        </w:rPr>
        <w:t>the </w:t>
      </w:r>
      <w:r>
        <w:rPr>
          <w:spacing w:val="-7"/>
        </w:rPr>
        <w:t>environment, </w:t>
      </w:r>
      <w:r>
        <w:rPr>
          <w:spacing w:val="-6"/>
        </w:rPr>
        <w:t>and </w:t>
      </w:r>
      <w:r>
        <w:rPr>
          <w:spacing w:val="-5"/>
        </w:rPr>
        <w:t>its </w:t>
      </w:r>
      <w:r>
        <w:rPr>
          <w:spacing w:val="-7"/>
        </w:rPr>
        <w:t>refinement </w:t>
      </w:r>
      <w:r>
        <w:rPr>
          <w:spacing w:val="-6"/>
        </w:rPr>
        <w:t>for use </w:t>
      </w:r>
      <w:r>
        <w:rPr>
          <w:spacing w:val="-4"/>
        </w:rPr>
        <w:t>in </w:t>
      </w:r>
      <w:r>
        <w:rPr>
          <w:spacing w:val="-6"/>
        </w:rPr>
        <w:t>the </w:t>
      </w:r>
      <w:r>
        <w:rPr>
          <w:spacing w:val="-7"/>
        </w:rPr>
        <w:t>cell.</w:t>
      </w:r>
      <w:r>
        <w:rPr>
          <w:spacing w:val="-7"/>
          <w:vertAlign w:val="superscript"/>
        </w:rPr>
        <w:t>4</w:t>
      </w:r>
      <w:r>
        <w:rPr>
          <w:spacing w:val="-7"/>
          <w:vertAlign w:val="superscript"/>
        </w:rPr>
        <w:t>2</w:t>
      </w:r>
      <w:r>
        <w:rPr>
          <w:spacing w:val="-7"/>
          <w:vertAlign w:val="baseline"/>
        </w:rPr>
      </w:r>
      <w:r>
        <w:rPr>
          <w:spacing w:val="-7"/>
          <w:vertAlign w:val="baseline"/>
        </w:rPr>
        <w:t> These  </w:t>
      </w:r>
      <w:r>
        <w:rPr>
          <w:spacing w:val="-8"/>
          <w:vertAlign w:val="baseline"/>
        </w:rPr>
        <w:t>data </w:t>
      </w:r>
      <w:r>
        <w:rPr>
          <w:spacing w:val="-6"/>
          <w:vertAlign w:val="baseline"/>
        </w:rPr>
        <w:t>were taken </w:t>
      </w:r>
      <w:r>
        <w:rPr>
          <w:spacing w:val="-7"/>
          <w:vertAlign w:val="baseline"/>
        </w:rPr>
        <w:t>directly </w:t>
      </w:r>
      <w:r>
        <w:rPr>
          <w:spacing w:val="-6"/>
          <w:vertAlign w:val="baseline"/>
        </w:rPr>
        <w:t>from </w:t>
      </w:r>
      <w:r>
        <w:rPr>
          <w:spacing w:val="-5"/>
          <w:vertAlign w:val="baseline"/>
        </w:rPr>
        <w:t>the </w:t>
      </w:r>
      <w:r>
        <w:rPr>
          <w:spacing w:val="-7"/>
          <w:vertAlign w:val="baseline"/>
        </w:rPr>
        <w:t>EcoInvent </w:t>
      </w:r>
      <w:r>
        <w:rPr>
          <w:spacing w:val="-6"/>
          <w:vertAlign w:val="baseline"/>
        </w:rPr>
        <w:t>v3.1 </w:t>
      </w:r>
      <w:r>
        <w:rPr>
          <w:spacing w:val="-7"/>
          <w:vertAlign w:val="baseline"/>
        </w:rPr>
        <w:t>database.</w:t>
      </w:r>
      <w:r>
        <w:rPr>
          <w:spacing w:val="-7"/>
          <w:vertAlign w:val="superscript"/>
        </w:rPr>
        <w:t>4</w:t>
      </w:r>
      <w:r>
        <w:rPr>
          <w:spacing w:val="-7"/>
          <w:vertAlign w:val="superscript"/>
        </w:rPr>
        <w:t>3</w:t>
      </w:r>
      <w:r>
        <w:rPr>
          <w:spacing w:val="-7"/>
          <w:vertAlign w:val="baseline"/>
        </w:rPr>
      </w:r>
      <w:r>
        <w:rPr>
          <w:spacing w:val="-7"/>
          <w:vertAlign w:val="baseline"/>
        </w:rPr>
        <w:t> </w:t>
      </w:r>
      <w:r>
        <w:rPr>
          <w:spacing w:val="-5"/>
          <w:vertAlign w:val="baseline"/>
        </w:rPr>
        <w:t>The </w:t>
      </w:r>
      <w:r>
        <w:rPr>
          <w:spacing w:val="-7"/>
          <w:vertAlign w:val="baseline"/>
        </w:rPr>
        <w:t>direct</w:t>
      </w:r>
      <w:r>
        <w:rPr>
          <w:spacing w:val="28"/>
          <w:vertAlign w:val="baseline"/>
        </w:rPr>
        <w:t> </w:t>
      </w:r>
      <w:r>
        <w:rPr>
          <w:spacing w:val="-7"/>
          <w:vertAlign w:val="baseline"/>
        </w:rPr>
        <w:t>processing energy, </w:t>
      </w:r>
      <w:r>
        <w:rPr>
          <w:spacing w:val="-4"/>
          <w:vertAlign w:val="baseline"/>
        </w:rPr>
        <w:t>on </w:t>
      </w:r>
      <w:r>
        <w:rPr>
          <w:spacing w:val="-5"/>
          <w:vertAlign w:val="baseline"/>
        </w:rPr>
        <w:t>the </w:t>
      </w:r>
      <w:r>
        <w:rPr>
          <w:spacing w:val="-7"/>
          <w:vertAlign w:val="baseline"/>
        </w:rPr>
        <w:t>other hand, </w:t>
      </w:r>
      <w:r>
        <w:rPr>
          <w:spacing w:val="-4"/>
          <w:vertAlign w:val="baseline"/>
        </w:rPr>
        <w:t>is </w:t>
      </w:r>
      <w:r>
        <w:rPr>
          <w:spacing w:val="-7"/>
          <w:vertAlign w:val="baseline"/>
        </w:rPr>
        <w:t>specific </w:t>
      </w:r>
      <w:r>
        <w:rPr>
          <w:spacing w:val="-4"/>
          <w:vertAlign w:val="baseline"/>
        </w:rPr>
        <w:t>to </w:t>
      </w:r>
      <w:r>
        <w:rPr>
          <w:spacing w:val="-5"/>
          <w:vertAlign w:val="baseline"/>
        </w:rPr>
        <w:t>the </w:t>
      </w:r>
      <w:r>
        <w:rPr>
          <w:spacing w:val="-7"/>
          <w:vertAlign w:val="baseline"/>
        </w:rPr>
        <w:t>materials </w:t>
      </w:r>
      <w:r>
        <w:rPr>
          <w:spacing w:val="-8"/>
          <w:vertAlign w:val="baseline"/>
        </w:rPr>
        <w:t>and </w:t>
      </w:r>
      <w:r>
        <w:rPr>
          <w:spacing w:val="-7"/>
          <w:vertAlign w:val="baseline"/>
        </w:rPr>
        <w:t>methods </w:t>
      </w:r>
      <w:r>
        <w:rPr>
          <w:spacing w:val="-6"/>
          <w:vertAlign w:val="baseline"/>
        </w:rPr>
        <w:t>used </w:t>
      </w:r>
      <w:r>
        <w:rPr>
          <w:spacing w:val="-4"/>
          <w:vertAlign w:val="baseline"/>
        </w:rPr>
        <w:t>to </w:t>
      </w:r>
      <w:r>
        <w:rPr>
          <w:spacing w:val="-7"/>
          <w:vertAlign w:val="baseline"/>
        </w:rPr>
        <w:t>fabricate </w:t>
      </w:r>
      <w:r>
        <w:rPr>
          <w:spacing w:val="-5"/>
          <w:vertAlign w:val="baseline"/>
        </w:rPr>
        <w:t>the </w:t>
      </w:r>
      <w:r>
        <w:rPr>
          <w:spacing w:val="-7"/>
          <w:vertAlign w:val="baseline"/>
        </w:rPr>
        <w:t>cells. </w:t>
      </w:r>
      <w:r>
        <w:rPr>
          <w:spacing w:val="-5"/>
          <w:vertAlign w:val="baseline"/>
        </w:rPr>
        <w:t>The </w:t>
      </w:r>
      <w:r>
        <w:rPr>
          <w:spacing w:val="-7"/>
          <w:vertAlign w:val="baseline"/>
        </w:rPr>
        <w:t>deposition methods </w:t>
      </w:r>
      <w:r>
        <w:rPr>
          <w:spacing w:val="-5"/>
          <w:vertAlign w:val="baseline"/>
        </w:rPr>
        <w:t>for </w:t>
      </w:r>
      <w:r>
        <w:rPr>
          <w:spacing w:val="-8"/>
          <w:vertAlign w:val="baseline"/>
        </w:rPr>
        <w:t>each </w:t>
      </w:r>
      <w:r>
        <w:rPr>
          <w:spacing w:val="-7"/>
          <w:vertAlign w:val="baseline"/>
        </w:rPr>
        <w:t>layer</w:t>
      </w:r>
      <w:r>
        <w:rPr>
          <w:spacing w:val="28"/>
          <w:vertAlign w:val="baseline"/>
        </w:rPr>
        <w:t> </w:t>
      </w:r>
      <w:r>
        <w:rPr>
          <w:spacing w:val="-6"/>
          <w:vertAlign w:val="baseline"/>
        </w:rPr>
        <w:t>were taken from </w:t>
      </w:r>
      <w:r>
        <w:rPr>
          <w:spacing w:val="-5"/>
          <w:vertAlign w:val="baseline"/>
        </w:rPr>
        <w:t>the </w:t>
      </w:r>
      <w:r>
        <w:rPr>
          <w:spacing w:val="-7"/>
          <w:vertAlign w:val="baseline"/>
        </w:rPr>
        <w:t>studies</w:t>
      </w:r>
      <w:r>
        <w:rPr>
          <w:spacing w:val="28"/>
          <w:vertAlign w:val="baseline"/>
        </w:rPr>
        <w:t> </w:t>
      </w:r>
      <w:r>
        <w:rPr>
          <w:spacing w:val="-6"/>
          <w:vertAlign w:val="baseline"/>
        </w:rPr>
        <w:t>that </w:t>
      </w:r>
      <w:r>
        <w:rPr>
          <w:spacing w:val="-7"/>
          <w:vertAlign w:val="baseline"/>
        </w:rPr>
        <w:t>created </w:t>
      </w:r>
      <w:r>
        <w:rPr>
          <w:spacing w:val="-5"/>
          <w:vertAlign w:val="baseline"/>
        </w:rPr>
        <w:t>the </w:t>
      </w:r>
      <w:r>
        <w:rPr>
          <w:spacing w:val="-8"/>
          <w:vertAlign w:val="baseline"/>
        </w:rPr>
        <w:t>tandem cells.</w:t>
      </w:r>
      <w:r>
        <w:rPr>
          <w:spacing w:val="-8"/>
          <w:vertAlign w:val="superscript"/>
        </w:rPr>
        <w:t>2</w:t>
      </w:r>
      <w:r>
        <w:rPr>
          <w:spacing w:val="-8"/>
          <w:vertAlign w:val="superscript"/>
        </w:rPr>
        <w:t>0</w:t>
      </w:r>
      <w:r>
        <w:rPr>
          <w:spacing w:val="-8"/>
          <w:vertAlign w:val="baseline"/>
        </w:rPr>
      </w:r>
      <w:r>
        <w:rPr>
          <w:spacing w:val="-8"/>
          <w:vertAlign w:val="superscript"/>
        </w:rPr>
        <w:t>,</w:t>
      </w:r>
      <w:r>
        <w:rPr>
          <w:spacing w:val="-8"/>
          <w:vertAlign w:val="baseline"/>
        </w:rPr>
      </w:r>
      <w:r>
        <w:rPr>
          <w:spacing w:val="-8"/>
          <w:vertAlign w:val="superscript"/>
        </w:rPr>
        <w:t>2</w:t>
      </w:r>
      <w:r>
        <w:rPr>
          <w:spacing w:val="-8"/>
          <w:vertAlign w:val="baseline"/>
        </w:rPr>
      </w:r>
      <w:r>
        <w:rPr>
          <w:spacing w:val="-8"/>
          <w:vertAlign w:val="superscript"/>
        </w:rPr>
        <w:t>6</w:t>
      </w:r>
      <w:r>
        <w:rPr>
          <w:spacing w:val="-8"/>
          <w:vertAlign w:val="baseline"/>
        </w:rPr>
      </w:r>
      <w:r>
        <w:rPr>
          <w:spacing w:val="-8"/>
          <w:vertAlign w:val="superscript"/>
        </w:rPr>
        <w:t>,</w:t>
      </w:r>
      <w:r>
        <w:rPr>
          <w:spacing w:val="-8"/>
          <w:vertAlign w:val="baseline"/>
        </w:rPr>
      </w:r>
      <w:r>
        <w:rPr>
          <w:spacing w:val="-8"/>
          <w:vertAlign w:val="superscript"/>
        </w:rPr>
        <w:t>3</w:t>
      </w:r>
      <w:r>
        <w:rPr>
          <w:spacing w:val="-8"/>
          <w:vertAlign w:val="superscript"/>
        </w:rPr>
        <w:t>1</w:t>
      </w:r>
      <w:r>
        <w:rPr>
          <w:spacing w:val="-8"/>
          <w:vertAlign w:val="baseline"/>
        </w:rPr>
      </w:r>
      <w:r>
        <w:rPr>
          <w:spacing w:val="-8"/>
          <w:vertAlign w:val="superscript"/>
        </w:rPr>
        <w:t>,</w:t>
      </w:r>
      <w:r>
        <w:rPr>
          <w:spacing w:val="-8"/>
          <w:vertAlign w:val="baseline"/>
        </w:rPr>
      </w:r>
      <w:r>
        <w:rPr>
          <w:spacing w:val="-8"/>
          <w:vertAlign w:val="superscript"/>
        </w:rPr>
        <w:t>3</w:t>
      </w:r>
      <w:r>
        <w:rPr>
          <w:spacing w:val="-8"/>
          <w:vertAlign w:val="baseline"/>
        </w:rPr>
      </w:r>
      <w:r>
        <w:rPr>
          <w:spacing w:val="-8"/>
          <w:vertAlign w:val="superscript"/>
        </w:rPr>
        <w:t>2</w:t>
      </w:r>
      <w:r>
        <w:rPr>
          <w:spacing w:val="-8"/>
          <w:vertAlign w:val="baseline"/>
        </w:rPr>
      </w:r>
      <w:r>
        <w:rPr>
          <w:spacing w:val="-8"/>
          <w:vertAlign w:val="baseline"/>
        </w:rPr>
        <w:t> </w:t>
      </w:r>
      <w:r>
        <w:rPr>
          <w:spacing w:val="-5"/>
          <w:vertAlign w:val="baseline"/>
        </w:rPr>
        <w:t>The </w:t>
      </w:r>
      <w:r>
        <w:rPr>
          <w:spacing w:val="-7"/>
          <w:vertAlign w:val="baseline"/>
        </w:rPr>
        <w:t>direct electricity requirements </w:t>
      </w:r>
      <w:r>
        <w:rPr>
          <w:spacing w:val="-5"/>
          <w:vertAlign w:val="baseline"/>
        </w:rPr>
        <w:t>for </w:t>
      </w:r>
      <w:r>
        <w:rPr>
          <w:spacing w:val="-7"/>
          <w:vertAlign w:val="baseline"/>
        </w:rPr>
        <w:t>creating </w:t>
      </w:r>
      <w:r>
        <w:rPr>
          <w:spacing w:val="-6"/>
          <w:vertAlign w:val="baseline"/>
        </w:rPr>
        <w:t>each layer were </w:t>
      </w:r>
      <w:r>
        <w:rPr>
          <w:spacing w:val="-7"/>
          <w:vertAlign w:val="baseline"/>
        </w:rPr>
        <w:t>compiled </w:t>
      </w:r>
      <w:r>
        <w:rPr>
          <w:spacing w:val="-6"/>
          <w:vertAlign w:val="baseline"/>
        </w:rPr>
        <w:t>from </w:t>
      </w:r>
      <w:r>
        <w:rPr>
          <w:spacing w:val="-5"/>
          <w:vertAlign w:val="baseline"/>
        </w:rPr>
        <w:t>the </w:t>
      </w:r>
      <w:r>
        <w:rPr>
          <w:spacing w:val="-7"/>
          <w:vertAlign w:val="baseline"/>
        </w:rPr>
        <w:t>literature </w:t>
      </w:r>
      <w:r>
        <w:rPr>
          <w:spacing w:val="-6"/>
          <w:vertAlign w:val="baseline"/>
        </w:rPr>
        <w:t>(Table </w:t>
      </w:r>
      <w:r>
        <w:rPr>
          <w:spacing w:val="-5"/>
          <w:vertAlign w:val="baseline"/>
        </w:rPr>
        <w:t>S1,</w:t>
      </w:r>
      <w:r>
        <w:rPr>
          <w:spacing w:val="16"/>
          <w:vertAlign w:val="baseline"/>
        </w:rPr>
        <w:t> </w:t>
      </w:r>
      <w:r>
        <w:rPr>
          <w:spacing w:val="-5"/>
          <w:vertAlign w:val="baseline"/>
        </w:rPr>
        <w:t>ESI</w:t>
      </w:r>
      <w:r>
        <w:rPr>
          <w:rFonts w:ascii="Times New Roman" w:hAnsi="Times New Roman"/>
          <w:spacing w:val="-5"/>
          <w:vertAlign w:val="baseline"/>
        </w:rPr>
        <w:t>†</w:t>
      </w:r>
      <w:r>
        <w:rPr>
          <w:spacing w:val="-5"/>
          <w:vertAlign w:val="baseline"/>
        </w:rPr>
        <w:t>)</w:t>
      </w:r>
    </w:p>
    <w:p>
      <w:pPr>
        <w:pStyle w:val="BodyText"/>
        <w:spacing w:line="278" w:lineRule="auto"/>
        <w:ind w:left="110" w:right="847" w:firstLine="239"/>
        <w:jc w:val="both"/>
      </w:pPr>
      <w:r>
        <w:rPr>
          <w:spacing w:val="-6"/>
        </w:rPr>
        <w:t>Table </w:t>
      </w:r>
      <w:r>
        <w:rPr/>
        <w:t>1 </w:t>
      </w:r>
      <w:r>
        <w:rPr>
          <w:spacing w:val="-6"/>
        </w:rPr>
        <w:t>shows </w:t>
      </w:r>
      <w:r>
        <w:rPr>
          <w:spacing w:val="-5"/>
        </w:rPr>
        <w:t>the </w:t>
      </w:r>
      <w:r>
        <w:rPr>
          <w:spacing w:val="-6"/>
        </w:rPr>
        <w:t>direct energy </w:t>
      </w:r>
      <w:r>
        <w:rPr>
          <w:spacing w:val="-7"/>
        </w:rPr>
        <w:t>consumption </w:t>
      </w:r>
      <w:r>
        <w:rPr>
          <w:spacing w:val="-4"/>
        </w:rPr>
        <w:t>to </w:t>
      </w:r>
      <w:r>
        <w:rPr>
          <w:spacing w:val="-7"/>
        </w:rPr>
        <w:t>deposit </w:t>
      </w:r>
      <w:r>
        <w:rPr>
          <w:spacing w:val="-5"/>
        </w:rPr>
        <w:t>the </w:t>
      </w:r>
      <w:r>
        <w:rPr>
          <w:spacing w:val="-4"/>
        </w:rPr>
        <w:t>PV </w:t>
      </w:r>
      <w:r>
        <w:rPr>
          <w:spacing w:val="-6"/>
        </w:rPr>
        <w:t>layers. </w:t>
      </w:r>
      <w:r>
        <w:rPr>
          <w:spacing w:val="-7"/>
        </w:rPr>
        <w:t>Vacuum-based deposition techniques (</w:t>
      </w:r>
      <w:r>
        <w:rPr>
          <w:rFonts w:ascii="Times New Roman" w:hAnsi="Times New Roman"/>
          <w:i/>
          <w:spacing w:val="-7"/>
        </w:rPr>
        <w:t>e.g.</w:t>
      </w:r>
      <w:r>
        <w:rPr>
          <w:spacing w:val="-7"/>
        </w:rPr>
        <w:t>, sputtering </w:t>
      </w:r>
      <w:r>
        <w:rPr>
          <w:spacing w:val="-5"/>
        </w:rPr>
        <w:t>and </w:t>
      </w:r>
      <w:r>
        <w:rPr>
          <w:spacing w:val="-7"/>
        </w:rPr>
        <w:t>thermal evaporation) require </w:t>
      </w:r>
      <w:r>
        <w:rPr/>
        <w:t>a </w:t>
      </w:r>
      <w:r>
        <w:rPr>
          <w:spacing w:val="-7"/>
        </w:rPr>
        <w:t>pumping process </w:t>
      </w:r>
      <w:r>
        <w:rPr>
          <w:spacing w:val="-6"/>
        </w:rPr>
        <w:t>prior </w:t>
      </w:r>
      <w:r>
        <w:rPr>
          <w:spacing w:val="-4"/>
        </w:rPr>
        <w:t>to </w:t>
      </w:r>
      <w:r>
        <w:rPr>
          <w:spacing w:val="-5"/>
        </w:rPr>
        <w:t>the </w:t>
      </w:r>
      <w:r>
        <w:rPr>
          <w:spacing w:val="-8"/>
        </w:rPr>
        <w:t>deposi- </w:t>
      </w:r>
      <w:r>
        <w:rPr>
          <w:spacing w:val="-6"/>
        </w:rPr>
        <w:t>tion.</w:t>
      </w:r>
      <w:r>
        <w:rPr>
          <w:spacing w:val="-17"/>
        </w:rPr>
        <w:t> </w:t>
      </w:r>
      <w:r>
        <w:rPr/>
        <w:t>A</w:t>
      </w:r>
      <w:r>
        <w:rPr>
          <w:spacing w:val="-17"/>
        </w:rPr>
        <w:t> </w:t>
      </w:r>
      <w:r>
        <w:rPr>
          <w:spacing w:val="-7"/>
        </w:rPr>
        <w:t>non-vacuum</w:t>
      </w:r>
      <w:r>
        <w:rPr>
          <w:spacing w:val="-17"/>
        </w:rPr>
        <w:t> </w:t>
      </w:r>
      <w:r>
        <w:rPr>
          <w:spacing w:val="-7"/>
        </w:rPr>
        <w:t>process</w:t>
      </w:r>
      <w:r>
        <w:rPr>
          <w:spacing w:val="-17"/>
        </w:rPr>
        <w:t> </w:t>
      </w:r>
      <w:r>
        <w:rPr>
          <w:spacing w:val="-7"/>
        </w:rPr>
        <w:t>(</w:t>
      </w:r>
      <w:r>
        <w:rPr>
          <w:rFonts w:ascii="Times New Roman" w:hAnsi="Times New Roman"/>
          <w:i/>
          <w:spacing w:val="-7"/>
        </w:rPr>
        <w:t>e.g.</w:t>
      </w:r>
      <w:r>
        <w:rPr>
          <w:spacing w:val="-7"/>
        </w:rPr>
        <w:t>,</w:t>
      </w:r>
      <w:r>
        <w:rPr>
          <w:spacing w:val="-17"/>
        </w:rPr>
        <w:t> </w:t>
      </w:r>
      <w:r>
        <w:rPr>
          <w:spacing w:val="-6"/>
        </w:rPr>
        <w:t>spin</w:t>
      </w:r>
      <w:r>
        <w:rPr>
          <w:spacing w:val="-17"/>
        </w:rPr>
        <w:t> </w:t>
      </w:r>
      <w:r>
        <w:rPr>
          <w:spacing w:val="-7"/>
        </w:rPr>
        <w:t>coating)</w:t>
      </w:r>
      <w:r>
        <w:rPr>
          <w:spacing w:val="-16"/>
        </w:rPr>
        <w:t> </w:t>
      </w:r>
      <w:r>
        <w:rPr>
          <w:spacing w:val="-4"/>
        </w:rPr>
        <w:t>is</w:t>
      </w:r>
      <w:r>
        <w:rPr>
          <w:spacing w:val="-16"/>
        </w:rPr>
        <w:t> </w:t>
      </w:r>
      <w:r>
        <w:rPr>
          <w:spacing w:val="-7"/>
        </w:rPr>
        <w:t>commonly</w:t>
      </w:r>
      <w:r>
        <w:rPr>
          <w:spacing w:val="-16"/>
        </w:rPr>
        <w:t> </w:t>
      </w:r>
      <w:r>
        <w:rPr>
          <w:spacing w:val="-8"/>
        </w:rPr>
        <w:t>followed </w:t>
      </w:r>
      <w:r>
        <w:rPr>
          <w:spacing w:val="-4"/>
        </w:rPr>
        <w:t>by </w:t>
      </w:r>
      <w:r>
        <w:rPr/>
        <w:t>a </w:t>
      </w:r>
      <w:r>
        <w:rPr>
          <w:spacing w:val="-7"/>
        </w:rPr>
        <w:t>post-deposition annealing process. </w:t>
      </w:r>
      <w:r>
        <w:rPr>
          <w:spacing w:val="-5"/>
        </w:rPr>
        <w:t>The </w:t>
      </w:r>
      <w:r>
        <w:rPr>
          <w:spacing w:val="-8"/>
        </w:rPr>
        <w:t>electricity </w:t>
      </w:r>
      <w:r>
        <w:rPr>
          <w:spacing w:val="-7"/>
        </w:rPr>
        <w:t>consumption </w:t>
      </w:r>
      <w:r>
        <w:rPr>
          <w:spacing w:val="-7"/>
          <w:w w:val="99"/>
        </w:rPr>
        <w:t>dat</w:t>
      </w:r>
      <w:r>
        <w:rPr>
          <w:w w:val="99"/>
        </w:rPr>
        <w:t>a</w:t>
      </w:r>
      <w:r>
        <w:rPr/>
        <w:t> </w:t>
      </w:r>
      <w:r>
        <w:rPr>
          <w:spacing w:val="-17"/>
        </w:rPr>
        <w:t> </w:t>
      </w:r>
      <w:r>
        <w:rPr>
          <w:spacing w:val="-7"/>
          <w:w w:val="95"/>
        </w:rPr>
        <w:t>w</w:t>
      </w:r>
      <w:r>
        <w:rPr>
          <w:spacing w:val="-8"/>
          <w:w w:val="95"/>
        </w:rPr>
        <w:t>e</w:t>
      </w:r>
      <w:r>
        <w:rPr>
          <w:spacing w:val="-7"/>
          <w:w w:val="96"/>
        </w:rPr>
        <w:t>r</w:t>
      </w:r>
      <w:r>
        <w:rPr>
          <w:w w:val="96"/>
        </w:rPr>
        <w:t>e</w:t>
      </w:r>
      <w:r>
        <w:rPr/>
        <w:t> </w:t>
      </w:r>
      <w:r>
        <w:rPr>
          <w:spacing w:val="-17"/>
        </w:rPr>
        <w:t> </w:t>
      </w:r>
      <w:r>
        <w:rPr>
          <w:spacing w:val="-8"/>
          <w:w w:val="98"/>
        </w:rPr>
        <w:t>e</w:t>
      </w:r>
      <w:r>
        <w:rPr>
          <w:spacing w:val="-7"/>
          <w:w w:val="88"/>
        </w:rPr>
        <w:t>x</w:t>
      </w:r>
      <w:r>
        <w:rPr>
          <w:spacing w:val="-7"/>
          <w:w w:val="94"/>
        </w:rPr>
        <w:t>t</w:t>
      </w:r>
      <w:r>
        <w:rPr>
          <w:spacing w:val="-8"/>
          <w:w w:val="94"/>
        </w:rPr>
        <w:t>r</w:t>
      </w:r>
      <w:r>
        <w:rPr>
          <w:spacing w:val="-7"/>
          <w:w w:val="98"/>
        </w:rPr>
        <w:t>ac</w:t>
      </w:r>
      <w:r>
        <w:rPr>
          <w:spacing w:val="-8"/>
          <w:w w:val="98"/>
        </w:rPr>
        <w:t>t</w:t>
      </w:r>
      <w:r>
        <w:rPr>
          <w:spacing w:val="-7"/>
          <w:w w:val="98"/>
        </w:rPr>
        <w:t>e</w:t>
      </w:r>
      <w:r>
        <w:rPr>
          <w:w w:val="101"/>
        </w:rPr>
        <w:t>d</w:t>
      </w:r>
      <w:r>
        <w:rPr/>
        <w:t> </w:t>
      </w:r>
      <w:r>
        <w:rPr>
          <w:spacing w:val="-17"/>
        </w:rPr>
        <w:t> </w:t>
      </w:r>
      <w:r>
        <w:rPr>
          <w:spacing w:val="-8"/>
          <w:w w:val="102"/>
        </w:rPr>
        <w:t>f</w:t>
      </w:r>
      <w:r>
        <w:rPr>
          <w:spacing w:val="-7"/>
          <w:w w:val="99"/>
        </w:rPr>
        <w:t>ro</w:t>
      </w:r>
      <w:r>
        <w:rPr>
          <w:w w:val="99"/>
        </w:rPr>
        <w:t>m</w:t>
      </w:r>
      <w:r>
        <w:rPr/>
        <w:t> </w:t>
      </w:r>
      <w:r>
        <w:rPr>
          <w:spacing w:val="-18"/>
        </w:rPr>
        <w:t> </w:t>
      </w:r>
      <w:r>
        <w:rPr>
          <w:spacing w:val="-8"/>
          <w:w w:val="95"/>
        </w:rPr>
        <w:t>G</w:t>
      </w:r>
      <w:r>
        <w:rPr>
          <w:spacing w:val="-7"/>
          <w:w w:val="96"/>
        </w:rPr>
        <w:t>ar</w:t>
      </w:r>
      <w:r>
        <w:rPr>
          <w:spacing w:val="-27"/>
          <w:w w:val="100"/>
        </w:rPr>
        <w:t>c</w:t>
      </w:r>
      <w:r>
        <w:rPr>
          <w:spacing w:val="-77"/>
          <w:w w:val="107"/>
          <w:position w:val="1"/>
        </w:rPr>
        <w:t>´</w:t>
      </w:r>
      <w:r>
        <w:rPr>
          <w:spacing w:val="-7"/>
          <w:w w:val="102"/>
        </w:rPr>
        <w:t>ı</w:t>
      </w:r>
      <w:r>
        <w:rPr>
          <w:spacing w:val="-7"/>
          <w:w w:val="92"/>
        </w:rPr>
        <w:t>a-Va</w:t>
      </w:r>
      <w:r>
        <w:rPr>
          <w:spacing w:val="-8"/>
          <w:w w:val="92"/>
        </w:rPr>
        <w:t>l</w:t>
      </w:r>
      <w:r>
        <w:rPr>
          <w:spacing w:val="-7"/>
          <w:w w:val="89"/>
        </w:rPr>
        <w:t>v</w:t>
      </w:r>
      <w:r>
        <w:rPr>
          <w:spacing w:val="-7"/>
          <w:w w:val="98"/>
        </w:rPr>
        <w:t>erd</w:t>
      </w:r>
      <w:r>
        <w:rPr>
          <w:w w:val="98"/>
        </w:rPr>
        <w:t>e</w:t>
      </w:r>
      <w:r>
        <w:rPr/>
        <w:t> </w:t>
      </w:r>
      <w:r>
        <w:rPr>
          <w:spacing w:val="-18"/>
        </w:rPr>
        <w:t> </w:t>
      </w:r>
      <w:r>
        <w:rPr>
          <w:rFonts w:ascii="Times New Roman" w:hAnsi="Times New Roman"/>
          <w:i/>
          <w:spacing w:val="-7"/>
          <w:w w:val="104"/>
        </w:rPr>
        <w:t>e</w:t>
      </w:r>
      <w:r>
        <w:rPr>
          <w:rFonts w:ascii="Times New Roman" w:hAnsi="Times New Roman"/>
          <w:i/>
          <w:w w:val="104"/>
        </w:rPr>
        <w:t>t</w:t>
      </w:r>
      <w:r>
        <w:rPr>
          <w:rFonts w:ascii="Times New Roman" w:hAnsi="Times New Roman"/>
          <w:i/>
        </w:rPr>
        <w:t> </w:t>
      </w:r>
      <w:r>
        <w:rPr>
          <w:rFonts w:ascii="Times New Roman" w:hAnsi="Times New Roman"/>
          <w:i/>
          <w:spacing w:val="-20"/>
        </w:rPr>
        <w:t> </w:t>
      </w:r>
      <w:r>
        <w:rPr>
          <w:rFonts w:ascii="Times New Roman" w:hAnsi="Times New Roman"/>
          <w:i/>
          <w:spacing w:val="-7"/>
          <w:w w:val="104"/>
        </w:rPr>
        <w:t>al.</w:t>
      </w:r>
      <w:r>
        <w:rPr>
          <w:spacing w:val="-7"/>
          <w:w w:val="114"/>
          <w:vertAlign w:val="superscript"/>
        </w:rPr>
        <w:t>4</w:t>
      </w:r>
      <w:r>
        <w:rPr>
          <w:w w:val="114"/>
          <w:vertAlign w:val="superscript"/>
        </w:rPr>
        <w:t>1</w:t>
      </w:r>
      <w:r>
        <w:rPr>
          <w:spacing w:val="6"/>
          <w:vertAlign w:val="baseline"/>
        </w:rPr>
        <w:t> </w:t>
      </w:r>
      <w:r>
        <w:rPr>
          <w:spacing w:val="-8"/>
          <w:w w:val="99"/>
          <w:vertAlign w:val="baseline"/>
        </w:rPr>
        <w:t>T</w:t>
      </w:r>
      <w:r>
        <w:rPr>
          <w:spacing w:val="-7"/>
          <w:w w:val="99"/>
          <w:vertAlign w:val="baseline"/>
        </w:rPr>
        <w:t>h</w:t>
      </w:r>
      <w:r>
        <w:rPr>
          <w:w w:val="98"/>
          <w:vertAlign w:val="baseline"/>
        </w:rPr>
        <w:t>e</w:t>
      </w:r>
      <w:r>
        <w:rPr>
          <w:vertAlign w:val="baseline"/>
        </w:rPr>
        <w:t> </w:t>
      </w:r>
      <w:r>
        <w:rPr>
          <w:spacing w:val="-18"/>
          <w:vertAlign w:val="baseline"/>
        </w:rPr>
        <w:t> </w:t>
      </w:r>
      <w:r>
        <w:rPr>
          <w:spacing w:val="-7"/>
          <w:w w:val="98"/>
          <w:vertAlign w:val="baseline"/>
        </w:rPr>
        <w:t>e</w:t>
      </w:r>
      <w:r>
        <w:rPr>
          <w:spacing w:val="-8"/>
          <w:w w:val="100"/>
          <w:vertAlign w:val="baseline"/>
        </w:rPr>
        <w:t>n</w:t>
      </w:r>
      <w:r>
        <w:rPr>
          <w:spacing w:val="-7"/>
          <w:w w:val="100"/>
          <w:vertAlign w:val="baseline"/>
        </w:rPr>
        <w:t>e</w:t>
      </w:r>
      <w:r>
        <w:rPr>
          <w:spacing w:val="-7"/>
          <w:w w:val="93"/>
          <w:vertAlign w:val="baseline"/>
        </w:rPr>
        <w:t>r</w:t>
      </w:r>
      <w:r>
        <w:rPr>
          <w:spacing w:val="-8"/>
          <w:w w:val="99"/>
          <w:vertAlign w:val="baseline"/>
        </w:rPr>
        <w:t>g</w:t>
      </w:r>
      <w:r>
        <w:rPr>
          <w:w w:val="88"/>
          <w:vertAlign w:val="baseline"/>
        </w:rPr>
        <w:t>y</w:t>
      </w:r>
      <w:r>
        <w:rPr>
          <w:vertAlign w:val="baseline"/>
        </w:rPr>
        <w:t> </w:t>
      </w:r>
      <w:r>
        <w:rPr>
          <w:spacing w:val="-17"/>
          <w:vertAlign w:val="baseline"/>
        </w:rPr>
        <w:t> </w:t>
      </w:r>
      <w:r>
        <w:rPr>
          <w:spacing w:val="-7"/>
          <w:w w:val="100"/>
          <w:vertAlign w:val="baseline"/>
        </w:rPr>
        <w:t>c</w:t>
      </w:r>
      <w:r>
        <w:rPr>
          <w:spacing w:val="-8"/>
          <w:w w:val="100"/>
          <w:vertAlign w:val="baseline"/>
        </w:rPr>
        <w:t>o</w:t>
      </w:r>
      <w:r>
        <w:rPr>
          <w:spacing w:val="-7"/>
          <w:w w:val="100"/>
          <w:vertAlign w:val="baseline"/>
        </w:rPr>
        <w:t>n</w:t>
      </w:r>
      <w:r>
        <w:rPr>
          <w:w w:val="74"/>
          <w:vertAlign w:val="baseline"/>
        </w:rPr>
        <w:t>- </w:t>
      </w:r>
      <w:r>
        <w:rPr>
          <w:spacing w:val="-7"/>
          <w:vertAlign w:val="baseline"/>
        </w:rPr>
        <w:t>sumption </w:t>
      </w:r>
      <w:r>
        <w:rPr>
          <w:spacing w:val="-4"/>
          <w:vertAlign w:val="baseline"/>
        </w:rPr>
        <w:t>of </w:t>
      </w:r>
      <w:r>
        <w:rPr>
          <w:spacing w:val="-6"/>
          <w:vertAlign w:val="baseline"/>
        </w:rPr>
        <w:t>each process </w:t>
      </w:r>
      <w:r>
        <w:rPr>
          <w:spacing w:val="-5"/>
          <w:vertAlign w:val="baseline"/>
        </w:rPr>
        <w:t>was </w:t>
      </w:r>
      <w:r>
        <w:rPr>
          <w:spacing w:val="-7"/>
          <w:vertAlign w:val="baseline"/>
        </w:rPr>
        <w:t>multiplied </w:t>
      </w:r>
      <w:r>
        <w:rPr>
          <w:spacing w:val="-4"/>
          <w:vertAlign w:val="baseline"/>
        </w:rPr>
        <w:t>by </w:t>
      </w:r>
      <w:r>
        <w:rPr>
          <w:spacing w:val="-6"/>
          <w:vertAlign w:val="baseline"/>
        </w:rPr>
        <w:t>system </w:t>
      </w:r>
      <w:r>
        <w:rPr>
          <w:spacing w:val="-5"/>
          <w:vertAlign w:val="baseline"/>
        </w:rPr>
        <w:t>use </w:t>
      </w:r>
      <w:r>
        <w:rPr>
          <w:spacing w:val="-7"/>
          <w:vertAlign w:val="baseline"/>
        </w:rPr>
        <w:t>factors. The </w:t>
      </w:r>
      <w:r>
        <w:rPr>
          <w:spacing w:val="-5"/>
          <w:vertAlign w:val="baseline"/>
        </w:rPr>
        <w:t>use </w:t>
      </w:r>
      <w:r>
        <w:rPr>
          <w:spacing w:val="-6"/>
          <w:vertAlign w:val="baseline"/>
        </w:rPr>
        <w:t>factor gives </w:t>
      </w:r>
      <w:r>
        <w:rPr>
          <w:vertAlign w:val="baseline"/>
        </w:rPr>
        <w:t>a </w:t>
      </w:r>
      <w:r>
        <w:rPr>
          <w:spacing w:val="-7"/>
          <w:vertAlign w:val="baseline"/>
        </w:rPr>
        <w:t>realistic approximation </w:t>
      </w:r>
      <w:r>
        <w:rPr>
          <w:spacing w:val="-6"/>
          <w:vertAlign w:val="baseline"/>
        </w:rPr>
        <w:t>based  </w:t>
      </w:r>
      <w:r>
        <w:rPr>
          <w:spacing w:val="-4"/>
          <w:vertAlign w:val="baseline"/>
        </w:rPr>
        <w:t>on </w:t>
      </w:r>
      <w:r>
        <w:rPr>
          <w:spacing w:val="-8"/>
          <w:vertAlign w:val="baseline"/>
        </w:rPr>
        <w:t>measurements </w:t>
      </w:r>
      <w:r>
        <w:rPr>
          <w:spacing w:val="-4"/>
          <w:vertAlign w:val="baseline"/>
        </w:rPr>
        <w:t>on</w:t>
      </w:r>
      <w:r>
        <w:rPr>
          <w:spacing w:val="-10"/>
          <w:vertAlign w:val="baseline"/>
        </w:rPr>
        <w:t> </w:t>
      </w:r>
      <w:r>
        <w:rPr>
          <w:spacing w:val="-6"/>
          <w:vertAlign w:val="baseline"/>
        </w:rPr>
        <w:t>small</w:t>
      </w:r>
      <w:r>
        <w:rPr>
          <w:spacing w:val="-10"/>
          <w:vertAlign w:val="baseline"/>
        </w:rPr>
        <w:t> </w:t>
      </w:r>
      <w:r>
        <w:rPr>
          <w:spacing w:val="-6"/>
          <w:vertAlign w:val="baseline"/>
        </w:rPr>
        <w:t>pieces</w:t>
      </w:r>
      <w:r>
        <w:rPr>
          <w:spacing w:val="-11"/>
          <w:vertAlign w:val="baseline"/>
        </w:rPr>
        <w:t> </w:t>
      </w:r>
      <w:r>
        <w:rPr>
          <w:spacing w:val="-7"/>
          <w:vertAlign w:val="baseline"/>
        </w:rPr>
        <w:t>deposited</w:t>
      </w:r>
      <w:r>
        <w:rPr>
          <w:spacing w:val="-10"/>
          <w:vertAlign w:val="baseline"/>
        </w:rPr>
        <w:t> </w:t>
      </w:r>
      <w:r>
        <w:rPr>
          <w:spacing w:val="-4"/>
          <w:vertAlign w:val="baseline"/>
        </w:rPr>
        <w:t>in</w:t>
      </w:r>
      <w:r>
        <w:rPr>
          <w:spacing w:val="-9"/>
          <w:vertAlign w:val="baseline"/>
        </w:rPr>
        <w:t> </w:t>
      </w:r>
      <w:r>
        <w:rPr>
          <w:spacing w:val="-5"/>
          <w:vertAlign w:val="baseline"/>
        </w:rPr>
        <w:t>the</w:t>
      </w:r>
      <w:r>
        <w:rPr>
          <w:spacing w:val="-11"/>
          <w:vertAlign w:val="baseline"/>
        </w:rPr>
        <w:t> </w:t>
      </w:r>
      <w:r>
        <w:rPr>
          <w:spacing w:val="-6"/>
          <w:vertAlign w:val="baseline"/>
        </w:rPr>
        <w:t>labs</w:t>
      </w:r>
      <w:r>
        <w:rPr>
          <w:spacing w:val="-10"/>
          <w:vertAlign w:val="baseline"/>
        </w:rPr>
        <w:t> </w:t>
      </w:r>
      <w:r>
        <w:rPr>
          <w:spacing w:val="-6"/>
          <w:vertAlign w:val="baseline"/>
        </w:rPr>
        <w:t>that</w:t>
      </w:r>
      <w:r>
        <w:rPr>
          <w:spacing w:val="-9"/>
          <w:vertAlign w:val="baseline"/>
        </w:rPr>
        <w:t> </w:t>
      </w:r>
      <w:r>
        <w:rPr>
          <w:spacing w:val="-5"/>
          <w:vertAlign w:val="baseline"/>
        </w:rPr>
        <w:t>may</w:t>
      </w:r>
      <w:r>
        <w:rPr>
          <w:spacing w:val="-10"/>
          <w:vertAlign w:val="baseline"/>
        </w:rPr>
        <w:t> </w:t>
      </w:r>
      <w:r>
        <w:rPr>
          <w:spacing w:val="-4"/>
          <w:vertAlign w:val="baseline"/>
        </w:rPr>
        <w:t>be</w:t>
      </w:r>
      <w:r>
        <w:rPr>
          <w:spacing w:val="-9"/>
          <w:vertAlign w:val="baseline"/>
        </w:rPr>
        <w:t> </w:t>
      </w:r>
      <w:r>
        <w:rPr>
          <w:spacing w:val="-6"/>
          <w:vertAlign w:val="baseline"/>
        </w:rPr>
        <w:t>used</w:t>
      </w:r>
      <w:r>
        <w:rPr>
          <w:spacing w:val="-10"/>
          <w:vertAlign w:val="baseline"/>
        </w:rPr>
        <w:t> </w:t>
      </w:r>
      <w:r>
        <w:rPr>
          <w:spacing w:val="-4"/>
          <w:vertAlign w:val="baseline"/>
        </w:rPr>
        <w:t>to</w:t>
      </w:r>
      <w:r>
        <w:rPr>
          <w:spacing w:val="-10"/>
          <w:vertAlign w:val="baseline"/>
        </w:rPr>
        <w:t> </w:t>
      </w:r>
      <w:r>
        <w:rPr>
          <w:spacing w:val="-7"/>
          <w:vertAlign w:val="baseline"/>
        </w:rPr>
        <w:t>extrapolate </w:t>
      </w:r>
      <w:r>
        <w:rPr>
          <w:spacing w:val="-4"/>
          <w:vertAlign w:val="baseline"/>
        </w:rPr>
        <w:t>to </w:t>
      </w:r>
      <w:r>
        <w:rPr>
          <w:spacing w:val="-6"/>
          <w:vertAlign w:val="baseline"/>
        </w:rPr>
        <w:t>mass </w:t>
      </w:r>
      <w:r>
        <w:rPr>
          <w:spacing w:val="-7"/>
          <w:vertAlign w:val="baseline"/>
        </w:rPr>
        <w:t>production </w:t>
      </w:r>
      <w:r>
        <w:rPr>
          <w:spacing w:val="-4"/>
          <w:vertAlign w:val="baseline"/>
        </w:rPr>
        <w:t>in </w:t>
      </w:r>
      <w:r>
        <w:rPr>
          <w:spacing w:val="-5"/>
          <w:vertAlign w:val="baseline"/>
        </w:rPr>
        <w:t>the </w:t>
      </w:r>
      <w:r>
        <w:rPr>
          <w:spacing w:val="-7"/>
          <w:vertAlign w:val="baseline"/>
        </w:rPr>
        <w:t>industry.</w:t>
      </w:r>
      <w:r>
        <w:rPr>
          <w:spacing w:val="-7"/>
          <w:vertAlign w:val="superscript"/>
        </w:rPr>
        <w:t>4</w:t>
      </w:r>
      <w:r>
        <w:rPr>
          <w:spacing w:val="-7"/>
          <w:vertAlign w:val="superscript"/>
        </w:rPr>
        <w:t>1</w:t>
      </w:r>
      <w:r>
        <w:rPr>
          <w:spacing w:val="-7"/>
          <w:vertAlign w:val="baseline"/>
        </w:rPr>
      </w:r>
      <w:r>
        <w:rPr>
          <w:spacing w:val="-7"/>
          <w:vertAlign w:val="baseline"/>
        </w:rPr>
        <w:t> </w:t>
      </w:r>
      <w:r>
        <w:rPr>
          <w:spacing w:val="-6"/>
          <w:vertAlign w:val="baseline"/>
        </w:rPr>
        <w:t>The </w:t>
      </w:r>
      <w:r>
        <w:rPr>
          <w:spacing w:val="-7"/>
          <w:vertAlign w:val="baseline"/>
        </w:rPr>
        <w:t>system </w:t>
      </w:r>
      <w:r>
        <w:rPr>
          <w:spacing w:val="-6"/>
          <w:vertAlign w:val="baseline"/>
        </w:rPr>
        <w:t>use </w:t>
      </w:r>
      <w:r>
        <w:rPr>
          <w:spacing w:val="-7"/>
          <w:vertAlign w:val="baseline"/>
        </w:rPr>
        <w:t>factors </w:t>
      </w:r>
      <w:r>
        <w:rPr>
          <w:spacing w:val="-6"/>
          <w:vertAlign w:val="baseline"/>
        </w:rPr>
        <w:t>for </w:t>
      </w:r>
      <w:r>
        <w:rPr>
          <w:spacing w:val="-8"/>
          <w:vertAlign w:val="baseline"/>
        </w:rPr>
        <w:t>the </w:t>
      </w:r>
      <w:r>
        <w:rPr>
          <w:spacing w:val="-7"/>
          <w:vertAlign w:val="baseline"/>
        </w:rPr>
        <w:t>evaporator </w:t>
      </w:r>
      <w:r>
        <w:rPr>
          <w:spacing w:val="-6"/>
          <w:vertAlign w:val="baseline"/>
        </w:rPr>
        <w:t>(0.64%), heater (0.2%), vacuum pump (10%) and </w:t>
      </w:r>
      <w:r>
        <w:rPr>
          <w:spacing w:val="-7"/>
          <w:vertAlign w:val="baseline"/>
        </w:rPr>
        <w:t>spin </w:t>
      </w:r>
      <w:r>
        <w:rPr>
          <w:spacing w:val="-6"/>
          <w:vertAlign w:val="baseline"/>
        </w:rPr>
        <w:t>coater (0.15%) were taken from </w:t>
      </w:r>
      <w:r>
        <w:rPr>
          <w:spacing w:val="-5"/>
          <w:vertAlign w:val="baseline"/>
        </w:rPr>
        <w:t>the </w:t>
      </w:r>
      <w:r>
        <w:rPr>
          <w:spacing w:val="5"/>
          <w:vertAlign w:val="baseline"/>
        </w:rPr>
        <w:t> </w:t>
      </w:r>
      <w:r>
        <w:rPr>
          <w:spacing w:val="-8"/>
          <w:vertAlign w:val="baseline"/>
        </w:rPr>
        <w:t>literature.</w:t>
      </w:r>
      <w:r>
        <w:rPr>
          <w:spacing w:val="-8"/>
          <w:vertAlign w:val="superscript"/>
        </w:rPr>
        <w:t>41</w:t>
      </w:r>
      <w:r>
        <w:rPr>
          <w:spacing w:val="-8"/>
          <w:vertAlign w:val="baseline"/>
        </w:rPr>
      </w:r>
    </w:p>
    <w:p>
      <w:pPr>
        <w:pStyle w:val="BodyText"/>
        <w:spacing w:line="280" w:lineRule="auto" w:before="2"/>
        <w:ind w:left="110" w:right="848" w:firstLine="239"/>
        <w:jc w:val="both"/>
      </w:pPr>
      <w:r>
        <w:rPr>
          <w:spacing w:val="-5"/>
        </w:rPr>
        <w:t>The</w:t>
      </w:r>
      <w:r>
        <w:rPr>
          <w:spacing w:val="-15"/>
        </w:rPr>
        <w:t> </w:t>
      </w:r>
      <w:r>
        <w:rPr>
          <w:spacing w:val="-7"/>
        </w:rPr>
        <w:t>material-embedded</w:t>
      </w:r>
      <w:r>
        <w:rPr>
          <w:spacing w:val="-14"/>
        </w:rPr>
        <w:t> </w:t>
      </w:r>
      <w:r>
        <w:rPr>
          <w:spacing w:val="-5"/>
        </w:rPr>
        <w:t>and</w:t>
      </w:r>
      <w:r>
        <w:rPr>
          <w:spacing w:val="-14"/>
        </w:rPr>
        <w:t> </w:t>
      </w:r>
      <w:r>
        <w:rPr>
          <w:spacing w:val="-7"/>
        </w:rPr>
        <w:t>direct</w:t>
      </w:r>
      <w:r>
        <w:rPr>
          <w:spacing w:val="-15"/>
        </w:rPr>
        <w:t> </w:t>
      </w:r>
      <w:r>
        <w:rPr>
          <w:spacing w:val="-7"/>
        </w:rPr>
        <w:t>processing</w:t>
      </w:r>
      <w:r>
        <w:rPr>
          <w:spacing w:val="-15"/>
        </w:rPr>
        <w:t> </w:t>
      </w:r>
      <w:r>
        <w:rPr>
          <w:spacing w:val="-7"/>
        </w:rPr>
        <w:t>energies</w:t>
      </w:r>
      <w:r>
        <w:rPr>
          <w:spacing w:val="-14"/>
        </w:rPr>
        <w:t> </w:t>
      </w:r>
      <w:r>
        <w:rPr>
          <w:spacing w:val="-6"/>
        </w:rPr>
        <w:t>were</w:t>
      </w:r>
      <w:r>
        <w:rPr>
          <w:spacing w:val="-14"/>
        </w:rPr>
        <w:t> </w:t>
      </w:r>
      <w:r>
        <w:rPr>
          <w:spacing w:val="-8"/>
        </w:rPr>
        <w:t>used </w:t>
      </w:r>
      <w:r>
        <w:rPr>
          <w:spacing w:val="-4"/>
        </w:rPr>
        <w:t>to </w:t>
      </w:r>
      <w:r>
        <w:rPr>
          <w:spacing w:val="-7"/>
        </w:rPr>
        <w:t>calculate </w:t>
      </w:r>
      <w:r>
        <w:rPr>
          <w:spacing w:val="-6"/>
        </w:rPr>
        <w:t>the </w:t>
      </w:r>
      <w:r>
        <w:rPr>
          <w:spacing w:val="-7"/>
        </w:rPr>
        <w:t>primary energy demand (PED). </w:t>
      </w:r>
      <w:r>
        <w:rPr>
          <w:spacing w:val="-5"/>
        </w:rPr>
        <w:t>PED </w:t>
      </w:r>
      <w:r>
        <w:rPr>
          <w:spacing w:val="-7"/>
        </w:rPr>
        <w:t>refers </w:t>
      </w:r>
      <w:r>
        <w:rPr>
          <w:spacing w:val="-4"/>
        </w:rPr>
        <w:t>to </w:t>
      </w:r>
      <w:r>
        <w:rPr>
          <w:spacing w:val="-8"/>
        </w:rPr>
        <w:t>the </w:t>
      </w:r>
      <w:r>
        <w:rPr>
          <w:spacing w:val="-7"/>
        </w:rPr>
        <w:t>initial forms </w:t>
      </w:r>
      <w:r>
        <w:rPr>
          <w:spacing w:val="-4"/>
        </w:rPr>
        <w:t>of </w:t>
      </w:r>
      <w:r>
        <w:rPr>
          <w:spacing w:val="-5"/>
        </w:rPr>
        <w:t>the </w:t>
      </w:r>
      <w:r>
        <w:rPr>
          <w:spacing w:val="-7"/>
        </w:rPr>
        <w:t>energy source such </w:t>
      </w:r>
      <w:r>
        <w:rPr>
          <w:spacing w:val="-5"/>
        </w:rPr>
        <w:t>as </w:t>
      </w:r>
      <w:r>
        <w:rPr>
          <w:spacing w:val="-7"/>
        </w:rPr>
        <w:t>fossil </w:t>
      </w:r>
      <w:r>
        <w:rPr>
          <w:spacing w:val="-6"/>
        </w:rPr>
        <w:t>fuels  </w:t>
      </w:r>
      <w:r>
        <w:rPr>
          <w:spacing w:val="-7"/>
        </w:rPr>
        <w:t>(coal  </w:t>
      </w:r>
      <w:r>
        <w:rPr>
          <w:spacing w:val="-8"/>
        </w:rPr>
        <w:t>and  </w:t>
      </w:r>
      <w:r>
        <w:rPr>
          <w:spacing w:val="-7"/>
        </w:rPr>
        <w:t>natural gas), biofuels, waves, winds, </w:t>
      </w:r>
      <w:r>
        <w:rPr>
          <w:spacing w:val="-5"/>
        </w:rPr>
        <w:t>and </w:t>
      </w:r>
      <w:r>
        <w:rPr>
          <w:spacing w:val="-7"/>
        </w:rPr>
        <w:t>solar  radiation  </w:t>
      </w:r>
      <w:r>
        <w:rPr>
          <w:spacing w:val="-6"/>
        </w:rPr>
        <w:t>that  </w:t>
      </w:r>
      <w:r>
        <w:rPr>
          <w:spacing w:val="-5"/>
        </w:rPr>
        <w:t>has not </w:t>
      </w:r>
      <w:r>
        <w:rPr>
          <w:spacing w:val="-6"/>
        </w:rPr>
        <w:t>been </w:t>
      </w:r>
      <w:r>
        <w:rPr>
          <w:spacing w:val="-7"/>
        </w:rPr>
        <w:t>converted </w:t>
      </w:r>
      <w:r>
        <w:rPr>
          <w:spacing w:val="-4"/>
        </w:rPr>
        <w:t>to </w:t>
      </w:r>
      <w:r>
        <w:rPr/>
        <w:t>a </w:t>
      </w:r>
      <w:r>
        <w:rPr>
          <w:spacing w:val="-7"/>
        </w:rPr>
        <w:t>secondary </w:t>
      </w:r>
      <w:r>
        <w:rPr>
          <w:spacing w:val="-6"/>
        </w:rPr>
        <w:t>form </w:t>
      </w:r>
      <w:r>
        <w:rPr>
          <w:spacing w:val="-4"/>
        </w:rPr>
        <w:t>of </w:t>
      </w:r>
      <w:r>
        <w:rPr>
          <w:spacing w:val="-7"/>
        </w:rPr>
        <w:t>energy, </w:t>
      </w:r>
      <w:r>
        <w:rPr>
          <w:rFonts w:ascii="Times New Roman"/>
          <w:i/>
          <w:spacing w:val="-6"/>
        </w:rPr>
        <w:t>i.e.  </w:t>
      </w:r>
      <w:r>
        <w:rPr>
          <w:spacing w:val="-8"/>
        </w:rPr>
        <w:t>electricity. </w:t>
      </w:r>
      <w:r>
        <w:rPr>
          <w:spacing w:val="-5"/>
        </w:rPr>
        <w:t>The </w:t>
      </w:r>
      <w:r>
        <w:rPr>
          <w:spacing w:val="-7"/>
        </w:rPr>
        <w:t>conversion </w:t>
      </w:r>
      <w:r>
        <w:rPr>
          <w:spacing w:val="-6"/>
        </w:rPr>
        <w:t>rate </w:t>
      </w:r>
      <w:r>
        <w:rPr>
          <w:spacing w:val="-4"/>
        </w:rPr>
        <w:t>of </w:t>
      </w:r>
      <w:r>
        <w:rPr>
          <w:spacing w:val="-5"/>
        </w:rPr>
        <w:t>PED </w:t>
      </w:r>
      <w:r>
        <w:rPr>
          <w:spacing w:val="-4"/>
        </w:rPr>
        <w:t>to </w:t>
      </w:r>
      <w:r>
        <w:rPr>
          <w:spacing w:val="-7"/>
        </w:rPr>
        <w:t>electricity varies depending </w:t>
      </w:r>
      <w:r>
        <w:rPr>
          <w:spacing w:val="-4"/>
        </w:rPr>
        <w:t>on </w:t>
      </w:r>
      <w:r>
        <w:rPr>
          <w:spacing w:val="-8"/>
        </w:rPr>
        <w:t>the </w:t>
      </w:r>
      <w:r>
        <w:rPr>
          <w:spacing w:val="-7"/>
        </w:rPr>
        <w:t>selected</w:t>
      </w:r>
      <w:r>
        <w:rPr>
          <w:spacing w:val="-11"/>
        </w:rPr>
        <w:t> </w:t>
      </w:r>
      <w:r>
        <w:rPr>
          <w:spacing w:val="-6"/>
        </w:rPr>
        <w:t>grid.</w:t>
      </w:r>
      <w:r>
        <w:rPr>
          <w:spacing w:val="-10"/>
        </w:rPr>
        <w:t> </w:t>
      </w:r>
      <w:r>
        <w:rPr>
          <w:spacing w:val="-6"/>
        </w:rPr>
        <w:t>For</w:t>
      </w:r>
      <w:r>
        <w:rPr>
          <w:spacing w:val="-9"/>
        </w:rPr>
        <w:t> </w:t>
      </w:r>
      <w:r>
        <w:rPr>
          <w:spacing w:val="-7"/>
        </w:rPr>
        <w:t>example,</w:t>
      </w:r>
      <w:r>
        <w:rPr>
          <w:spacing w:val="-9"/>
        </w:rPr>
        <w:t> </w:t>
      </w:r>
      <w:r>
        <w:rPr>
          <w:spacing w:val="-6"/>
        </w:rPr>
        <w:t>the</w:t>
      </w:r>
      <w:r>
        <w:rPr>
          <w:spacing w:val="-9"/>
        </w:rPr>
        <w:t> </w:t>
      </w:r>
      <w:r>
        <w:rPr>
          <w:spacing w:val="-6"/>
        </w:rPr>
        <w:t>UCTE</w:t>
      </w:r>
      <w:r>
        <w:rPr>
          <w:spacing w:val="-10"/>
        </w:rPr>
        <w:t> </w:t>
      </w:r>
      <w:r>
        <w:rPr>
          <w:spacing w:val="-7"/>
        </w:rPr>
        <w:t>(Union</w:t>
      </w:r>
      <w:r>
        <w:rPr>
          <w:spacing w:val="-9"/>
        </w:rPr>
        <w:t> </w:t>
      </w:r>
      <w:r>
        <w:rPr>
          <w:spacing w:val="-6"/>
        </w:rPr>
        <w:t>for</w:t>
      </w:r>
      <w:r>
        <w:rPr>
          <w:spacing w:val="-9"/>
        </w:rPr>
        <w:t> </w:t>
      </w:r>
      <w:r>
        <w:rPr>
          <w:spacing w:val="-6"/>
        </w:rPr>
        <w:t>the</w:t>
      </w:r>
      <w:r>
        <w:rPr>
          <w:spacing w:val="-9"/>
        </w:rPr>
        <w:t> </w:t>
      </w:r>
      <w:r>
        <w:rPr>
          <w:spacing w:val="-7"/>
        </w:rPr>
        <w:t>Coordination</w:t>
      </w:r>
      <w:r>
        <w:rPr>
          <w:spacing w:val="-10"/>
        </w:rPr>
        <w:t> </w:t>
      </w:r>
      <w:r>
        <w:rPr>
          <w:spacing w:val="-4"/>
        </w:rPr>
        <w:t>of</w:t>
      </w:r>
    </w:p>
    <w:p>
      <w:pPr>
        <w:spacing w:after="0" w:line="280" w:lineRule="auto"/>
        <w:jc w:val="both"/>
        <w:sectPr>
          <w:type w:val="continuous"/>
          <w:pgSz w:w="11910" w:h="15600"/>
          <w:pgMar w:top="140" w:bottom="640" w:left="740" w:right="0"/>
          <w:cols w:num="2" w:equalWidth="0">
            <w:col w:w="5102" w:space="114"/>
            <w:col w:w="5954"/>
          </w:cols>
        </w:sectPr>
      </w:pPr>
    </w:p>
    <w:p>
      <w:pPr>
        <w:pStyle w:val="BodyText"/>
        <w:spacing w:before="6"/>
        <w:rPr>
          <w:sz w:val="13"/>
        </w:rPr>
      </w:pPr>
      <w:r>
        <w:rPr/>
        <w:pict>
          <v:shape style="position:absolute;margin-left:2.871094pt;margin-top:146.457993pt;width:10.9pt;height:325.75pt;mso-position-horizontal-relative:page;mso-position-vertical-relative:page;z-index:1288"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p>
    <w:p>
      <w:pPr>
        <w:spacing w:line="30" w:lineRule="exact"/>
        <w:ind w:left="95" w:right="0" w:firstLine="0"/>
        <w:rPr>
          <w:sz w:val="2"/>
        </w:rPr>
      </w:pPr>
      <w:r>
        <w:rPr>
          <w:rFonts w:ascii="Times New Roman"/>
          <w:spacing w:val="10"/>
          <w:sz w:val="2"/>
        </w:rPr>
        <w:t> </w:t>
      </w:r>
      <w:r>
        <w:rPr>
          <w:spacing w:val="10"/>
          <w:position w:val="0"/>
          <w:sz w:val="2"/>
        </w:rPr>
        <w:pict>
          <v:group style="width:510.25pt;height:1.5pt;mso-position-horizontal-relative:char;mso-position-vertical-relative:line" coordorigin="0,0" coordsize="10205,30">
            <v:line style="position:absolute" from="0,15" to="10205,15" stroked="true" strokeweight="1.474pt" strokecolor="#ded9c9">
              <v:stroke dashstyle="solid"/>
            </v:line>
          </v:group>
        </w:pict>
      </w:r>
      <w:r>
        <w:rPr>
          <w:spacing w:val="10"/>
          <w:position w:val="0"/>
          <w:sz w:val="2"/>
        </w:rPr>
      </w:r>
    </w:p>
    <w:p>
      <w:pPr>
        <w:pStyle w:val="BodyText"/>
        <w:spacing w:before="3"/>
        <w:rPr>
          <w:sz w:val="17"/>
        </w:rPr>
      </w:pPr>
      <w:r>
        <w:rPr/>
        <w:drawing>
          <wp:anchor distT="0" distB="0" distL="0" distR="0" allowOverlap="1" layoutInCell="1" locked="0" behindDoc="0" simplePos="0" relativeHeight="1264">
            <wp:simplePos x="0" y="0"/>
            <wp:positionH relativeFrom="page">
              <wp:posOffset>1108798</wp:posOffset>
            </wp:positionH>
            <wp:positionV relativeFrom="paragraph">
              <wp:posOffset>149593</wp:posOffset>
            </wp:positionV>
            <wp:extent cx="5345492" cy="2191512"/>
            <wp:effectExtent l="0" t="0" r="0" b="0"/>
            <wp:wrapTopAndBottom/>
            <wp:docPr id="15" name="image7.jpeg" descr=""/>
            <wp:cNvGraphicFramePr>
              <a:graphicFrameLocks noChangeAspect="1"/>
            </wp:cNvGraphicFramePr>
            <a:graphic>
              <a:graphicData uri="http://schemas.openxmlformats.org/drawingml/2006/picture">
                <pic:pic>
                  <pic:nvPicPr>
                    <pic:cNvPr id="16" name="image7.jpeg"/>
                    <pic:cNvPicPr/>
                  </pic:nvPicPr>
                  <pic:blipFill>
                    <a:blip r:embed="rId16" cstate="print"/>
                    <a:stretch>
                      <a:fillRect/>
                    </a:stretch>
                  </pic:blipFill>
                  <pic:spPr>
                    <a:xfrm>
                      <a:off x="0" y="0"/>
                      <a:ext cx="5345492" cy="2191512"/>
                    </a:xfrm>
                    <a:prstGeom prst="rect">
                      <a:avLst/>
                    </a:prstGeom>
                  </pic:spPr>
                </pic:pic>
              </a:graphicData>
            </a:graphic>
          </wp:anchor>
        </w:drawing>
      </w:r>
    </w:p>
    <w:p>
      <w:pPr>
        <w:spacing w:line="237" w:lineRule="auto" w:before="50"/>
        <w:ind w:left="110" w:right="848" w:hanging="1"/>
        <w:jc w:val="both"/>
        <w:rPr>
          <w:rFonts w:ascii="Arial Unicode MS"/>
          <w:sz w:val="15"/>
        </w:rPr>
      </w:pPr>
      <w:r>
        <w:rPr>
          <w:rFonts w:ascii="Arial"/>
          <w:sz w:val="15"/>
        </w:rPr>
        <w:t>Fig. 1   </w:t>
      </w:r>
      <w:r>
        <w:rPr>
          <w:rFonts w:ascii="Arial Unicode MS"/>
          <w:sz w:val="15"/>
        </w:rPr>
        <w:t>Structures of two-terminal tandem (a) Si/PK</w:t>
      </w:r>
      <w:r>
        <w:rPr>
          <w:rFonts w:ascii="Arial Unicode MS"/>
          <w:sz w:val="15"/>
          <w:vertAlign w:val="subscript"/>
        </w:rPr>
        <w:t>Pb</w:t>
      </w:r>
      <w:r>
        <w:rPr>
          <w:rFonts w:ascii="Arial Unicode MS"/>
          <w:sz w:val="15"/>
          <w:vertAlign w:val="baseline"/>
        </w:rPr>
        <w:t>,</w:t>
      </w:r>
      <w:r>
        <w:rPr>
          <w:rFonts w:ascii="Arial Unicode MS"/>
          <w:sz w:val="15"/>
          <w:vertAlign w:val="superscript"/>
        </w:rPr>
        <w:t>3</w:t>
      </w:r>
      <w:r>
        <w:rPr>
          <w:rFonts w:ascii="Arial Unicode MS"/>
          <w:sz w:val="15"/>
          <w:vertAlign w:val="superscript"/>
        </w:rPr>
        <w:t>2</w:t>
      </w:r>
      <w:r>
        <w:rPr>
          <w:rFonts w:ascii="Arial Unicode MS"/>
          <w:sz w:val="15"/>
          <w:vertAlign w:val="baseline"/>
        </w:rPr>
      </w:r>
      <w:r>
        <w:rPr>
          <w:rFonts w:ascii="Arial Unicode MS"/>
          <w:sz w:val="15"/>
          <w:vertAlign w:val="baseline"/>
        </w:rPr>
        <w:t> (b) CIGS/PK</w:t>
      </w:r>
      <w:r>
        <w:rPr>
          <w:rFonts w:ascii="Arial Unicode MS"/>
          <w:sz w:val="15"/>
          <w:vertAlign w:val="subscript"/>
        </w:rPr>
        <w:t>Pb</w:t>
      </w:r>
      <w:r>
        <w:rPr>
          <w:rFonts w:ascii="Arial Unicode MS"/>
          <w:sz w:val="15"/>
          <w:vertAlign w:val="baseline"/>
        </w:rPr>
        <w:t>,</w:t>
      </w:r>
      <w:r>
        <w:rPr>
          <w:rFonts w:ascii="Arial Unicode MS"/>
          <w:sz w:val="15"/>
          <w:vertAlign w:val="superscript"/>
        </w:rPr>
        <w:t>2</w:t>
      </w:r>
      <w:r>
        <w:rPr>
          <w:rFonts w:ascii="Arial Unicode MS"/>
          <w:sz w:val="15"/>
          <w:vertAlign w:val="superscript"/>
        </w:rPr>
        <w:t>0</w:t>
      </w:r>
      <w:r>
        <w:rPr>
          <w:rFonts w:ascii="Arial Unicode MS"/>
          <w:sz w:val="15"/>
          <w:vertAlign w:val="baseline"/>
        </w:rPr>
      </w:r>
      <w:r>
        <w:rPr>
          <w:rFonts w:ascii="Arial Unicode MS"/>
          <w:sz w:val="15"/>
          <w:vertAlign w:val="baseline"/>
        </w:rPr>
        <w:t> (c) CZTS/PK</w:t>
      </w:r>
      <w:r>
        <w:rPr>
          <w:rFonts w:ascii="Arial Unicode MS"/>
          <w:sz w:val="15"/>
          <w:vertAlign w:val="subscript"/>
        </w:rPr>
        <w:t>Pb</w:t>
      </w:r>
      <w:r>
        <w:rPr>
          <w:rFonts w:ascii="Arial Unicode MS"/>
          <w:sz w:val="15"/>
          <w:vertAlign w:val="baseline"/>
        </w:rPr>
      </w:r>
      <w:r>
        <w:rPr>
          <w:rFonts w:ascii="Arial Unicode MS"/>
          <w:sz w:val="15"/>
          <w:vertAlign w:val="superscript"/>
        </w:rPr>
        <w:t>3</w:t>
      </w:r>
      <w:r>
        <w:rPr>
          <w:rFonts w:ascii="Arial Unicode MS"/>
          <w:sz w:val="15"/>
          <w:vertAlign w:val="superscript"/>
        </w:rPr>
        <w:t>1</w:t>
      </w:r>
      <w:r>
        <w:rPr>
          <w:rFonts w:ascii="Arial Unicode MS"/>
          <w:sz w:val="15"/>
          <w:vertAlign w:val="baseline"/>
        </w:rPr>
      </w:r>
      <w:r>
        <w:rPr>
          <w:rFonts w:ascii="Arial Unicode MS"/>
          <w:sz w:val="15"/>
          <w:vertAlign w:val="baseline"/>
        </w:rPr>
        <w:t> and (d) PK</w:t>
      </w:r>
      <w:r>
        <w:rPr>
          <w:rFonts w:ascii="Arial Unicode MS"/>
          <w:sz w:val="15"/>
          <w:vertAlign w:val="subscript"/>
        </w:rPr>
        <w:t>Sn,P</w:t>
      </w:r>
      <w:r>
        <w:rPr>
          <w:rFonts w:ascii="Arial Unicode MS"/>
          <w:sz w:val="15"/>
          <w:vertAlign w:val="subscript"/>
        </w:rPr>
        <w:t>b</w:t>
      </w:r>
      <w:r>
        <w:rPr>
          <w:rFonts w:ascii="Arial Unicode MS"/>
          <w:sz w:val="15"/>
          <w:vertAlign w:val="baseline"/>
        </w:rPr>
        <w:t>/P</w:t>
      </w:r>
      <w:r>
        <w:rPr>
          <w:rFonts w:ascii="Arial Unicode MS"/>
          <w:sz w:val="15"/>
          <w:vertAlign w:val="baseline"/>
        </w:rPr>
        <w:t>K</w:t>
      </w:r>
      <w:r>
        <w:rPr>
          <w:rFonts w:ascii="Arial Unicode MS"/>
          <w:sz w:val="15"/>
          <w:vertAlign w:val="subscript"/>
        </w:rPr>
        <w:t>Pb</w:t>
      </w:r>
      <w:r>
        <w:rPr>
          <w:rFonts w:ascii="Arial Unicode MS"/>
          <w:sz w:val="15"/>
          <w:vertAlign w:val="baseline"/>
        </w:rPr>
      </w:r>
      <w:r>
        <w:rPr>
          <w:rFonts w:ascii="Arial Unicode MS"/>
          <w:sz w:val="15"/>
          <w:vertAlign w:val="superscript"/>
        </w:rPr>
        <w:t>2</w:t>
      </w:r>
      <w:r>
        <w:rPr>
          <w:rFonts w:ascii="Arial Unicode MS"/>
          <w:sz w:val="15"/>
          <w:vertAlign w:val="superscript"/>
        </w:rPr>
        <w:t>6</w:t>
      </w:r>
      <w:r>
        <w:rPr>
          <w:rFonts w:ascii="Arial Unicode MS"/>
          <w:sz w:val="15"/>
          <w:vertAlign w:val="baseline"/>
        </w:rPr>
      </w:r>
      <w:r>
        <w:rPr>
          <w:rFonts w:ascii="Arial Unicode MS"/>
          <w:sz w:val="15"/>
          <w:vertAlign w:val="baseline"/>
        </w:rPr>
        <w:t> devices. The color coding used to         indicate</w:t>
      </w:r>
      <w:r>
        <w:rPr>
          <w:rFonts w:ascii="Arial Unicode MS"/>
          <w:spacing w:val="-11"/>
          <w:sz w:val="15"/>
          <w:vertAlign w:val="baseline"/>
        </w:rPr>
        <w:t> </w:t>
      </w:r>
      <w:r>
        <w:rPr>
          <w:rFonts w:ascii="Arial Unicode MS"/>
          <w:sz w:val="15"/>
          <w:vertAlign w:val="baseline"/>
        </w:rPr>
        <w:t>encapsulation</w:t>
      </w:r>
      <w:r>
        <w:rPr>
          <w:rFonts w:ascii="Arial Unicode MS"/>
          <w:spacing w:val="-11"/>
          <w:sz w:val="15"/>
          <w:vertAlign w:val="baseline"/>
        </w:rPr>
        <w:t> </w:t>
      </w:r>
      <w:r>
        <w:rPr>
          <w:rFonts w:ascii="Arial Unicode MS"/>
          <w:sz w:val="15"/>
          <w:vertAlign w:val="baseline"/>
        </w:rPr>
        <w:t>(Encap),</w:t>
      </w:r>
      <w:r>
        <w:rPr>
          <w:rFonts w:ascii="Arial Unicode MS"/>
          <w:spacing w:val="-12"/>
          <w:sz w:val="15"/>
          <w:vertAlign w:val="baseline"/>
        </w:rPr>
        <w:t> </w:t>
      </w:r>
      <w:r>
        <w:rPr>
          <w:rFonts w:ascii="Arial Unicode MS"/>
          <w:sz w:val="15"/>
          <w:vertAlign w:val="baseline"/>
        </w:rPr>
        <w:t>glass,</w:t>
      </w:r>
      <w:r>
        <w:rPr>
          <w:rFonts w:ascii="Arial Unicode MS"/>
          <w:spacing w:val="-12"/>
          <w:sz w:val="15"/>
          <w:vertAlign w:val="baseline"/>
        </w:rPr>
        <w:t> </w:t>
      </w:r>
      <w:r>
        <w:rPr>
          <w:rFonts w:ascii="Arial Unicode MS"/>
          <w:sz w:val="15"/>
          <w:vertAlign w:val="baseline"/>
        </w:rPr>
        <w:t>back</w:t>
      </w:r>
      <w:r>
        <w:rPr>
          <w:rFonts w:ascii="Arial Unicode MS"/>
          <w:spacing w:val="-12"/>
          <w:sz w:val="15"/>
          <w:vertAlign w:val="baseline"/>
        </w:rPr>
        <w:t> </w:t>
      </w:r>
      <w:r>
        <w:rPr>
          <w:rFonts w:ascii="Arial Unicode MS"/>
          <w:sz w:val="15"/>
          <w:vertAlign w:val="baseline"/>
        </w:rPr>
        <w:t>contact</w:t>
      </w:r>
      <w:r>
        <w:rPr>
          <w:rFonts w:ascii="Arial Unicode MS"/>
          <w:spacing w:val="-11"/>
          <w:sz w:val="15"/>
          <w:vertAlign w:val="baseline"/>
        </w:rPr>
        <w:t> </w:t>
      </w:r>
      <w:r>
        <w:rPr>
          <w:rFonts w:ascii="Arial Unicode MS"/>
          <w:sz w:val="15"/>
          <w:vertAlign w:val="baseline"/>
        </w:rPr>
        <w:t>(BC),</w:t>
      </w:r>
      <w:r>
        <w:rPr>
          <w:rFonts w:ascii="Arial Unicode MS"/>
          <w:spacing w:val="-11"/>
          <w:sz w:val="15"/>
          <w:vertAlign w:val="baseline"/>
        </w:rPr>
        <w:t> </w:t>
      </w:r>
      <w:r>
        <w:rPr>
          <w:rFonts w:ascii="Arial Unicode MS"/>
          <w:sz w:val="15"/>
          <w:vertAlign w:val="baseline"/>
        </w:rPr>
        <w:t>hole</w:t>
      </w:r>
      <w:r>
        <w:rPr>
          <w:rFonts w:ascii="Arial Unicode MS"/>
          <w:spacing w:val="-12"/>
          <w:sz w:val="15"/>
          <w:vertAlign w:val="baseline"/>
        </w:rPr>
        <w:t> </w:t>
      </w:r>
      <w:r>
        <w:rPr>
          <w:rFonts w:ascii="Arial Unicode MS"/>
          <w:sz w:val="15"/>
          <w:vertAlign w:val="baseline"/>
        </w:rPr>
        <w:t>selective</w:t>
      </w:r>
      <w:r>
        <w:rPr>
          <w:rFonts w:ascii="Arial Unicode MS"/>
          <w:spacing w:val="-12"/>
          <w:sz w:val="15"/>
          <w:vertAlign w:val="baseline"/>
        </w:rPr>
        <w:t> </w:t>
      </w:r>
      <w:r>
        <w:rPr>
          <w:rFonts w:ascii="Arial Unicode MS"/>
          <w:sz w:val="15"/>
          <w:vertAlign w:val="baseline"/>
        </w:rPr>
        <w:t>layer</w:t>
      </w:r>
      <w:r>
        <w:rPr>
          <w:rFonts w:ascii="Arial Unicode MS"/>
          <w:spacing w:val="-11"/>
          <w:sz w:val="15"/>
          <w:vertAlign w:val="baseline"/>
        </w:rPr>
        <w:t> </w:t>
      </w:r>
      <w:r>
        <w:rPr>
          <w:rFonts w:ascii="Arial Unicode MS"/>
          <w:sz w:val="15"/>
          <w:vertAlign w:val="baseline"/>
        </w:rPr>
        <w:t>(HSL),</w:t>
      </w:r>
      <w:r>
        <w:rPr>
          <w:rFonts w:ascii="Arial Unicode MS"/>
          <w:spacing w:val="-12"/>
          <w:sz w:val="15"/>
          <w:vertAlign w:val="baseline"/>
        </w:rPr>
        <w:t> </w:t>
      </w:r>
      <w:r>
        <w:rPr>
          <w:rFonts w:ascii="Arial Unicode MS"/>
          <w:sz w:val="15"/>
          <w:vertAlign w:val="baseline"/>
        </w:rPr>
        <w:t>Absorber</w:t>
      </w:r>
      <w:r>
        <w:rPr>
          <w:rFonts w:ascii="Arial Unicode MS"/>
          <w:spacing w:val="-12"/>
          <w:sz w:val="15"/>
          <w:vertAlign w:val="baseline"/>
        </w:rPr>
        <w:t> </w:t>
      </w:r>
      <w:r>
        <w:rPr>
          <w:rFonts w:ascii="Arial Unicode MS"/>
          <w:sz w:val="15"/>
          <w:vertAlign w:val="baseline"/>
        </w:rPr>
        <w:t>(Abs.),</w:t>
      </w:r>
      <w:r>
        <w:rPr>
          <w:rFonts w:ascii="Arial Unicode MS"/>
          <w:spacing w:val="-11"/>
          <w:sz w:val="15"/>
          <w:vertAlign w:val="baseline"/>
        </w:rPr>
        <w:t> </w:t>
      </w:r>
      <w:r>
        <w:rPr>
          <w:rFonts w:ascii="Arial Unicode MS"/>
          <w:sz w:val="15"/>
          <w:vertAlign w:val="baseline"/>
        </w:rPr>
        <w:t>electron</w:t>
      </w:r>
      <w:r>
        <w:rPr>
          <w:rFonts w:ascii="Arial Unicode MS"/>
          <w:spacing w:val="-11"/>
          <w:sz w:val="15"/>
          <w:vertAlign w:val="baseline"/>
        </w:rPr>
        <w:t> </w:t>
      </w:r>
      <w:r>
        <w:rPr>
          <w:rFonts w:ascii="Arial Unicode MS"/>
          <w:sz w:val="15"/>
          <w:vertAlign w:val="baseline"/>
        </w:rPr>
        <w:t>selective</w:t>
      </w:r>
      <w:r>
        <w:rPr>
          <w:rFonts w:ascii="Arial Unicode MS"/>
          <w:spacing w:val="-12"/>
          <w:sz w:val="15"/>
          <w:vertAlign w:val="baseline"/>
        </w:rPr>
        <w:t> </w:t>
      </w:r>
      <w:r>
        <w:rPr>
          <w:rFonts w:ascii="Arial Unicode MS"/>
          <w:sz w:val="15"/>
          <w:vertAlign w:val="baseline"/>
        </w:rPr>
        <w:t>layer</w:t>
      </w:r>
      <w:r>
        <w:rPr>
          <w:rFonts w:ascii="Arial Unicode MS"/>
          <w:spacing w:val="-11"/>
          <w:sz w:val="15"/>
          <w:vertAlign w:val="baseline"/>
        </w:rPr>
        <w:t> </w:t>
      </w:r>
      <w:r>
        <w:rPr>
          <w:rFonts w:ascii="Arial Unicode MS"/>
          <w:sz w:val="15"/>
          <w:vertAlign w:val="baseline"/>
        </w:rPr>
        <w:t>(ESL),</w:t>
      </w:r>
      <w:r>
        <w:rPr>
          <w:rFonts w:ascii="Arial Unicode MS"/>
          <w:spacing w:val="-12"/>
          <w:sz w:val="15"/>
          <w:vertAlign w:val="baseline"/>
        </w:rPr>
        <w:t> </w:t>
      </w:r>
      <w:r>
        <w:rPr>
          <w:rFonts w:ascii="Arial Unicode MS"/>
          <w:sz w:val="15"/>
          <w:vertAlign w:val="baseline"/>
        </w:rPr>
        <w:t>tunnel</w:t>
      </w:r>
      <w:r>
        <w:rPr>
          <w:rFonts w:ascii="Arial Unicode MS"/>
          <w:spacing w:val="-12"/>
          <w:sz w:val="15"/>
          <w:vertAlign w:val="baseline"/>
        </w:rPr>
        <w:t> </w:t>
      </w:r>
      <w:r>
        <w:rPr>
          <w:rFonts w:ascii="Arial Unicode MS"/>
          <w:sz w:val="15"/>
          <w:vertAlign w:val="baseline"/>
        </w:rPr>
        <w:t>junction</w:t>
      </w:r>
      <w:r>
        <w:rPr>
          <w:rFonts w:ascii="Arial Unicode MS"/>
          <w:spacing w:val="-11"/>
          <w:sz w:val="15"/>
          <w:vertAlign w:val="baseline"/>
        </w:rPr>
        <w:t> </w:t>
      </w:r>
      <w:r>
        <w:rPr>
          <w:rFonts w:ascii="Arial Unicode MS"/>
          <w:sz w:val="15"/>
          <w:vertAlign w:val="baseline"/>
        </w:rPr>
        <w:t>(TJ),</w:t>
      </w:r>
      <w:r>
        <w:rPr>
          <w:rFonts w:ascii="Arial Unicode MS"/>
          <w:spacing w:val="-12"/>
          <w:sz w:val="15"/>
          <w:vertAlign w:val="baseline"/>
        </w:rPr>
        <w:t> </w:t>
      </w:r>
      <w:r>
        <w:rPr>
          <w:rFonts w:ascii="Arial Unicode MS"/>
          <w:sz w:val="15"/>
          <w:vertAlign w:val="baseline"/>
        </w:rPr>
        <w:t>and front</w:t>
      </w:r>
      <w:r>
        <w:rPr>
          <w:rFonts w:ascii="Arial Unicode MS"/>
          <w:spacing w:val="11"/>
          <w:sz w:val="15"/>
          <w:vertAlign w:val="baseline"/>
        </w:rPr>
        <w:t> </w:t>
      </w:r>
      <w:r>
        <w:rPr>
          <w:rFonts w:ascii="Arial Unicode MS"/>
          <w:sz w:val="15"/>
          <w:vertAlign w:val="baseline"/>
        </w:rPr>
        <w:t>contact</w:t>
      </w:r>
      <w:r>
        <w:rPr>
          <w:rFonts w:ascii="Arial Unicode MS"/>
          <w:spacing w:val="12"/>
          <w:sz w:val="15"/>
          <w:vertAlign w:val="baseline"/>
        </w:rPr>
        <w:t> </w:t>
      </w:r>
      <w:r>
        <w:rPr>
          <w:rFonts w:ascii="Arial Unicode MS"/>
          <w:sz w:val="15"/>
          <w:vertAlign w:val="baseline"/>
        </w:rPr>
        <w:t>(FC)</w:t>
      </w:r>
      <w:r>
        <w:rPr>
          <w:rFonts w:ascii="Arial Unicode MS"/>
          <w:spacing w:val="11"/>
          <w:sz w:val="15"/>
          <w:vertAlign w:val="baseline"/>
        </w:rPr>
        <w:t> </w:t>
      </w:r>
      <w:r>
        <w:rPr>
          <w:rFonts w:ascii="Arial Unicode MS"/>
          <w:sz w:val="15"/>
          <w:vertAlign w:val="baseline"/>
        </w:rPr>
        <w:t>is</w:t>
      </w:r>
      <w:r>
        <w:rPr>
          <w:rFonts w:ascii="Arial Unicode MS"/>
          <w:spacing w:val="11"/>
          <w:sz w:val="15"/>
          <w:vertAlign w:val="baseline"/>
        </w:rPr>
        <w:t> </w:t>
      </w:r>
      <w:r>
        <w:rPr>
          <w:rFonts w:ascii="Arial Unicode MS"/>
          <w:sz w:val="15"/>
          <w:vertAlign w:val="baseline"/>
        </w:rPr>
        <w:t>the</w:t>
      </w:r>
      <w:r>
        <w:rPr>
          <w:rFonts w:ascii="Arial Unicode MS"/>
          <w:spacing w:val="11"/>
          <w:sz w:val="15"/>
          <w:vertAlign w:val="baseline"/>
        </w:rPr>
        <w:t> </w:t>
      </w:r>
      <w:r>
        <w:rPr>
          <w:rFonts w:ascii="Arial Unicode MS"/>
          <w:sz w:val="15"/>
          <w:vertAlign w:val="baseline"/>
        </w:rPr>
        <w:t>same</w:t>
      </w:r>
      <w:r>
        <w:rPr>
          <w:rFonts w:ascii="Arial Unicode MS"/>
          <w:spacing w:val="12"/>
          <w:sz w:val="15"/>
          <w:vertAlign w:val="baseline"/>
        </w:rPr>
        <w:t> </w:t>
      </w:r>
      <w:r>
        <w:rPr>
          <w:rFonts w:ascii="Arial Unicode MS"/>
          <w:sz w:val="15"/>
          <w:vertAlign w:val="baseline"/>
        </w:rPr>
        <w:t>for</w:t>
      </w:r>
      <w:r>
        <w:rPr>
          <w:rFonts w:ascii="Arial Unicode MS"/>
          <w:spacing w:val="11"/>
          <w:sz w:val="15"/>
          <w:vertAlign w:val="baseline"/>
        </w:rPr>
        <w:t> </w:t>
      </w:r>
      <w:r>
        <w:rPr>
          <w:rFonts w:ascii="Arial Unicode MS"/>
          <w:sz w:val="15"/>
          <w:vertAlign w:val="baseline"/>
        </w:rPr>
        <w:t>the</w:t>
      </w:r>
      <w:r>
        <w:rPr>
          <w:rFonts w:ascii="Arial Unicode MS"/>
          <w:spacing w:val="11"/>
          <w:sz w:val="15"/>
          <w:vertAlign w:val="baseline"/>
        </w:rPr>
        <w:t> </w:t>
      </w:r>
      <w:r>
        <w:rPr>
          <w:rFonts w:ascii="Arial Unicode MS"/>
          <w:sz w:val="15"/>
          <w:vertAlign w:val="baseline"/>
        </w:rPr>
        <w:t>rest</w:t>
      </w:r>
      <w:r>
        <w:rPr>
          <w:rFonts w:ascii="Arial Unicode MS"/>
          <w:spacing w:val="11"/>
          <w:sz w:val="15"/>
          <w:vertAlign w:val="baseline"/>
        </w:rPr>
        <w:t> </w:t>
      </w:r>
      <w:r>
        <w:rPr>
          <w:rFonts w:ascii="Arial Unicode MS"/>
          <w:sz w:val="15"/>
          <w:vertAlign w:val="baseline"/>
        </w:rPr>
        <w:t>of</w:t>
      </w:r>
      <w:r>
        <w:rPr>
          <w:rFonts w:ascii="Arial Unicode MS"/>
          <w:spacing w:val="12"/>
          <w:sz w:val="15"/>
          <w:vertAlign w:val="baseline"/>
        </w:rPr>
        <w:t> </w:t>
      </w:r>
      <w:r>
        <w:rPr>
          <w:rFonts w:ascii="Arial Unicode MS"/>
          <w:sz w:val="15"/>
          <w:vertAlign w:val="baseline"/>
        </w:rPr>
        <w:t>the</w:t>
      </w:r>
      <w:r>
        <w:rPr>
          <w:rFonts w:ascii="Arial Unicode MS"/>
          <w:spacing w:val="11"/>
          <w:sz w:val="15"/>
          <w:vertAlign w:val="baseline"/>
        </w:rPr>
        <w:t> </w:t>
      </w:r>
      <w:r>
        <w:rPr>
          <w:rFonts w:ascii="Arial Unicode MS"/>
          <w:sz w:val="15"/>
          <w:vertAlign w:val="baseline"/>
        </w:rPr>
        <w:t>study.</w:t>
      </w:r>
    </w:p>
    <w:p>
      <w:pPr>
        <w:spacing w:after="0" w:line="237" w:lineRule="auto"/>
        <w:jc w:val="both"/>
        <w:rPr>
          <w:rFonts w:ascii="Arial Unicode MS"/>
          <w:sz w:val="15"/>
        </w:rPr>
        <w:sectPr>
          <w:type w:val="continuous"/>
          <w:pgSz w:w="11910" w:h="15600"/>
          <w:pgMar w:top="140" w:bottom="640" w:left="740" w:right="0"/>
        </w:sectPr>
      </w:pPr>
    </w:p>
    <w:p>
      <w:pPr>
        <w:pStyle w:val="BodyText"/>
        <w:spacing w:before="12"/>
        <w:rPr>
          <w:rFonts w:ascii="Arial Unicode MS"/>
          <w:sz w:val="13"/>
        </w:rPr>
      </w:pPr>
    </w:p>
    <w:p>
      <w:pPr>
        <w:spacing w:before="72"/>
        <w:ind w:left="110" w:right="846" w:firstLine="0"/>
        <w:jc w:val="both"/>
        <w:rPr>
          <w:rFonts w:ascii="Arial Unicode MS" w:hAnsi="Arial Unicode MS"/>
          <w:sz w:val="15"/>
        </w:rPr>
      </w:pPr>
      <w:r>
        <w:rPr/>
        <w:pict>
          <v:line style="position:absolute;mso-position-horizontal-relative:page;mso-position-vertical-relative:paragraph;z-index:1384" from="42.52pt,37.071373pt" to="552.756pt,37.071373pt" stroked="true" strokeweight=".453pt" strokecolor="#000000">
            <v:stroke dashstyle="solid"/>
            <w10:wrap type="none"/>
          </v:line>
        </w:pict>
      </w:r>
      <w:r>
        <w:rPr>
          <w:rFonts w:ascii="Arial" w:hAnsi="Arial"/>
          <w:sz w:val="15"/>
        </w:rPr>
        <w:t>Table</w:t>
      </w:r>
      <w:r>
        <w:rPr>
          <w:rFonts w:ascii="Arial" w:hAnsi="Arial"/>
          <w:spacing w:val="-3"/>
          <w:sz w:val="15"/>
        </w:rPr>
        <w:t> </w:t>
      </w:r>
      <w:r>
        <w:rPr>
          <w:rFonts w:ascii="Arial" w:hAnsi="Arial"/>
          <w:sz w:val="15"/>
        </w:rPr>
        <w:t>1</w:t>
      </w:r>
      <w:r>
        <w:rPr>
          <w:rFonts w:ascii="Arial" w:hAnsi="Arial"/>
          <w:spacing w:val="20"/>
          <w:sz w:val="15"/>
        </w:rPr>
        <w:t> </w:t>
      </w:r>
      <w:r>
        <w:rPr>
          <w:rFonts w:ascii="Arial Unicode MS" w:hAnsi="Arial Unicode MS"/>
          <w:sz w:val="15"/>
        </w:rPr>
        <w:t>Direct</w:t>
      </w:r>
      <w:r>
        <w:rPr>
          <w:rFonts w:ascii="Arial Unicode MS" w:hAnsi="Arial Unicode MS"/>
          <w:spacing w:val="-7"/>
          <w:sz w:val="15"/>
        </w:rPr>
        <w:t> </w:t>
      </w:r>
      <w:r>
        <w:rPr>
          <w:rFonts w:ascii="Arial Unicode MS" w:hAnsi="Arial Unicode MS"/>
          <w:sz w:val="15"/>
        </w:rPr>
        <w:t>processing</w:t>
      </w:r>
      <w:r>
        <w:rPr>
          <w:rFonts w:ascii="Arial Unicode MS" w:hAnsi="Arial Unicode MS"/>
          <w:spacing w:val="-5"/>
          <w:sz w:val="15"/>
        </w:rPr>
        <w:t> </w:t>
      </w:r>
      <w:r>
        <w:rPr>
          <w:rFonts w:ascii="Arial Unicode MS" w:hAnsi="Arial Unicode MS"/>
          <w:sz w:val="15"/>
        </w:rPr>
        <w:t>energy</w:t>
      </w:r>
      <w:r>
        <w:rPr>
          <w:rFonts w:ascii="Arial Unicode MS" w:hAnsi="Arial Unicode MS"/>
          <w:spacing w:val="-7"/>
          <w:sz w:val="15"/>
        </w:rPr>
        <w:t> </w:t>
      </w:r>
      <w:r>
        <w:rPr>
          <w:rFonts w:ascii="Arial Unicode MS" w:hAnsi="Arial Unicode MS"/>
          <w:sz w:val="15"/>
        </w:rPr>
        <w:t>used</w:t>
      </w:r>
      <w:r>
        <w:rPr>
          <w:rFonts w:ascii="Arial Unicode MS" w:hAnsi="Arial Unicode MS"/>
          <w:spacing w:val="-6"/>
          <w:sz w:val="15"/>
        </w:rPr>
        <w:t> </w:t>
      </w:r>
      <w:r>
        <w:rPr>
          <w:rFonts w:ascii="Arial Unicode MS" w:hAnsi="Arial Unicode MS"/>
          <w:sz w:val="15"/>
        </w:rPr>
        <w:t>for</w:t>
      </w:r>
      <w:r>
        <w:rPr>
          <w:rFonts w:ascii="Arial Unicode MS" w:hAnsi="Arial Unicode MS"/>
          <w:spacing w:val="-5"/>
          <w:sz w:val="15"/>
        </w:rPr>
        <w:t> </w:t>
      </w:r>
      <w:r>
        <w:rPr>
          <w:rFonts w:ascii="Arial Unicode MS" w:hAnsi="Arial Unicode MS"/>
          <w:sz w:val="15"/>
        </w:rPr>
        <w:t>depositing</w:t>
      </w:r>
      <w:r>
        <w:rPr>
          <w:rFonts w:ascii="Arial Unicode MS" w:hAnsi="Arial Unicode MS"/>
          <w:spacing w:val="-6"/>
          <w:sz w:val="15"/>
        </w:rPr>
        <w:t> </w:t>
      </w:r>
      <w:r>
        <w:rPr>
          <w:rFonts w:ascii="Arial Unicode MS" w:hAnsi="Arial Unicode MS"/>
          <w:sz w:val="15"/>
        </w:rPr>
        <w:t>the</w:t>
      </w:r>
      <w:r>
        <w:rPr>
          <w:rFonts w:ascii="Arial Unicode MS" w:hAnsi="Arial Unicode MS"/>
          <w:spacing w:val="-7"/>
          <w:sz w:val="15"/>
        </w:rPr>
        <w:t> </w:t>
      </w:r>
      <w:r>
        <w:rPr>
          <w:rFonts w:ascii="Arial Unicode MS" w:hAnsi="Arial Unicode MS"/>
          <w:sz w:val="15"/>
        </w:rPr>
        <w:t>PV</w:t>
      </w:r>
      <w:r>
        <w:rPr>
          <w:rFonts w:ascii="Arial Unicode MS" w:hAnsi="Arial Unicode MS"/>
          <w:spacing w:val="-7"/>
          <w:sz w:val="15"/>
        </w:rPr>
        <w:t> </w:t>
      </w:r>
      <w:r>
        <w:rPr>
          <w:rFonts w:ascii="Arial Unicode MS" w:hAnsi="Arial Unicode MS"/>
          <w:sz w:val="15"/>
        </w:rPr>
        <w:t>layers</w:t>
      </w:r>
      <w:r>
        <w:rPr>
          <w:rFonts w:ascii="Arial Unicode MS" w:hAnsi="Arial Unicode MS"/>
          <w:spacing w:val="-7"/>
          <w:sz w:val="15"/>
        </w:rPr>
        <w:t> </w:t>
      </w:r>
      <w:r>
        <w:rPr>
          <w:rFonts w:ascii="Arial Unicode MS" w:hAnsi="Arial Unicode MS"/>
          <w:sz w:val="15"/>
        </w:rPr>
        <w:t>of</w:t>
      </w:r>
      <w:r>
        <w:rPr>
          <w:rFonts w:ascii="Arial Unicode MS" w:hAnsi="Arial Unicode MS"/>
          <w:spacing w:val="-6"/>
          <w:sz w:val="15"/>
        </w:rPr>
        <w:t> </w:t>
      </w:r>
      <w:r>
        <w:rPr>
          <w:rFonts w:ascii="Arial Unicode MS" w:hAnsi="Arial Unicode MS"/>
          <w:sz w:val="15"/>
        </w:rPr>
        <w:t>the</w:t>
      </w:r>
      <w:r>
        <w:rPr>
          <w:rFonts w:ascii="Arial Unicode MS" w:hAnsi="Arial Unicode MS"/>
          <w:spacing w:val="-5"/>
          <w:sz w:val="15"/>
        </w:rPr>
        <w:t> </w:t>
      </w:r>
      <w:r>
        <w:rPr>
          <w:rFonts w:ascii="Arial Unicode MS" w:hAnsi="Arial Unicode MS"/>
          <w:sz w:val="15"/>
        </w:rPr>
        <w:t>tandem</w:t>
      </w:r>
      <w:r>
        <w:rPr>
          <w:rFonts w:ascii="Arial Unicode MS" w:hAnsi="Arial Unicode MS"/>
          <w:spacing w:val="-7"/>
          <w:sz w:val="15"/>
        </w:rPr>
        <w:t> </w:t>
      </w:r>
      <w:r>
        <w:rPr>
          <w:rFonts w:ascii="Arial Unicode MS" w:hAnsi="Arial Unicode MS"/>
          <w:sz w:val="15"/>
        </w:rPr>
        <w:t>devices.</w:t>
      </w:r>
      <w:r>
        <w:rPr>
          <w:rFonts w:ascii="Arial Unicode MS" w:hAnsi="Arial Unicode MS"/>
          <w:spacing w:val="-7"/>
          <w:sz w:val="15"/>
        </w:rPr>
        <w:t> </w:t>
      </w:r>
      <w:r>
        <w:rPr>
          <w:rFonts w:ascii="Arial Unicode MS" w:hAnsi="Arial Unicode MS"/>
          <w:sz w:val="15"/>
        </w:rPr>
        <w:t>The</w:t>
      </w:r>
      <w:r>
        <w:rPr>
          <w:rFonts w:ascii="Arial Unicode MS" w:hAnsi="Arial Unicode MS"/>
          <w:spacing w:val="-5"/>
          <w:sz w:val="15"/>
        </w:rPr>
        <w:t> </w:t>
      </w:r>
      <w:r>
        <w:rPr>
          <w:rFonts w:ascii="Arial Unicode MS" w:hAnsi="Arial Unicode MS"/>
          <w:sz w:val="15"/>
        </w:rPr>
        <w:t>individual</w:t>
      </w:r>
      <w:r>
        <w:rPr>
          <w:rFonts w:ascii="Arial Unicode MS" w:hAnsi="Arial Unicode MS"/>
          <w:spacing w:val="-6"/>
          <w:sz w:val="15"/>
        </w:rPr>
        <w:t> </w:t>
      </w:r>
      <w:r>
        <w:rPr>
          <w:rFonts w:ascii="Arial Unicode MS" w:hAnsi="Arial Unicode MS"/>
          <w:sz w:val="15"/>
        </w:rPr>
        <w:t>PV</w:t>
      </w:r>
      <w:r>
        <w:rPr>
          <w:rFonts w:ascii="Arial Unicode MS" w:hAnsi="Arial Unicode MS"/>
          <w:spacing w:val="-6"/>
          <w:sz w:val="15"/>
        </w:rPr>
        <w:t> </w:t>
      </w:r>
      <w:r>
        <w:rPr>
          <w:rFonts w:ascii="Arial Unicode MS" w:hAnsi="Arial Unicode MS"/>
          <w:sz w:val="15"/>
        </w:rPr>
        <w:t>layers</w:t>
      </w:r>
      <w:r>
        <w:rPr>
          <w:rFonts w:ascii="Arial Unicode MS" w:hAnsi="Arial Unicode MS"/>
          <w:spacing w:val="-7"/>
          <w:sz w:val="15"/>
        </w:rPr>
        <w:t> </w:t>
      </w:r>
      <w:r>
        <w:rPr>
          <w:rFonts w:ascii="Arial Unicode MS" w:hAnsi="Arial Unicode MS"/>
          <w:sz w:val="15"/>
        </w:rPr>
        <w:t>are</w:t>
      </w:r>
      <w:r>
        <w:rPr>
          <w:rFonts w:ascii="Arial Unicode MS" w:hAnsi="Arial Unicode MS"/>
          <w:spacing w:val="-4"/>
          <w:sz w:val="15"/>
        </w:rPr>
        <w:t> </w:t>
      </w:r>
      <w:r>
        <w:rPr>
          <w:rFonts w:ascii="Arial Unicode MS" w:hAnsi="Arial Unicode MS"/>
          <w:sz w:val="15"/>
        </w:rPr>
        <w:t>categorized</w:t>
      </w:r>
      <w:r>
        <w:rPr>
          <w:rFonts w:ascii="Arial Unicode MS" w:hAnsi="Arial Unicode MS"/>
          <w:spacing w:val="-4"/>
          <w:sz w:val="15"/>
        </w:rPr>
        <w:t> </w:t>
      </w:r>
      <w:r>
        <w:rPr>
          <w:rFonts w:ascii="Arial Unicode MS" w:hAnsi="Arial Unicode MS"/>
          <w:sz w:val="15"/>
        </w:rPr>
        <w:t>by</w:t>
      </w:r>
      <w:r>
        <w:rPr>
          <w:rFonts w:ascii="Arial Unicode MS" w:hAnsi="Arial Unicode MS"/>
          <w:spacing w:val="-7"/>
          <w:sz w:val="15"/>
        </w:rPr>
        <w:t> </w:t>
      </w:r>
      <w:r>
        <w:rPr>
          <w:rFonts w:ascii="Arial Unicode MS" w:hAnsi="Arial Unicode MS"/>
          <w:sz w:val="15"/>
        </w:rPr>
        <w:t>their</w:t>
      </w:r>
      <w:r>
        <w:rPr>
          <w:rFonts w:ascii="Arial Unicode MS" w:hAnsi="Arial Unicode MS"/>
          <w:spacing w:val="-8"/>
          <w:sz w:val="15"/>
        </w:rPr>
        <w:t> </w:t>
      </w:r>
      <w:r>
        <w:rPr>
          <w:rFonts w:ascii="Arial Unicode MS" w:hAnsi="Arial Unicode MS"/>
          <w:sz w:val="15"/>
        </w:rPr>
        <w:t>role</w:t>
      </w:r>
      <w:r>
        <w:rPr>
          <w:rFonts w:ascii="Arial Unicode MS" w:hAnsi="Arial Unicode MS"/>
          <w:spacing w:val="-7"/>
          <w:sz w:val="15"/>
        </w:rPr>
        <w:t> </w:t>
      </w:r>
      <w:r>
        <w:rPr>
          <w:rFonts w:ascii="Arial Unicode MS" w:hAnsi="Arial Unicode MS"/>
          <w:sz w:val="15"/>
        </w:rPr>
        <w:t>in</w:t>
      </w:r>
      <w:r>
        <w:rPr>
          <w:rFonts w:ascii="Arial Unicode MS" w:hAnsi="Arial Unicode MS"/>
          <w:spacing w:val="-7"/>
          <w:sz w:val="15"/>
        </w:rPr>
        <w:t> </w:t>
      </w:r>
      <w:r>
        <w:rPr>
          <w:rFonts w:ascii="Arial Unicode MS" w:hAnsi="Arial Unicode MS"/>
          <w:sz w:val="15"/>
        </w:rPr>
        <w:t>the</w:t>
      </w:r>
      <w:r>
        <w:rPr>
          <w:rFonts w:ascii="Arial Unicode MS" w:hAnsi="Arial Unicode MS"/>
          <w:spacing w:val="-7"/>
          <w:sz w:val="15"/>
        </w:rPr>
        <w:t> </w:t>
      </w:r>
      <w:r>
        <w:rPr>
          <w:rFonts w:ascii="Arial Unicode MS" w:hAnsi="Arial Unicode MS"/>
          <w:sz w:val="15"/>
        </w:rPr>
        <w:t>cell structure.</w:t>
      </w:r>
      <w:r>
        <w:rPr>
          <w:rFonts w:ascii="Arial Unicode MS" w:hAnsi="Arial Unicode MS"/>
          <w:spacing w:val="-14"/>
          <w:sz w:val="15"/>
        </w:rPr>
        <w:t> </w:t>
      </w:r>
      <w:r>
        <w:rPr>
          <w:rFonts w:ascii="Arial Unicode MS" w:hAnsi="Arial Unicode MS"/>
          <w:sz w:val="15"/>
        </w:rPr>
        <w:t>The</w:t>
      </w:r>
      <w:r>
        <w:rPr>
          <w:rFonts w:ascii="Arial Unicode MS" w:hAnsi="Arial Unicode MS"/>
          <w:spacing w:val="-14"/>
          <w:sz w:val="15"/>
        </w:rPr>
        <w:t> </w:t>
      </w:r>
      <w:r>
        <w:rPr>
          <w:rFonts w:ascii="Arial Unicode MS" w:hAnsi="Arial Unicode MS"/>
          <w:sz w:val="15"/>
        </w:rPr>
        <w:t>‘‘absorber</w:t>
      </w:r>
      <w:r>
        <w:rPr>
          <w:rFonts w:ascii="Arial Unicode MS" w:hAnsi="Arial Unicode MS"/>
          <w:spacing w:val="-13"/>
          <w:sz w:val="15"/>
        </w:rPr>
        <w:t> </w:t>
      </w:r>
      <w:r>
        <w:rPr>
          <w:rFonts w:ascii="Arial Unicode MS" w:hAnsi="Arial Unicode MS"/>
          <w:sz w:val="15"/>
        </w:rPr>
        <w:t>materials’’</w:t>
      </w:r>
      <w:r>
        <w:rPr>
          <w:rFonts w:ascii="Arial Unicode MS" w:hAnsi="Arial Unicode MS"/>
          <w:spacing w:val="-13"/>
          <w:sz w:val="15"/>
        </w:rPr>
        <w:t> </w:t>
      </w:r>
      <w:r>
        <w:rPr>
          <w:rFonts w:ascii="Arial Unicode MS" w:hAnsi="Arial Unicode MS"/>
          <w:sz w:val="15"/>
        </w:rPr>
        <w:t>include</w:t>
      </w:r>
      <w:r>
        <w:rPr>
          <w:rFonts w:ascii="Arial Unicode MS" w:hAnsi="Arial Unicode MS"/>
          <w:spacing w:val="-14"/>
          <w:sz w:val="15"/>
        </w:rPr>
        <w:t> </w:t>
      </w:r>
      <w:r>
        <w:rPr>
          <w:rFonts w:ascii="Arial Unicode MS" w:hAnsi="Arial Unicode MS"/>
          <w:sz w:val="15"/>
        </w:rPr>
        <w:t>CIGS,</w:t>
      </w:r>
      <w:r>
        <w:rPr>
          <w:rFonts w:ascii="Arial Unicode MS" w:hAnsi="Arial Unicode MS"/>
          <w:spacing w:val="-13"/>
          <w:sz w:val="15"/>
        </w:rPr>
        <w:t> </w:t>
      </w:r>
      <w:r>
        <w:rPr>
          <w:rFonts w:ascii="Arial Unicode MS" w:hAnsi="Arial Unicode MS"/>
          <w:sz w:val="15"/>
        </w:rPr>
        <w:t>CZTS,</w:t>
      </w:r>
      <w:r>
        <w:rPr>
          <w:rFonts w:ascii="Arial Unicode MS" w:hAnsi="Arial Unicode MS"/>
          <w:spacing w:val="-13"/>
          <w:sz w:val="15"/>
        </w:rPr>
        <w:t> </w:t>
      </w:r>
      <w:r>
        <w:rPr>
          <w:rFonts w:ascii="Arial Unicode MS" w:hAnsi="Arial Unicode MS"/>
          <w:sz w:val="15"/>
        </w:rPr>
        <w:t>Si,</w:t>
      </w:r>
      <w:r>
        <w:rPr>
          <w:rFonts w:ascii="Arial Unicode MS" w:hAnsi="Arial Unicode MS"/>
          <w:spacing w:val="-13"/>
          <w:sz w:val="15"/>
        </w:rPr>
        <w:t> </w:t>
      </w:r>
      <w:r>
        <w:rPr>
          <w:rFonts w:ascii="Arial Unicode MS" w:hAnsi="Arial Unicode MS"/>
          <w:sz w:val="15"/>
        </w:rPr>
        <w:t>and</w:t>
      </w:r>
      <w:r>
        <w:rPr>
          <w:rFonts w:ascii="Arial Unicode MS" w:hAnsi="Arial Unicode MS"/>
          <w:spacing w:val="-12"/>
          <w:sz w:val="15"/>
        </w:rPr>
        <w:t> </w:t>
      </w:r>
      <w:r>
        <w:rPr>
          <w:rFonts w:ascii="Arial Unicode MS" w:hAnsi="Arial Unicode MS"/>
          <w:sz w:val="15"/>
        </w:rPr>
        <w:t>both</w:t>
      </w:r>
      <w:r>
        <w:rPr>
          <w:rFonts w:ascii="Arial Unicode MS" w:hAnsi="Arial Unicode MS"/>
          <w:spacing w:val="-13"/>
          <w:sz w:val="15"/>
        </w:rPr>
        <w:t> </w:t>
      </w:r>
      <w:r>
        <w:rPr>
          <w:rFonts w:ascii="Arial Unicode MS" w:hAnsi="Arial Unicode MS"/>
          <w:sz w:val="15"/>
        </w:rPr>
        <w:t>top</w:t>
      </w:r>
      <w:r>
        <w:rPr>
          <w:rFonts w:ascii="Arial Unicode MS" w:hAnsi="Arial Unicode MS"/>
          <w:spacing w:val="-14"/>
          <w:sz w:val="15"/>
        </w:rPr>
        <w:t> </w:t>
      </w:r>
      <w:r>
        <w:rPr>
          <w:rFonts w:ascii="Arial Unicode MS" w:hAnsi="Arial Unicode MS"/>
          <w:sz w:val="15"/>
        </w:rPr>
        <w:t>and</w:t>
      </w:r>
      <w:r>
        <w:rPr>
          <w:rFonts w:ascii="Arial Unicode MS" w:hAnsi="Arial Unicode MS"/>
          <w:spacing w:val="-13"/>
          <w:sz w:val="15"/>
        </w:rPr>
        <w:t> </w:t>
      </w:r>
      <w:r>
        <w:rPr>
          <w:rFonts w:ascii="Arial Unicode MS" w:hAnsi="Arial Unicode MS"/>
          <w:sz w:val="15"/>
        </w:rPr>
        <w:t>bottom</w:t>
      </w:r>
      <w:r>
        <w:rPr>
          <w:rFonts w:ascii="Arial Unicode MS" w:hAnsi="Arial Unicode MS"/>
          <w:spacing w:val="-12"/>
          <w:sz w:val="15"/>
        </w:rPr>
        <w:t> </w:t>
      </w:r>
      <w:r>
        <w:rPr>
          <w:rFonts w:ascii="Arial Unicode MS" w:hAnsi="Arial Unicode MS"/>
          <w:sz w:val="15"/>
        </w:rPr>
        <w:t>perovskites.</w:t>
      </w:r>
      <w:r>
        <w:rPr>
          <w:rFonts w:ascii="Arial Unicode MS" w:hAnsi="Arial Unicode MS"/>
          <w:spacing w:val="-13"/>
          <w:sz w:val="15"/>
        </w:rPr>
        <w:t> </w:t>
      </w:r>
      <w:r>
        <w:rPr>
          <w:rFonts w:ascii="Arial Unicode MS" w:hAnsi="Arial Unicode MS"/>
          <w:sz w:val="15"/>
        </w:rPr>
        <w:t>‘‘Contact’’</w:t>
      </w:r>
      <w:r>
        <w:rPr>
          <w:rFonts w:ascii="Arial Unicode MS" w:hAnsi="Arial Unicode MS"/>
          <w:spacing w:val="-13"/>
          <w:sz w:val="15"/>
        </w:rPr>
        <w:t> </w:t>
      </w:r>
      <w:r>
        <w:rPr>
          <w:rFonts w:ascii="Arial Unicode MS" w:hAnsi="Arial Unicode MS"/>
          <w:sz w:val="15"/>
        </w:rPr>
        <w:t>includes</w:t>
      </w:r>
      <w:r>
        <w:rPr>
          <w:rFonts w:ascii="Arial Unicode MS" w:hAnsi="Arial Unicode MS"/>
          <w:spacing w:val="-13"/>
          <w:sz w:val="15"/>
        </w:rPr>
        <w:t> </w:t>
      </w:r>
      <w:r>
        <w:rPr>
          <w:rFonts w:ascii="Arial Unicode MS" w:hAnsi="Arial Unicode MS"/>
          <w:sz w:val="15"/>
        </w:rPr>
        <w:t>both</w:t>
      </w:r>
      <w:r>
        <w:rPr>
          <w:rFonts w:ascii="Arial Unicode MS" w:hAnsi="Arial Unicode MS"/>
          <w:spacing w:val="-13"/>
          <w:sz w:val="15"/>
        </w:rPr>
        <w:t> </w:t>
      </w:r>
      <w:r>
        <w:rPr>
          <w:rFonts w:ascii="Arial Unicode MS" w:hAnsi="Arial Unicode MS"/>
          <w:sz w:val="15"/>
        </w:rPr>
        <w:t>back</w:t>
      </w:r>
      <w:r>
        <w:rPr>
          <w:rFonts w:ascii="Arial Unicode MS" w:hAnsi="Arial Unicode MS"/>
          <w:spacing w:val="-14"/>
          <w:sz w:val="15"/>
        </w:rPr>
        <w:t> </w:t>
      </w:r>
      <w:r>
        <w:rPr>
          <w:rFonts w:ascii="Arial Unicode MS" w:hAnsi="Arial Unicode MS"/>
          <w:sz w:val="15"/>
        </w:rPr>
        <w:t>(BC)</w:t>
      </w:r>
      <w:r>
        <w:rPr>
          <w:rFonts w:ascii="Arial Unicode MS" w:hAnsi="Arial Unicode MS"/>
          <w:spacing w:val="-13"/>
          <w:sz w:val="15"/>
        </w:rPr>
        <w:t> </w:t>
      </w:r>
      <w:r>
        <w:rPr>
          <w:rFonts w:ascii="Arial Unicode MS" w:hAnsi="Arial Unicode MS"/>
          <w:sz w:val="15"/>
        </w:rPr>
        <w:t>and</w:t>
      </w:r>
      <w:r>
        <w:rPr>
          <w:rFonts w:ascii="Arial Unicode MS" w:hAnsi="Arial Unicode MS"/>
          <w:spacing w:val="-13"/>
          <w:sz w:val="15"/>
        </w:rPr>
        <w:t> </w:t>
      </w:r>
      <w:r>
        <w:rPr>
          <w:rFonts w:ascii="Arial Unicode MS" w:hAnsi="Arial Unicode MS"/>
          <w:sz w:val="15"/>
        </w:rPr>
        <w:t>front</w:t>
      </w:r>
      <w:r>
        <w:rPr>
          <w:rFonts w:ascii="Arial Unicode MS" w:hAnsi="Arial Unicode MS"/>
          <w:spacing w:val="-13"/>
          <w:sz w:val="15"/>
        </w:rPr>
        <w:t> </w:t>
      </w:r>
      <w:r>
        <w:rPr>
          <w:rFonts w:ascii="Arial Unicode MS" w:hAnsi="Arial Unicode MS"/>
          <w:sz w:val="15"/>
        </w:rPr>
        <w:t>(FC)</w:t>
      </w:r>
      <w:r>
        <w:rPr>
          <w:rFonts w:ascii="Arial Unicode MS" w:hAnsi="Arial Unicode MS"/>
          <w:spacing w:val="-13"/>
          <w:sz w:val="15"/>
        </w:rPr>
        <w:t> </w:t>
      </w:r>
      <w:r>
        <w:rPr>
          <w:rFonts w:ascii="Arial Unicode MS" w:hAnsi="Arial Unicode MS"/>
          <w:sz w:val="15"/>
        </w:rPr>
        <w:t>contacts. ‘‘Charge</w:t>
      </w:r>
      <w:r>
        <w:rPr>
          <w:rFonts w:ascii="Arial Unicode MS" w:hAnsi="Arial Unicode MS"/>
          <w:spacing w:val="-11"/>
          <w:sz w:val="15"/>
        </w:rPr>
        <w:t> </w:t>
      </w:r>
      <w:r>
        <w:rPr>
          <w:rFonts w:ascii="Arial Unicode MS" w:hAnsi="Arial Unicode MS"/>
          <w:sz w:val="15"/>
        </w:rPr>
        <w:t>selective’’</w:t>
      </w:r>
      <w:r>
        <w:rPr>
          <w:rFonts w:ascii="Arial Unicode MS" w:hAnsi="Arial Unicode MS"/>
          <w:spacing w:val="-11"/>
          <w:sz w:val="15"/>
        </w:rPr>
        <w:t> </w:t>
      </w:r>
      <w:r>
        <w:rPr>
          <w:rFonts w:ascii="Arial Unicode MS" w:hAnsi="Arial Unicode MS"/>
          <w:sz w:val="15"/>
        </w:rPr>
        <w:t>consists</w:t>
      </w:r>
      <w:r>
        <w:rPr>
          <w:rFonts w:ascii="Arial Unicode MS" w:hAnsi="Arial Unicode MS"/>
          <w:spacing w:val="-13"/>
          <w:sz w:val="15"/>
        </w:rPr>
        <w:t> </w:t>
      </w:r>
      <w:r>
        <w:rPr>
          <w:rFonts w:ascii="Arial Unicode MS" w:hAnsi="Arial Unicode MS"/>
          <w:sz w:val="15"/>
        </w:rPr>
        <w:t>of</w:t>
      </w:r>
      <w:r>
        <w:rPr>
          <w:rFonts w:ascii="Arial Unicode MS" w:hAnsi="Arial Unicode MS"/>
          <w:spacing w:val="-12"/>
          <w:sz w:val="15"/>
        </w:rPr>
        <w:t> </w:t>
      </w:r>
      <w:r>
        <w:rPr>
          <w:rFonts w:ascii="Arial Unicode MS" w:hAnsi="Arial Unicode MS"/>
          <w:sz w:val="15"/>
        </w:rPr>
        <w:t>electron</w:t>
      </w:r>
      <w:r>
        <w:rPr>
          <w:rFonts w:ascii="Arial Unicode MS" w:hAnsi="Arial Unicode MS"/>
          <w:spacing w:val="-12"/>
          <w:sz w:val="15"/>
        </w:rPr>
        <w:t> </w:t>
      </w:r>
      <w:r>
        <w:rPr>
          <w:rFonts w:ascii="Arial Unicode MS" w:hAnsi="Arial Unicode MS"/>
          <w:sz w:val="15"/>
        </w:rPr>
        <w:t>and</w:t>
      </w:r>
      <w:r>
        <w:rPr>
          <w:rFonts w:ascii="Arial Unicode MS" w:hAnsi="Arial Unicode MS"/>
          <w:spacing w:val="-11"/>
          <w:sz w:val="15"/>
        </w:rPr>
        <w:t> </w:t>
      </w:r>
      <w:r>
        <w:rPr>
          <w:rFonts w:ascii="Arial Unicode MS" w:hAnsi="Arial Unicode MS"/>
          <w:sz w:val="15"/>
        </w:rPr>
        <w:t>hole</w:t>
      </w:r>
      <w:r>
        <w:rPr>
          <w:rFonts w:ascii="Arial Unicode MS" w:hAnsi="Arial Unicode MS"/>
          <w:spacing w:val="-12"/>
          <w:sz w:val="15"/>
        </w:rPr>
        <w:t> </w:t>
      </w:r>
      <w:r>
        <w:rPr>
          <w:rFonts w:ascii="Arial Unicode MS" w:hAnsi="Arial Unicode MS"/>
          <w:sz w:val="15"/>
        </w:rPr>
        <w:t>selective</w:t>
      </w:r>
      <w:r>
        <w:rPr>
          <w:rFonts w:ascii="Arial Unicode MS" w:hAnsi="Arial Unicode MS"/>
          <w:spacing w:val="-12"/>
          <w:sz w:val="15"/>
        </w:rPr>
        <w:t> </w:t>
      </w:r>
      <w:r>
        <w:rPr>
          <w:rFonts w:ascii="Arial Unicode MS" w:hAnsi="Arial Unicode MS"/>
          <w:sz w:val="15"/>
        </w:rPr>
        <w:t>layers.</w:t>
      </w:r>
      <w:r>
        <w:rPr>
          <w:rFonts w:ascii="Arial Unicode MS" w:hAnsi="Arial Unicode MS"/>
          <w:spacing w:val="-12"/>
          <w:sz w:val="15"/>
        </w:rPr>
        <w:t> </w:t>
      </w:r>
      <w:r>
        <w:rPr>
          <w:rFonts w:ascii="Arial Unicode MS" w:hAnsi="Arial Unicode MS"/>
          <w:sz w:val="15"/>
        </w:rPr>
        <w:t>‘‘Others’’</w:t>
      </w:r>
      <w:r>
        <w:rPr>
          <w:rFonts w:ascii="Arial Unicode MS" w:hAnsi="Arial Unicode MS"/>
          <w:spacing w:val="-13"/>
          <w:sz w:val="15"/>
        </w:rPr>
        <w:t> </w:t>
      </w:r>
      <w:r>
        <w:rPr>
          <w:rFonts w:ascii="Arial Unicode MS" w:hAnsi="Arial Unicode MS"/>
          <w:sz w:val="15"/>
        </w:rPr>
        <w:t>includes</w:t>
      </w:r>
      <w:r>
        <w:rPr>
          <w:rFonts w:ascii="Arial Unicode MS" w:hAnsi="Arial Unicode MS"/>
          <w:spacing w:val="-11"/>
          <w:sz w:val="15"/>
        </w:rPr>
        <w:t> </w:t>
      </w:r>
      <w:r>
        <w:rPr>
          <w:rFonts w:ascii="Arial Unicode MS" w:hAnsi="Arial Unicode MS"/>
          <w:sz w:val="15"/>
        </w:rPr>
        <w:t>the</w:t>
      </w:r>
      <w:r>
        <w:rPr>
          <w:rFonts w:ascii="Arial Unicode MS" w:hAnsi="Arial Unicode MS"/>
          <w:spacing w:val="-12"/>
          <w:sz w:val="15"/>
        </w:rPr>
        <w:t> </w:t>
      </w:r>
      <w:r>
        <w:rPr>
          <w:rFonts w:ascii="Arial Unicode MS" w:hAnsi="Arial Unicode MS"/>
          <w:sz w:val="15"/>
        </w:rPr>
        <w:t>direct</w:t>
      </w:r>
      <w:r>
        <w:rPr>
          <w:rFonts w:ascii="Arial Unicode MS" w:hAnsi="Arial Unicode MS"/>
          <w:spacing w:val="-12"/>
          <w:sz w:val="15"/>
        </w:rPr>
        <w:t> </w:t>
      </w:r>
      <w:r>
        <w:rPr>
          <w:rFonts w:ascii="Arial Unicode MS" w:hAnsi="Arial Unicode MS"/>
          <w:sz w:val="15"/>
        </w:rPr>
        <w:t>energy</w:t>
      </w:r>
      <w:r>
        <w:rPr>
          <w:rFonts w:ascii="Arial Unicode MS" w:hAnsi="Arial Unicode MS"/>
          <w:spacing w:val="-13"/>
          <w:sz w:val="15"/>
        </w:rPr>
        <w:t> </w:t>
      </w:r>
      <w:r>
        <w:rPr>
          <w:rFonts w:ascii="Arial Unicode MS" w:hAnsi="Arial Unicode MS"/>
          <w:sz w:val="15"/>
        </w:rPr>
        <w:t>required</w:t>
      </w:r>
      <w:r>
        <w:rPr>
          <w:rFonts w:ascii="Arial Unicode MS" w:hAnsi="Arial Unicode MS"/>
          <w:spacing w:val="-11"/>
          <w:sz w:val="15"/>
        </w:rPr>
        <w:t> </w:t>
      </w:r>
      <w:r>
        <w:rPr>
          <w:rFonts w:ascii="Arial Unicode MS" w:hAnsi="Arial Unicode MS"/>
          <w:sz w:val="15"/>
        </w:rPr>
        <w:t>to</w:t>
      </w:r>
      <w:r>
        <w:rPr>
          <w:rFonts w:ascii="Arial Unicode MS" w:hAnsi="Arial Unicode MS"/>
          <w:spacing w:val="-13"/>
          <w:sz w:val="15"/>
        </w:rPr>
        <w:t> </w:t>
      </w:r>
      <w:r>
        <w:rPr>
          <w:rFonts w:ascii="Arial Unicode MS" w:hAnsi="Arial Unicode MS"/>
          <w:sz w:val="15"/>
        </w:rPr>
        <w:t>clean</w:t>
      </w:r>
      <w:r>
        <w:rPr>
          <w:rFonts w:ascii="Arial Unicode MS" w:hAnsi="Arial Unicode MS"/>
          <w:spacing w:val="-12"/>
          <w:sz w:val="15"/>
        </w:rPr>
        <w:t> </w:t>
      </w:r>
      <w:r>
        <w:rPr>
          <w:rFonts w:ascii="Arial Unicode MS" w:hAnsi="Arial Unicode MS"/>
          <w:sz w:val="15"/>
        </w:rPr>
        <w:t>the</w:t>
      </w:r>
      <w:r>
        <w:rPr>
          <w:rFonts w:ascii="Arial Unicode MS" w:hAnsi="Arial Unicode MS"/>
          <w:spacing w:val="-12"/>
          <w:sz w:val="15"/>
        </w:rPr>
        <w:t> </w:t>
      </w:r>
      <w:r>
        <w:rPr>
          <w:rFonts w:ascii="Arial Unicode MS" w:hAnsi="Arial Unicode MS"/>
          <w:sz w:val="15"/>
        </w:rPr>
        <w:t>glass</w:t>
      </w:r>
      <w:r>
        <w:rPr>
          <w:rFonts w:ascii="Arial Unicode MS" w:hAnsi="Arial Unicode MS"/>
          <w:spacing w:val="-11"/>
          <w:sz w:val="15"/>
        </w:rPr>
        <w:t> </w:t>
      </w:r>
      <w:r>
        <w:rPr>
          <w:rFonts w:ascii="Arial Unicode MS" w:hAnsi="Arial Unicode MS"/>
          <w:sz w:val="15"/>
        </w:rPr>
        <w:t>substrate</w:t>
      </w:r>
      <w:r>
        <w:rPr>
          <w:rFonts w:ascii="Arial Unicode MS" w:hAnsi="Arial Unicode MS"/>
          <w:spacing w:val="-12"/>
          <w:sz w:val="15"/>
        </w:rPr>
        <w:t> </w:t>
      </w:r>
      <w:r>
        <w:rPr>
          <w:rFonts w:ascii="Arial Unicode MS" w:hAnsi="Arial Unicode MS"/>
          <w:sz w:val="15"/>
        </w:rPr>
        <w:t>and</w:t>
      </w:r>
      <w:r>
        <w:rPr>
          <w:rFonts w:ascii="Arial Unicode MS" w:hAnsi="Arial Unicode MS"/>
          <w:spacing w:val="-12"/>
          <w:sz w:val="15"/>
        </w:rPr>
        <w:t> </w:t>
      </w:r>
      <w:r>
        <w:rPr>
          <w:rFonts w:ascii="Arial Unicode MS" w:hAnsi="Arial Unicode MS"/>
          <w:sz w:val="15"/>
        </w:rPr>
        <w:t>encapsulation</w:t>
      </w:r>
    </w:p>
    <w:p>
      <w:pPr>
        <w:spacing w:after="0"/>
        <w:jc w:val="both"/>
        <w:rPr>
          <w:rFonts w:ascii="Arial Unicode MS" w:hAnsi="Arial Unicode MS"/>
          <w:sz w:val="15"/>
        </w:rPr>
        <w:sectPr>
          <w:pgSz w:w="11910" w:h="15600"/>
          <w:pgMar w:header="207" w:footer="453" w:top="680" w:bottom="640" w:left="740" w:right="0"/>
        </w:sectPr>
      </w:pPr>
    </w:p>
    <w:p>
      <w:pPr>
        <w:pStyle w:val="BodyText"/>
        <w:spacing w:before="6"/>
        <w:rPr>
          <w:rFonts w:ascii="Arial Unicode MS"/>
          <w:sz w:val="12"/>
        </w:rPr>
      </w:pPr>
    </w:p>
    <w:p>
      <w:pPr>
        <w:spacing w:line="237" w:lineRule="auto" w:before="0"/>
        <w:ind w:left="2127" w:right="-6" w:firstLine="0"/>
        <w:jc w:val="left"/>
        <w:rPr>
          <w:sz w:val="16"/>
        </w:rPr>
      </w:pPr>
      <w:r>
        <w:rPr/>
        <w:pict>
          <v:line style="position:absolute;mso-position-horizontal-relative:page;mso-position-vertical-relative:paragraph;z-index:1408" from="42.52pt,30.51745pt" to="552.756pt,30.51745pt" stroked="true" strokeweight=".51pt" strokecolor="#000000">
            <v:stroke dashstyle="solid"/>
            <w10:wrap type="none"/>
          </v:line>
        </w:pict>
      </w:r>
      <w:r>
        <w:rPr>
          <w:sz w:val="16"/>
        </w:rPr>
        <w:t>Cell structure (in Fig. 1)</w:t>
      </w:r>
    </w:p>
    <w:p>
      <w:pPr>
        <w:pStyle w:val="BodyText"/>
      </w:pPr>
      <w:r>
        <w:rPr/>
        <w:br w:type="column"/>
      </w:r>
      <w:r>
        <w:rPr/>
      </w:r>
    </w:p>
    <w:p>
      <w:pPr>
        <w:spacing w:line="237" w:lineRule="auto" w:before="143"/>
        <w:ind w:left="150" w:right="-15" w:firstLine="0"/>
        <w:jc w:val="left"/>
        <w:rPr>
          <w:sz w:val="16"/>
        </w:rPr>
      </w:pPr>
      <w:r>
        <w:rPr>
          <w:spacing w:val="-1"/>
          <w:sz w:val="16"/>
        </w:rPr>
        <w:t>Deposition </w:t>
      </w:r>
      <w:r>
        <w:rPr>
          <w:sz w:val="16"/>
        </w:rPr>
        <w:t>method</w:t>
      </w:r>
    </w:p>
    <w:p>
      <w:pPr>
        <w:pStyle w:val="BodyText"/>
      </w:pPr>
      <w:r>
        <w:rPr/>
        <w:br w:type="column"/>
      </w:r>
      <w:r>
        <w:rPr/>
      </w:r>
    </w:p>
    <w:p>
      <w:pPr>
        <w:spacing w:line="237" w:lineRule="auto" w:before="143"/>
        <w:ind w:left="835" w:right="-19" w:firstLine="0"/>
        <w:jc w:val="left"/>
        <w:rPr>
          <w:sz w:val="16"/>
        </w:rPr>
      </w:pPr>
      <w:r>
        <w:rPr>
          <w:sz w:val="16"/>
        </w:rPr>
        <w:t>Dep. time and energy</w:t>
      </w:r>
    </w:p>
    <w:p>
      <w:pPr>
        <w:pStyle w:val="BodyText"/>
        <w:spacing w:before="8"/>
        <w:rPr>
          <w:sz w:val="14"/>
        </w:rPr>
      </w:pPr>
      <w:r>
        <w:rPr/>
        <w:br w:type="column"/>
      </w:r>
      <w:r>
        <w:rPr>
          <w:sz w:val="14"/>
        </w:rPr>
      </w:r>
    </w:p>
    <w:p>
      <w:pPr>
        <w:spacing w:line="237" w:lineRule="auto" w:before="0"/>
        <w:ind w:left="127" w:right="0" w:firstLine="0"/>
        <w:jc w:val="left"/>
        <w:rPr>
          <w:sz w:val="16"/>
        </w:rPr>
      </w:pPr>
      <w:r>
        <w:rPr>
          <w:w w:val="95"/>
          <w:sz w:val="16"/>
        </w:rPr>
        <w:t>Annealing </w:t>
      </w:r>
      <w:r>
        <w:rPr>
          <w:sz w:val="16"/>
        </w:rPr>
        <w:t>time and energy</w:t>
      </w:r>
    </w:p>
    <w:p>
      <w:pPr>
        <w:pStyle w:val="BodyText"/>
        <w:spacing w:before="8"/>
        <w:rPr>
          <w:sz w:val="14"/>
        </w:rPr>
      </w:pPr>
      <w:r>
        <w:rPr/>
        <w:br w:type="column"/>
      </w:r>
      <w:r>
        <w:rPr>
          <w:sz w:val="14"/>
        </w:rPr>
      </w:r>
    </w:p>
    <w:p>
      <w:pPr>
        <w:spacing w:line="237" w:lineRule="auto" w:before="0"/>
        <w:ind w:left="128" w:right="0" w:firstLine="0"/>
        <w:jc w:val="both"/>
        <w:rPr>
          <w:sz w:val="16"/>
        </w:rPr>
      </w:pPr>
      <w:r>
        <w:rPr>
          <w:w w:val="95"/>
          <w:sz w:val="16"/>
        </w:rPr>
        <w:t>Pumping </w:t>
      </w:r>
      <w:r>
        <w:rPr>
          <w:sz w:val="16"/>
        </w:rPr>
        <w:t>time and energy</w:t>
      </w:r>
    </w:p>
    <w:p>
      <w:pPr>
        <w:pStyle w:val="BodyText"/>
        <w:spacing w:before="8"/>
        <w:rPr>
          <w:sz w:val="14"/>
        </w:rPr>
      </w:pPr>
      <w:r>
        <w:rPr/>
        <w:br w:type="column"/>
      </w:r>
      <w:r>
        <w:rPr>
          <w:sz w:val="14"/>
        </w:rPr>
      </w:r>
    </w:p>
    <w:p>
      <w:pPr>
        <w:spacing w:line="237" w:lineRule="auto" w:before="0"/>
        <w:ind w:left="127" w:right="-5" w:firstLine="0"/>
        <w:jc w:val="left"/>
        <w:rPr>
          <w:sz w:val="16"/>
        </w:rPr>
      </w:pPr>
      <w:r>
        <w:rPr>
          <w:sz w:val="16"/>
        </w:rPr>
        <w:t>Use </w:t>
      </w:r>
      <w:r>
        <w:rPr>
          <w:w w:val="95"/>
          <w:sz w:val="16"/>
        </w:rPr>
        <w:t>factor </w:t>
      </w:r>
      <w:r>
        <w:rPr>
          <w:sz w:val="16"/>
        </w:rPr>
        <w:t>(%)</w:t>
      </w:r>
    </w:p>
    <w:p>
      <w:pPr>
        <w:pStyle w:val="BodyText"/>
      </w:pPr>
      <w:r>
        <w:rPr/>
        <w:br w:type="column"/>
      </w:r>
      <w:r>
        <w:rPr/>
      </w:r>
    </w:p>
    <w:p>
      <w:pPr>
        <w:spacing w:line="179" w:lineRule="exact" w:before="141"/>
        <w:ind w:left="128" w:right="0" w:firstLine="0"/>
        <w:jc w:val="left"/>
        <w:rPr>
          <w:sz w:val="16"/>
        </w:rPr>
      </w:pPr>
      <w:r>
        <w:rPr>
          <w:sz w:val="16"/>
        </w:rPr>
        <w:t>Electricity</w:t>
      </w:r>
    </w:p>
    <w:p>
      <w:pPr>
        <w:tabs>
          <w:tab w:pos="1132" w:val="left" w:leader="none"/>
        </w:tabs>
        <w:spacing w:line="182" w:lineRule="exact" w:before="0"/>
        <w:ind w:left="128" w:right="0" w:firstLine="0"/>
        <w:jc w:val="left"/>
        <w:rPr>
          <w:sz w:val="16"/>
        </w:rPr>
      </w:pPr>
      <w:r>
        <w:rPr>
          <w:sz w:val="16"/>
        </w:rPr>
        <w:t>(MJ</w:t>
      </w:r>
      <w:r>
        <w:rPr>
          <w:spacing w:val="-10"/>
          <w:sz w:val="16"/>
        </w:rPr>
        <w:t> </w:t>
      </w:r>
      <w:r>
        <w:rPr>
          <w:sz w:val="16"/>
        </w:rPr>
        <w:t>m</w:t>
      </w:r>
      <w:r>
        <w:rPr>
          <w:rFonts w:ascii="Arial" w:hAnsi="Arial"/>
          <w:sz w:val="16"/>
          <w:vertAlign w:val="superscript"/>
        </w:rPr>
        <w:t>—</w:t>
      </w:r>
      <w:r>
        <w:rPr>
          <w:rFonts w:ascii="Arial" w:hAnsi="Arial"/>
          <w:sz w:val="16"/>
          <w:vertAlign w:val="baseline"/>
        </w:rPr>
      </w:r>
      <w:r>
        <w:rPr>
          <w:sz w:val="16"/>
          <w:vertAlign w:val="superscript"/>
        </w:rPr>
        <w:t>2</w:t>
      </w:r>
      <w:r>
        <w:rPr>
          <w:sz w:val="16"/>
          <w:vertAlign w:val="baseline"/>
        </w:rPr>
        <w:t>)</w:t>
      </w:r>
      <w:r>
        <w:rPr>
          <w:sz w:val="16"/>
          <w:vertAlign w:val="baseline"/>
        </w:rPr>
        <w:tab/>
        <w:t>Remarks/source</w:t>
      </w:r>
    </w:p>
    <w:p>
      <w:pPr>
        <w:spacing w:after="0" w:line="182" w:lineRule="exact"/>
        <w:jc w:val="left"/>
        <w:rPr>
          <w:sz w:val="16"/>
        </w:rPr>
        <w:sectPr>
          <w:type w:val="continuous"/>
          <w:pgSz w:w="11910" w:h="15600"/>
          <w:pgMar w:top="140" w:bottom="640" w:left="740" w:right="0"/>
          <w:cols w:num="7" w:equalWidth="0">
            <w:col w:w="2816" w:space="40"/>
            <w:col w:w="919" w:space="39"/>
            <w:col w:w="1617" w:space="40"/>
            <w:col w:w="844" w:space="39"/>
            <w:col w:w="772" w:space="39"/>
            <w:col w:w="534" w:space="40"/>
            <w:col w:w="3431"/>
          </w:cols>
        </w:sectPr>
      </w:pPr>
    </w:p>
    <w:p>
      <w:pPr>
        <w:tabs>
          <w:tab w:pos="2127" w:val="left" w:leader="none"/>
          <w:tab w:pos="3006" w:val="left" w:leader="none"/>
          <w:tab w:pos="7866" w:val="left" w:leader="none"/>
          <w:tab w:pos="9037" w:val="right" w:leader="none"/>
        </w:tabs>
        <w:spacing w:line="166" w:lineRule="exact" w:before="117"/>
        <w:ind w:left="110" w:right="0" w:firstLine="0"/>
        <w:jc w:val="left"/>
        <w:rPr>
          <w:sz w:val="16"/>
        </w:rPr>
      </w:pPr>
      <w:r>
        <w:rPr/>
        <w:pict>
          <v:shape style="position:absolute;margin-left:464.428192pt;margin-top:5.080536pt;width:3.15pt;height:6.1pt;mso-position-horizontal-relative:page;mso-position-vertical-relative:paragraph;z-index:-34600" type="#_x0000_t202" filled="false" stroked="false">
            <v:textbox inset="0,0,0,0">
              <w:txbxContent>
                <w:p>
                  <w:pPr>
                    <w:spacing w:before="2"/>
                    <w:ind w:left="0" w:right="0" w:firstLine="0"/>
                    <w:jc w:val="left"/>
                    <w:rPr>
                      <w:sz w:val="10"/>
                    </w:rPr>
                  </w:pPr>
                  <w:r>
                    <w:rPr>
                      <w:w w:val="111"/>
                      <w:sz w:val="10"/>
                    </w:rPr>
                    <w:t>2</w:t>
                  </w:r>
                </w:p>
              </w:txbxContent>
            </v:textbox>
            <w10:wrap type="none"/>
          </v:shape>
        </w:pict>
      </w:r>
      <w:r>
        <w:rPr>
          <w:sz w:val="16"/>
        </w:rPr>
        <w:t>Absorber  </w:t>
      </w:r>
      <w:r>
        <w:rPr>
          <w:spacing w:val="26"/>
          <w:sz w:val="16"/>
        </w:rPr>
        <w:t> </w:t>
      </w:r>
      <w:r>
        <w:rPr>
          <w:sz w:val="16"/>
        </w:rPr>
        <w:t>CIGS</w:t>
        <w:tab/>
        <w:t>B</w:t>
        <w:tab/>
        <w:t>Co-evaporation</w:t>
        <w:tab/>
        <w:t>3.30</w:t>
      </w:r>
      <w:r>
        <w:rPr>
          <w:spacing w:val="10"/>
          <w:sz w:val="16"/>
        </w:rPr>
        <w:t> </w:t>
      </w:r>
      <w:r>
        <w:rPr>
          <w:rFonts w:ascii="Arial" w:hAnsi="Arial"/>
          <w:sz w:val="16"/>
        </w:rPr>
        <w:t>×</w:t>
      </w:r>
      <w:r>
        <w:rPr>
          <w:rFonts w:ascii="Arial" w:hAnsi="Arial"/>
          <w:spacing w:val="3"/>
          <w:sz w:val="16"/>
        </w:rPr>
        <w:t> </w:t>
      </w:r>
      <w:r>
        <w:rPr>
          <w:sz w:val="16"/>
        </w:rPr>
        <w:t>10</w:t>
        <w:tab/>
        <w:t>43</w:t>
      </w:r>
    </w:p>
    <w:p>
      <w:pPr>
        <w:pStyle w:val="BodyText"/>
        <w:spacing w:line="119" w:lineRule="exact"/>
        <w:ind w:left="10250"/>
        <w:rPr>
          <w:sz w:val="11"/>
        </w:rPr>
      </w:pPr>
      <w:r>
        <w:rPr>
          <w:position w:val="-1"/>
          <w:sz w:val="11"/>
        </w:rPr>
        <w:pict>
          <v:shape style="width:3.25pt;height:6pt;mso-position-horizontal-relative:char;mso-position-vertical-relative:line" type="#_x0000_t202" filled="false" stroked="false">
            <w10:anchorlock/>
            <v:textbox inset="0,0,0,0">
              <w:txbxContent>
                <w:p>
                  <w:pPr>
                    <w:spacing w:line="113" w:lineRule="exact" w:before="0"/>
                    <w:ind w:left="0" w:right="0" w:firstLine="0"/>
                    <w:jc w:val="left"/>
                    <w:rPr>
                      <w:rFonts w:ascii="Times New Roman"/>
                      <w:i/>
                      <w:sz w:val="10"/>
                    </w:rPr>
                  </w:pPr>
                  <w:r>
                    <w:rPr>
                      <w:rFonts w:ascii="Times New Roman"/>
                      <w:i/>
                      <w:w w:val="129"/>
                      <w:sz w:val="10"/>
                    </w:rPr>
                    <w:t>d</w:t>
                  </w:r>
                </w:p>
              </w:txbxContent>
            </v:textbox>
          </v:shape>
        </w:pict>
      </w:r>
      <w:r>
        <w:rPr>
          <w:position w:val="-1"/>
          <w:sz w:val="11"/>
        </w:rPr>
      </w:r>
    </w:p>
    <w:p>
      <w:pPr>
        <w:spacing w:after="0" w:line="119" w:lineRule="exact"/>
        <w:rPr>
          <w:sz w:val="11"/>
        </w:rPr>
        <w:sectPr>
          <w:type w:val="continuous"/>
          <w:pgSz w:w="11910" w:h="15600"/>
          <w:pgMar w:top="140" w:bottom="640" w:left="740" w:right="0"/>
        </w:sectPr>
      </w:pPr>
    </w:p>
    <w:p>
      <w:pPr>
        <w:tabs>
          <w:tab w:pos="2127" w:val="left" w:leader="none"/>
          <w:tab w:pos="3006" w:val="left" w:leader="none"/>
          <w:tab w:pos="4649" w:val="left" w:leader="none"/>
        </w:tabs>
        <w:spacing w:line="180" w:lineRule="exact" w:before="16"/>
        <w:ind w:left="909" w:right="0" w:firstLine="0"/>
        <w:jc w:val="left"/>
        <w:rPr>
          <w:sz w:val="16"/>
        </w:rPr>
      </w:pPr>
      <w:r>
        <w:rPr>
          <w:sz w:val="16"/>
        </w:rPr>
        <w:t>CZTS</w:t>
        <w:tab/>
        <w:t>C</w:t>
        <w:tab/>
        <w:t>Spinning,</w:t>
      </w:r>
      <w:r>
        <w:rPr>
          <w:spacing w:val="10"/>
          <w:sz w:val="16"/>
        </w:rPr>
        <w:t> </w:t>
      </w:r>
      <w:r>
        <w:rPr>
          <w:sz w:val="16"/>
        </w:rPr>
        <w:t>annealing</w:t>
        <w:tab/>
        <w:t>5</w:t>
      </w:r>
      <w:r>
        <w:rPr>
          <w:spacing w:val="15"/>
          <w:sz w:val="16"/>
        </w:rPr>
        <w:t> </w:t>
      </w:r>
      <w:r>
        <w:rPr>
          <w:sz w:val="16"/>
        </w:rPr>
        <w:t>min</w:t>
      </w:r>
    </w:p>
    <w:p>
      <w:pPr>
        <w:spacing w:line="179" w:lineRule="exact" w:before="0"/>
        <w:ind w:left="0" w:right="0" w:firstLine="0"/>
        <w:jc w:val="right"/>
        <w:rPr>
          <w:sz w:val="16"/>
        </w:rPr>
      </w:pPr>
      <w:r>
        <w:rPr>
          <w:w w:val="95"/>
          <w:sz w:val="16"/>
        </w:rPr>
        <w:t>36 360 MJ</w:t>
      </w:r>
    </w:p>
    <w:p>
      <w:pPr>
        <w:tabs>
          <w:tab w:pos="2127" w:val="left" w:leader="none"/>
          <w:tab w:pos="3006" w:val="left" w:leader="none"/>
          <w:tab w:pos="4649" w:val="left" w:leader="none"/>
        </w:tabs>
        <w:spacing w:line="179" w:lineRule="exact" w:before="0"/>
        <w:ind w:left="909" w:right="0" w:firstLine="0"/>
        <w:jc w:val="left"/>
        <w:rPr>
          <w:sz w:val="16"/>
        </w:rPr>
      </w:pPr>
      <w:r>
        <w:rPr>
          <w:sz w:val="16"/>
        </w:rPr>
        <w:t>PK</w:t>
      </w:r>
      <w:r>
        <w:rPr>
          <w:sz w:val="16"/>
          <w:vertAlign w:val="subscript"/>
        </w:rPr>
        <w:t>P</w:t>
      </w:r>
      <w:r>
        <w:rPr>
          <w:sz w:val="16"/>
          <w:vertAlign w:val="subscript"/>
        </w:rPr>
        <w:t>b</w:t>
      </w:r>
      <w:r>
        <w:rPr>
          <w:sz w:val="16"/>
          <w:vertAlign w:val="baseline"/>
        </w:rPr>
        <w:tab/>
      </w:r>
      <w:r>
        <w:rPr>
          <w:sz w:val="16"/>
          <w:vertAlign w:val="baseline"/>
        </w:rPr>
        <w:t>All</w:t>
        <w:tab/>
        <w:t>Spinning,</w:t>
      </w:r>
      <w:r>
        <w:rPr>
          <w:spacing w:val="10"/>
          <w:sz w:val="16"/>
          <w:vertAlign w:val="baseline"/>
        </w:rPr>
        <w:t> </w:t>
      </w:r>
      <w:r>
        <w:rPr>
          <w:sz w:val="16"/>
          <w:vertAlign w:val="baseline"/>
        </w:rPr>
        <w:t>annealing</w:t>
        <w:tab/>
        <w:t>1</w:t>
      </w:r>
      <w:r>
        <w:rPr>
          <w:spacing w:val="30"/>
          <w:sz w:val="16"/>
          <w:vertAlign w:val="baseline"/>
        </w:rPr>
        <w:t> </w:t>
      </w:r>
      <w:r>
        <w:rPr>
          <w:sz w:val="16"/>
          <w:vertAlign w:val="baseline"/>
        </w:rPr>
        <w:t>min</w:t>
      </w:r>
    </w:p>
    <w:p>
      <w:pPr>
        <w:spacing w:line="160" w:lineRule="exact" w:before="0"/>
        <w:ind w:left="0" w:right="0" w:firstLine="0"/>
        <w:jc w:val="right"/>
        <w:rPr>
          <w:sz w:val="16"/>
        </w:rPr>
      </w:pPr>
      <w:r>
        <w:rPr>
          <w:w w:val="95"/>
          <w:sz w:val="16"/>
        </w:rPr>
        <w:t>36 360 MJ</w:t>
      </w:r>
    </w:p>
    <w:p>
      <w:pPr>
        <w:spacing w:line="180" w:lineRule="exact" w:before="16"/>
        <w:ind w:left="219" w:right="0" w:firstLine="0"/>
        <w:jc w:val="left"/>
        <w:rPr>
          <w:sz w:val="16"/>
        </w:rPr>
      </w:pPr>
      <w:r>
        <w:rPr/>
        <w:br w:type="column"/>
      </w:r>
      <w:r>
        <w:rPr>
          <w:sz w:val="16"/>
        </w:rPr>
        <w:t>30 min</w:t>
      </w:r>
    </w:p>
    <w:p>
      <w:pPr>
        <w:spacing w:line="179" w:lineRule="exact" w:before="0"/>
        <w:ind w:left="219" w:right="0" w:firstLine="0"/>
        <w:jc w:val="left"/>
        <w:rPr>
          <w:sz w:val="16"/>
        </w:rPr>
      </w:pPr>
      <w:r>
        <w:rPr>
          <w:w w:val="95"/>
          <w:sz w:val="16"/>
        </w:rPr>
        <w:t>352 MJ</w:t>
      </w:r>
    </w:p>
    <w:p>
      <w:pPr>
        <w:spacing w:line="179" w:lineRule="exact" w:before="0"/>
        <w:ind w:left="219" w:right="0" w:firstLine="0"/>
        <w:jc w:val="left"/>
        <w:rPr>
          <w:sz w:val="16"/>
        </w:rPr>
      </w:pPr>
      <w:r>
        <w:rPr>
          <w:sz w:val="16"/>
        </w:rPr>
        <w:t>60 min</w:t>
      </w:r>
    </w:p>
    <w:p>
      <w:pPr>
        <w:spacing w:line="160" w:lineRule="exact" w:before="0"/>
        <w:ind w:left="219" w:right="0" w:firstLine="0"/>
        <w:jc w:val="left"/>
        <w:rPr>
          <w:sz w:val="16"/>
        </w:rPr>
      </w:pPr>
      <w:r>
        <w:rPr>
          <w:w w:val="90"/>
          <w:sz w:val="16"/>
        </w:rPr>
        <w:t>64.8 MJ</w:t>
      </w:r>
    </w:p>
    <w:p>
      <w:pPr>
        <w:tabs>
          <w:tab w:pos="1484" w:val="left" w:leader="none"/>
          <w:tab w:pos="2489" w:val="left" w:leader="none"/>
        </w:tabs>
        <w:spacing w:before="13"/>
        <w:ind w:left="909" w:right="0" w:firstLine="0"/>
        <w:jc w:val="left"/>
        <w:rPr>
          <w:sz w:val="16"/>
        </w:rPr>
      </w:pPr>
      <w:r>
        <w:rPr/>
        <w:br w:type="column"/>
      </w:r>
      <w:r>
        <w:rPr>
          <w:sz w:val="16"/>
        </w:rPr>
        <w:t>0.2</w:t>
        <w:tab/>
        <w:t>4.89</w:t>
      </w:r>
      <w:r>
        <w:rPr>
          <w:spacing w:val="11"/>
          <w:sz w:val="16"/>
        </w:rPr>
        <w:t> </w:t>
      </w:r>
      <w:r>
        <w:rPr>
          <w:rFonts w:ascii="Arial" w:hAnsi="Arial"/>
          <w:sz w:val="16"/>
        </w:rPr>
        <w:t>×</w:t>
      </w:r>
      <w:r>
        <w:rPr>
          <w:rFonts w:ascii="Arial" w:hAnsi="Arial"/>
          <w:spacing w:val="5"/>
          <w:sz w:val="16"/>
        </w:rPr>
        <w:t> </w:t>
      </w:r>
      <w:r>
        <w:rPr>
          <w:sz w:val="16"/>
        </w:rPr>
        <w:t>10</w:t>
        <w:tab/>
        <w:t>Annealing @540</w:t>
      </w:r>
      <w:r>
        <w:rPr>
          <w:spacing w:val="-28"/>
          <w:sz w:val="16"/>
        </w:rPr>
        <w:t> </w:t>
      </w:r>
      <w:r>
        <w:rPr>
          <w:rFonts w:ascii="Times New Roman" w:hAnsi="Times New Roman"/>
          <w:sz w:val="16"/>
        </w:rPr>
        <w:t>1</w:t>
      </w:r>
      <w:r>
        <w:rPr>
          <w:sz w:val="16"/>
        </w:rPr>
        <w:t>C</w:t>
      </w:r>
    </w:p>
    <w:p>
      <w:pPr>
        <w:tabs>
          <w:tab w:pos="1484" w:val="left" w:leader="none"/>
          <w:tab w:pos="2489" w:val="left" w:leader="none"/>
        </w:tabs>
        <w:spacing w:before="173"/>
        <w:ind w:left="909" w:right="0" w:firstLine="0"/>
        <w:jc w:val="left"/>
        <w:rPr>
          <w:rFonts w:ascii="Times New Roman" w:hAnsi="Times New Roman"/>
          <w:i/>
          <w:sz w:val="16"/>
        </w:rPr>
      </w:pPr>
      <w:r>
        <w:rPr>
          <w:sz w:val="16"/>
        </w:rPr>
        <w:t>0.2</w:t>
        <w:tab/>
        <w:t>1.04</w:t>
      </w:r>
      <w:r>
        <w:rPr>
          <w:spacing w:val="16"/>
          <w:sz w:val="16"/>
        </w:rPr>
        <w:t> </w:t>
      </w:r>
      <w:r>
        <w:rPr>
          <w:rFonts w:ascii="Arial" w:hAnsi="Arial"/>
          <w:sz w:val="16"/>
        </w:rPr>
        <w:t>×</w:t>
      </w:r>
      <w:r>
        <w:rPr>
          <w:rFonts w:ascii="Arial" w:hAnsi="Arial"/>
          <w:spacing w:val="10"/>
          <w:sz w:val="16"/>
        </w:rPr>
        <w:t> </w:t>
      </w:r>
      <w:r>
        <w:rPr>
          <w:sz w:val="16"/>
        </w:rPr>
        <w:t>10</w:t>
        <w:tab/>
        <w:t>Annealing @100</w:t>
      </w:r>
      <w:r>
        <w:rPr>
          <w:spacing w:val="-2"/>
          <w:sz w:val="16"/>
        </w:rPr>
        <w:t> </w:t>
      </w:r>
      <w:r>
        <w:rPr>
          <w:rFonts w:ascii="Times New Roman" w:hAnsi="Times New Roman"/>
          <w:sz w:val="16"/>
        </w:rPr>
        <w:t>1</w:t>
      </w:r>
      <w:r>
        <w:rPr>
          <w:sz w:val="16"/>
        </w:rPr>
        <w:t>C</w:t>
      </w:r>
      <w:r>
        <w:rPr>
          <w:rFonts w:ascii="Times New Roman" w:hAnsi="Times New Roman"/>
          <w:i/>
          <w:sz w:val="16"/>
          <w:vertAlign w:val="superscript"/>
        </w:rPr>
        <w:t>d</w:t>
      </w:r>
      <w:r>
        <w:rPr>
          <w:rFonts w:ascii="Times New Roman" w:hAnsi="Times New Roman"/>
          <w:i/>
          <w:sz w:val="16"/>
          <w:vertAlign w:val="baseline"/>
        </w:rPr>
      </w:r>
    </w:p>
    <w:p>
      <w:pPr>
        <w:spacing w:after="0"/>
        <w:jc w:val="left"/>
        <w:rPr>
          <w:rFonts w:ascii="Times New Roman" w:hAnsi="Times New Roman"/>
          <w:sz w:val="16"/>
        </w:rPr>
        <w:sectPr>
          <w:type w:val="continuous"/>
          <w:pgSz w:w="11910" w:h="15600"/>
          <w:pgMar w:top="140" w:bottom="640" w:left="740" w:right="0"/>
          <w:cols w:num="3" w:equalWidth="0">
            <w:col w:w="5339" w:space="40"/>
            <w:col w:w="760" w:space="244"/>
            <w:col w:w="4787"/>
          </w:cols>
        </w:sectPr>
      </w:pPr>
    </w:p>
    <w:p>
      <w:pPr>
        <w:tabs>
          <w:tab w:pos="2127" w:val="left" w:leader="none"/>
          <w:tab w:pos="3006" w:val="left" w:leader="none"/>
          <w:tab w:pos="7866" w:val="left" w:leader="none"/>
          <w:tab w:pos="8382" w:val="left" w:leader="none"/>
        </w:tabs>
        <w:spacing w:line="176" w:lineRule="exact" w:before="16"/>
        <w:ind w:left="909" w:right="0" w:firstLine="0"/>
        <w:jc w:val="left"/>
        <w:rPr>
          <w:sz w:val="16"/>
        </w:rPr>
      </w:pPr>
      <w:r>
        <w:rPr/>
        <w:pict>
          <v:shape style="position:absolute;margin-left:447.478485pt;margin-top:2.166867pt;width:6.15pt;height:13.8pt;mso-position-horizontal-relative:page;mso-position-vertical-relative:paragraph;z-index:-34576" type="#_x0000_t202" filled="false" stroked="false">
            <v:textbox inset="0,0,0,0">
              <w:txbxContent>
                <w:p>
                  <w:pPr>
                    <w:spacing w:line="157" w:lineRule="exact" w:before="0"/>
                    <w:ind w:left="0" w:right="0" w:firstLine="0"/>
                    <w:jc w:val="left"/>
                    <w:rPr>
                      <w:rFonts w:ascii="Arial" w:hAnsi="Arial"/>
                      <w:sz w:val="16"/>
                    </w:rPr>
                  </w:pPr>
                  <w:r>
                    <w:rPr>
                      <w:rFonts w:ascii="Arial" w:hAnsi="Arial"/>
                      <w:w w:val="131"/>
                      <w:sz w:val="16"/>
                    </w:rPr>
                    <w:t>×</w:t>
                  </w:r>
                </w:p>
              </w:txbxContent>
            </v:textbox>
            <w10:wrap type="none"/>
          </v:shape>
        </w:pict>
      </w:r>
      <w:r>
        <w:rPr>
          <w:sz w:val="16"/>
        </w:rPr>
        <w:t>PK</w:t>
      </w:r>
      <w:r>
        <w:rPr>
          <w:sz w:val="16"/>
          <w:vertAlign w:val="subscript"/>
        </w:rPr>
        <w:t>Sn,P</w:t>
      </w:r>
      <w:r>
        <w:rPr>
          <w:sz w:val="16"/>
          <w:vertAlign w:val="subscript"/>
        </w:rPr>
        <w:t>b</w:t>
      </w:r>
      <w:r>
        <w:rPr>
          <w:sz w:val="16"/>
          <w:vertAlign w:val="baseline"/>
        </w:rPr>
        <w:tab/>
      </w:r>
      <w:r>
        <w:rPr>
          <w:sz w:val="16"/>
          <w:vertAlign w:val="baseline"/>
        </w:rPr>
        <w:t>D</w:t>
        <w:tab/>
        <w:t>Spinning,</w:t>
      </w:r>
      <w:r>
        <w:rPr>
          <w:spacing w:val="10"/>
          <w:sz w:val="16"/>
          <w:vertAlign w:val="baseline"/>
        </w:rPr>
        <w:t> </w:t>
      </w:r>
      <w:r>
        <w:rPr>
          <w:sz w:val="16"/>
          <w:vertAlign w:val="baseline"/>
        </w:rPr>
        <w:t>annealing</w:t>
        <w:tab/>
        <w:t>7.73</w:t>
        <w:tab/>
        <w:t>10</w:t>
      </w:r>
      <w:r>
        <w:rPr>
          <w:rFonts w:ascii="Arial" w:hAnsi="Arial"/>
          <w:sz w:val="16"/>
          <w:vertAlign w:val="superscript"/>
        </w:rPr>
        <w:t>—</w:t>
      </w:r>
      <w:r>
        <w:rPr>
          <w:rFonts w:ascii="Arial" w:hAnsi="Arial"/>
          <w:sz w:val="16"/>
          <w:vertAlign w:val="baseline"/>
        </w:rPr>
      </w:r>
      <w:r>
        <w:rPr>
          <w:sz w:val="16"/>
          <w:vertAlign w:val="superscript"/>
        </w:rPr>
        <w:t>1</w:t>
      </w:r>
      <w:r>
        <w:rPr>
          <w:sz w:val="16"/>
          <w:vertAlign w:val="baseline"/>
        </w:rPr>
      </w:r>
      <w:r>
        <w:rPr>
          <w:sz w:val="16"/>
          <w:vertAlign w:val="baseline"/>
        </w:rPr>
        <w:t>   42 and</w:t>
      </w:r>
      <w:r>
        <w:rPr>
          <w:spacing w:val="17"/>
          <w:sz w:val="16"/>
          <w:vertAlign w:val="baseline"/>
        </w:rPr>
        <w:t> </w:t>
      </w:r>
      <w:r>
        <w:rPr>
          <w:sz w:val="16"/>
          <w:vertAlign w:val="baseline"/>
        </w:rPr>
        <w:t>45</w:t>
      </w:r>
    </w:p>
    <w:p>
      <w:pPr>
        <w:spacing w:line="13" w:lineRule="exact" w:before="0"/>
        <w:ind w:left="0" w:right="2552" w:firstLine="0"/>
        <w:jc w:val="right"/>
        <w:rPr>
          <w:sz w:val="10"/>
        </w:rPr>
      </w:pPr>
      <w:r>
        <w:rPr>
          <w:w w:val="111"/>
          <w:sz w:val="10"/>
        </w:rPr>
        <w:t>2</w:t>
      </w:r>
    </w:p>
    <w:p>
      <w:pPr>
        <w:tabs>
          <w:tab w:pos="2127" w:val="left" w:leader="none"/>
          <w:tab w:pos="3006" w:val="left" w:leader="none"/>
          <w:tab w:pos="7866" w:val="left" w:leader="none"/>
          <w:tab w:pos="9037" w:val="right" w:leader="none"/>
        </w:tabs>
        <w:spacing w:line="176" w:lineRule="exact" w:before="0"/>
        <w:ind w:left="909" w:right="0" w:firstLine="0"/>
        <w:jc w:val="left"/>
        <w:rPr>
          <w:sz w:val="16"/>
        </w:rPr>
      </w:pPr>
      <w:r>
        <w:rPr>
          <w:w w:val="105"/>
          <w:sz w:val="16"/>
        </w:rPr>
        <w:t>Si</w:t>
      </w:r>
      <w:r>
        <w:rPr>
          <w:spacing w:val="-6"/>
          <w:w w:val="105"/>
          <w:sz w:val="16"/>
        </w:rPr>
        <w:t> </w:t>
      </w:r>
      <w:r>
        <w:rPr>
          <w:w w:val="105"/>
          <w:sz w:val="16"/>
        </w:rPr>
        <w:t>wafer</w:t>
        <w:tab/>
        <w:t>A</w:t>
        <w:tab/>
        <w:t>Float</w:t>
      </w:r>
      <w:r>
        <w:rPr>
          <w:spacing w:val="-12"/>
          <w:w w:val="105"/>
          <w:sz w:val="16"/>
        </w:rPr>
        <w:t> </w:t>
      </w:r>
      <w:r>
        <w:rPr>
          <w:w w:val="105"/>
          <w:sz w:val="16"/>
        </w:rPr>
        <w:t>zone</w:t>
      </w:r>
      <w:r>
        <w:rPr>
          <w:spacing w:val="-12"/>
          <w:w w:val="105"/>
          <w:sz w:val="16"/>
        </w:rPr>
        <w:t> </w:t>
      </w:r>
      <w:r>
        <w:rPr>
          <w:w w:val="105"/>
          <w:sz w:val="16"/>
        </w:rPr>
        <w:t>growth</w:t>
        <w:tab/>
        <w:t>8.81</w:t>
      </w:r>
      <w:r>
        <w:rPr>
          <w:spacing w:val="5"/>
          <w:w w:val="105"/>
          <w:sz w:val="16"/>
        </w:rPr>
        <w:t> </w:t>
      </w:r>
      <w:r>
        <w:rPr>
          <w:rFonts w:ascii="Arial" w:hAnsi="Arial"/>
          <w:w w:val="105"/>
          <w:sz w:val="16"/>
        </w:rPr>
        <w:t>×</w:t>
      </w:r>
      <w:r>
        <w:rPr>
          <w:rFonts w:ascii="Arial" w:hAnsi="Arial"/>
          <w:spacing w:val="-1"/>
          <w:w w:val="105"/>
          <w:sz w:val="16"/>
        </w:rPr>
        <w:t> </w:t>
      </w:r>
      <w:r>
        <w:rPr>
          <w:w w:val="105"/>
          <w:sz w:val="16"/>
        </w:rPr>
        <w:t>10</w:t>
        <w:tab/>
        <w:t>43</w:t>
      </w:r>
    </w:p>
    <w:p>
      <w:pPr>
        <w:spacing w:after="0" w:line="176" w:lineRule="exact"/>
        <w:jc w:val="left"/>
        <w:rPr>
          <w:sz w:val="16"/>
        </w:rPr>
        <w:sectPr>
          <w:type w:val="continuous"/>
          <w:pgSz w:w="11910" w:h="15600"/>
          <w:pgMar w:top="140" w:bottom="640" w:left="740" w:right="0"/>
        </w:sectPr>
      </w:pPr>
    </w:p>
    <w:p>
      <w:pPr>
        <w:tabs>
          <w:tab w:pos="909" w:val="left" w:leader="none"/>
          <w:tab w:pos="2127" w:val="left" w:leader="none"/>
          <w:tab w:pos="3006" w:val="left" w:leader="none"/>
        </w:tabs>
        <w:spacing w:line="237" w:lineRule="auto" w:before="175"/>
        <w:ind w:left="4649" w:right="0" w:hanging="4539"/>
        <w:jc w:val="right"/>
        <w:rPr>
          <w:sz w:val="16"/>
        </w:rPr>
      </w:pPr>
      <w:r>
        <w:rPr>
          <w:sz w:val="16"/>
        </w:rPr>
        <w:t>Contact</w:t>
        <w:tab/>
        <w:t>Al</w:t>
      </w:r>
      <w:r>
        <w:rPr>
          <w:rFonts w:ascii="Times New Roman"/>
          <w:i/>
          <w:sz w:val="16"/>
          <w:vertAlign w:val="superscript"/>
        </w:rPr>
        <w:t>c</w:t>
      </w:r>
      <w:r>
        <w:rPr>
          <w:rFonts w:ascii="Times New Roman"/>
          <w:i/>
          <w:sz w:val="16"/>
          <w:vertAlign w:val="baseline"/>
        </w:rPr>
        <w:tab/>
      </w:r>
      <w:r>
        <w:rPr>
          <w:sz w:val="16"/>
          <w:vertAlign w:val="baseline"/>
        </w:rPr>
        <w:t>C</w:t>
        <w:tab/>
        <w:t>Thermal evaporation  </w:t>
      </w:r>
      <w:r>
        <w:rPr>
          <w:spacing w:val="30"/>
          <w:sz w:val="16"/>
          <w:vertAlign w:val="baseline"/>
        </w:rPr>
        <w:t> </w:t>
      </w:r>
      <w:r>
        <w:rPr>
          <w:sz w:val="16"/>
          <w:vertAlign w:val="baseline"/>
        </w:rPr>
        <w:t>20</w:t>
      </w:r>
      <w:r>
        <w:rPr>
          <w:spacing w:val="3"/>
          <w:sz w:val="16"/>
          <w:vertAlign w:val="baseline"/>
        </w:rPr>
        <w:t> </w:t>
      </w:r>
      <w:r>
        <w:rPr>
          <w:sz w:val="16"/>
          <w:vertAlign w:val="baseline"/>
        </w:rPr>
        <w:t>min</w:t>
      </w:r>
      <w:r>
        <w:rPr>
          <w:w w:val="101"/>
          <w:sz w:val="16"/>
          <w:vertAlign w:val="baseline"/>
        </w:rPr>
        <w:t> </w:t>
      </w:r>
      <w:r>
        <w:rPr>
          <w:w w:val="95"/>
          <w:sz w:val="16"/>
          <w:vertAlign w:val="baseline"/>
        </w:rPr>
        <w:t>138</w:t>
      </w:r>
      <w:r>
        <w:rPr>
          <w:spacing w:val="0"/>
          <w:w w:val="95"/>
          <w:sz w:val="16"/>
          <w:vertAlign w:val="baseline"/>
        </w:rPr>
        <w:t> </w:t>
      </w:r>
      <w:r>
        <w:rPr>
          <w:w w:val="95"/>
          <w:sz w:val="16"/>
          <w:vertAlign w:val="baseline"/>
        </w:rPr>
        <w:t>MJ</w:t>
      </w:r>
    </w:p>
    <w:p>
      <w:pPr>
        <w:tabs>
          <w:tab w:pos="2127" w:val="left" w:leader="none"/>
          <w:tab w:pos="3006" w:val="left" w:leader="none"/>
        </w:tabs>
        <w:spacing w:line="237" w:lineRule="auto" w:before="0"/>
        <w:ind w:left="4649" w:right="0" w:hanging="3740"/>
        <w:jc w:val="right"/>
        <w:rPr>
          <w:sz w:val="16"/>
        </w:rPr>
      </w:pPr>
      <w:r>
        <w:rPr>
          <w:sz w:val="16"/>
        </w:rPr>
        <w:t>Ag</w:t>
      </w:r>
      <w:r>
        <w:rPr>
          <w:rFonts w:ascii="Times New Roman"/>
          <w:i/>
          <w:sz w:val="16"/>
          <w:vertAlign w:val="superscript"/>
        </w:rPr>
        <w:t>c</w:t>
      </w:r>
      <w:r>
        <w:rPr>
          <w:rFonts w:ascii="Times New Roman"/>
          <w:i/>
          <w:sz w:val="16"/>
          <w:vertAlign w:val="baseline"/>
        </w:rPr>
        <w:tab/>
      </w:r>
      <w:r>
        <w:rPr>
          <w:sz w:val="16"/>
          <w:vertAlign w:val="baseline"/>
        </w:rPr>
        <w:t>a</w:t>
      </w:r>
      <w:r>
        <w:rPr>
          <w:spacing w:val="11"/>
          <w:sz w:val="16"/>
          <w:vertAlign w:val="baseline"/>
        </w:rPr>
        <w:t> </w:t>
      </w:r>
      <w:r>
        <w:rPr>
          <w:sz w:val="16"/>
          <w:vertAlign w:val="baseline"/>
        </w:rPr>
        <w:t>and</w:t>
      </w:r>
      <w:r>
        <w:rPr>
          <w:spacing w:val="11"/>
          <w:sz w:val="16"/>
          <w:vertAlign w:val="baseline"/>
        </w:rPr>
        <w:t> </w:t>
      </w:r>
      <w:r>
        <w:rPr>
          <w:sz w:val="16"/>
          <w:vertAlign w:val="baseline"/>
        </w:rPr>
        <w:t>d</w:t>
        <w:tab/>
        <w:t>Thermal evaporation  </w:t>
      </w:r>
      <w:r>
        <w:rPr>
          <w:spacing w:val="30"/>
          <w:sz w:val="16"/>
          <w:vertAlign w:val="baseline"/>
        </w:rPr>
        <w:t> </w:t>
      </w:r>
      <w:r>
        <w:rPr>
          <w:sz w:val="16"/>
          <w:vertAlign w:val="baseline"/>
        </w:rPr>
        <w:t>20</w:t>
      </w:r>
      <w:r>
        <w:rPr>
          <w:spacing w:val="3"/>
          <w:sz w:val="16"/>
          <w:vertAlign w:val="baseline"/>
        </w:rPr>
        <w:t> </w:t>
      </w:r>
      <w:r>
        <w:rPr>
          <w:sz w:val="16"/>
          <w:vertAlign w:val="baseline"/>
        </w:rPr>
        <w:t>min</w:t>
      </w:r>
      <w:r>
        <w:rPr>
          <w:w w:val="101"/>
          <w:sz w:val="16"/>
          <w:vertAlign w:val="baseline"/>
        </w:rPr>
        <w:t> </w:t>
      </w:r>
      <w:r>
        <w:rPr>
          <w:w w:val="95"/>
          <w:sz w:val="16"/>
          <w:vertAlign w:val="baseline"/>
        </w:rPr>
        <w:t>138</w:t>
      </w:r>
      <w:r>
        <w:rPr>
          <w:spacing w:val="0"/>
          <w:w w:val="95"/>
          <w:sz w:val="16"/>
          <w:vertAlign w:val="baseline"/>
        </w:rPr>
        <w:t> </w:t>
      </w:r>
      <w:r>
        <w:rPr>
          <w:w w:val="95"/>
          <w:sz w:val="16"/>
          <w:vertAlign w:val="baseline"/>
        </w:rPr>
        <w:t>MJ</w:t>
      </w:r>
    </w:p>
    <w:p>
      <w:pPr>
        <w:pStyle w:val="BodyText"/>
        <w:spacing w:before="6"/>
        <w:rPr>
          <w:sz w:val="15"/>
        </w:rPr>
      </w:pPr>
      <w:r>
        <w:rPr/>
        <w:br w:type="column"/>
      </w:r>
      <w:r>
        <w:rPr>
          <w:sz w:val="15"/>
        </w:rPr>
      </w:r>
    </w:p>
    <w:p>
      <w:pPr>
        <w:spacing w:line="180" w:lineRule="exact" w:before="0"/>
        <w:ind w:left="110" w:right="0" w:firstLine="0"/>
        <w:jc w:val="left"/>
        <w:rPr>
          <w:sz w:val="16"/>
        </w:rPr>
      </w:pPr>
      <w:r>
        <w:rPr>
          <w:sz w:val="16"/>
        </w:rPr>
        <w:t>25 min</w:t>
      </w:r>
    </w:p>
    <w:p>
      <w:pPr>
        <w:spacing w:line="179" w:lineRule="exact" w:before="0"/>
        <w:ind w:left="110" w:right="0" w:firstLine="0"/>
        <w:jc w:val="left"/>
        <w:rPr>
          <w:sz w:val="16"/>
        </w:rPr>
      </w:pPr>
      <w:r>
        <w:rPr>
          <w:w w:val="95"/>
          <w:sz w:val="16"/>
        </w:rPr>
        <w:t>96 MJ</w:t>
      </w:r>
    </w:p>
    <w:p>
      <w:pPr>
        <w:spacing w:line="179" w:lineRule="exact" w:before="0"/>
        <w:ind w:left="110" w:right="0" w:firstLine="0"/>
        <w:jc w:val="left"/>
        <w:rPr>
          <w:sz w:val="16"/>
        </w:rPr>
      </w:pPr>
      <w:r>
        <w:rPr>
          <w:sz w:val="16"/>
        </w:rPr>
        <w:t>25 min</w:t>
      </w:r>
    </w:p>
    <w:p>
      <w:pPr>
        <w:spacing w:line="180" w:lineRule="exact" w:before="0"/>
        <w:ind w:left="110" w:right="0" w:firstLine="0"/>
        <w:jc w:val="left"/>
        <w:rPr>
          <w:sz w:val="16"/>
        </w:rPr>
      </w:pPr>
      <w:r>
        <w:rPr>
          <w:w w:val="95"/>
          <w:sz w:val="16"/>
        </w:rPr>
        <w:t>96 MJ</w:t>
      </w:r>
    </w:p>
    <w:p>
      <w:pPr>
        <w:tabs>
          <w:tab w:pos="685" w:val="left" w:leader="none"/>
        </w:tabs>
        <w:spacing w:before="173"/>
        <w:ind w:left="110" w:right="0" w:firstLine="0"/>
        <w:jc w:val="left"/>
        <w:rPr>
          <w:sz w:val="16"/>
        </w:rPr>
      </w:pPr>
      <w:r>
        <w:rPr/>
        <w:br w:type="column"/>
      </w:r>
      <w:r>
        <w:rPr>
          <w:sz w:val="16"/>
        </w:rPr>
        <w:t>0.64</w:t>
        <w:tab/>
        <w:t>8.33 </w:t>
      </w:r>
      <w:r>
        <w:rPr>
          <w:rFonts w:ascii="Arial" w:hAnsi="Arial"/>
          <w:w w:val="105"/>
          <w:sz w:val="16"/>
        </w:rPr>
        <w:t>× </w:t>
      </w:r>
      <w:r>
        <w:rPr>
          <w:sz w:val="16"/>
        </w:rPr>
        <w:t>10</w:t>
      </w:r>
      <w:r>
        <w:rPr>
          <w:rFonts w:ascii="Arial" w:hAnsi="Arial"/>
          <w:sz w:val="16"/>
          <w:vertAlign w:val="superscript"/>
        </w:rPr>
        <w:t>—</w:t>
      </w:r>
      <w:r>
        <w:rPr>
          <w:rFonts w:ascii="Arial" w:hAnsi="Arial"/>
          <w:sz w:val="16"/>
          <w:vertAlign w:val="baseline"/>
        </w:rPr>
      </w:r>
      <w:r>
        <w:rPr>
          <w:sz w:val="16"/>
          <w:vertAlign w:val="superscript"/>
        </w:rPr>
        <w:t>1</w:t>
      </w:r>
      <w:r>
        <w:rPr>
          <w:sz w:val="16"/>
          <w:vertAlign w:val="baseline"/>
        </w:rPr>
      </w:r>
      <w:r>
        <w:rPr>
          <w:sz w:val="16"/>
          <w:vertAlign w:val="baseline"/>
        </w:rPr>
        <w:t>  </w:t>
      </w:r>
      <w:r>
        <w:rPr>
          <w:spacing w:val="18"/>
          <w:sz w:val="16"/>
          <w:vertAlign w:val="baseline"/>
        </w:rPr>
        <w:t> </w:t>
      </w:r>
      <w:r>
        <w:rPr>
          <w:sz w:val="16"/>
          <w:vertAlign w:val="baseline"/>
        </w:rPr>
        <w:t>42</w:t>
      </w:r>
    </w:p>
    <w:p>
      <w:pPr>
        <w:tabs>
          <w:tab w:pos="685" w:val="left" w:leader="none"/>
          <w:tab w:pos="1689" w:val="left" w:leader="none"/>
        </w:tabs>
        <w:spacing w:before="173"/>
        <w:ind w:left="110" w:right="0" w:firstLine="0"/>
        <w:jc w:val="left"/>
        <w:rPr>
          <w:sz w:val="16"/>
        </w:rPr>
      </w:pPr>
      <w:r>
        <w:rPr>
          <w:sz w:val="16"/>
        </w:rPr>
        <w:t>0.64</w:t>
        <w:tab/>
        <w:t>1.13</w:t>
      </w:r>
      <w:r>
        <w:rPr>
          <w:spacing w:val="23"/>
          <w:sz w:val="16"/>
        </w:rPr>
        <w:t> </w:t>
      </w:r>
      <w:r>
        <w:rPr>
          <w:rFonts w:ascii="Arial" w:hAnsi="Arial"/>
          <w:w w:val="105"/>
          <w:sz w:val="16"/>
        </w:rPr>
        <w:t>×</w:t>
      </w:r>
      <w:r>
        <w:rPr>
          <w:rFonts w:ascii="Arial" w:hAnsi="Arial"/>
          <w:spacing w:val="15"/>
          <w:w w:val="105"/>
          <w:sz w:val="16"/>
        </w:rPr>
        <w:t> </w:t>
      </w:r>
      <w:r>
        <w:rPr>
          <w:sz w:val="16"/>
        </w:rPr>
        <w:t>10</w:t>
        <w:tab/>
        <w:t>42</w:t>
      </w:r>
    </w:p>
    <w:p>
      <w:pPr>
        <w:spacing w:after="0"/>
        <w:jc w:val="left"/>
        <w:rPr>
          <w:sz w:val="16"/>
        </w:rPr>
        <w:sectPr>
          <w:type w:val="continuous"/>
          <w:pgSz w:w="11910" w:h="15600"/>
          <w:pgMar w:top="140" w:bottom="640" w:left="740" w:right="0"/>
          <w:cols w:num="3" w:equalWidth="0">
            <w:col w:w="5153" w:space="1218"/>
            <w:col w:w="615" w:space="196"/>
            <w:col w:w="3988"/>
          </w:cols>
        </w:sectPr>
      </w:pPr>
    </w:p>
    <w:p>
      <w:pPr>
        <w:tabs>
          <w:tab w:pos="2127" w:val="left" w:leader="none"/>
          <w:tab w:pos="3006" w:val="left" w:leader="none"/>
          <w:tab w:pos="7866" w:val="left" w:leader="none"/>
          <w:tab w:pos="9037" w:val="right" w:leader="none"/>
        </w:tabs>
        <w:spacing w:line="159" w:lineRule="exact" w:before="0"/>
        <w:ind w:left="909" w:right="0" w:firstLine="0"/>
        <w:jc w:val="left"/>
        <w:rPr>
          <w:sz w:val="16"/>
        </w:rPr>
      </w:pPr>
      <w:r>
        <w:rPr>
          <w:w w:val="105"/>
          <w:sz w:val="16"/>
        </w:rPr>
        <w:t>FTO</w:t>
        <w:tab/>
        <w:t>B</w:t>
        <w:tab/>
        <w:t>Screening,</w:t>
      </w:r>
      <w:r>
        <w:rPr>
          <w:spacing w:val="-19"/>
          <w:w w:val="105"/>
          <w:sz w:val="16"/>
        </w:rPr>
        <w:t> </w:t>
      </w:r>
      <w:r>
        <w:rPr>
          <w:w w:val="105"/>
          <w:sz w:val="16"/>
        </w:rPr>
        <w:t>sintering</w:t>
        <w:tab/>
        <w:t>5.53</w:t>
      </w:r>
      <w:r>
        <w:rPr>
          <w:spacing w:val="5"/>
          <w:w w:val="105"/>
          <w:sz w:val="16"/>
        </w:rPr>
        <w:t> </w:t>
      </w:r>
      <w:r>
        <w:rPr>
          <w:rFonts w:ascii="Arial" w:hAnsi="Arial"/>
          <w:w w:val="105"/>
          <w:sz w:val="16"/>
        </w:rPr>
        <w:t>× </w:t>
      </w:r>
      <w:r>
        <w:rPr>
          <w:w w:val="105"/>
          <w:sz w:val="16"/>
        </w:rPr>
        <w:t>10</w:t>
        <w:tab/>
        <w:t>39</w:t>
      </w:r>
    </w:p>
    <w:p>
      <w:pPr>
        <w:pStyle w:val="BodyText"/>
        <w:spacing w:line="121" w:lineRule="exact"/>
        <w:ind w:left="8548"/>
        <w:rPr>
          <w:sz w:val="12"/>
        </w:rPr>
      </w:pPr>
      <w:r>
        <w:rPr>
          <w:position w:val="-1"/>
          <w:sz w:val="12"/>
        </w:rPr>
        <w:pict>
          <v:shape style="width:3.15pt;height:6.1pt;mso-position-horizontal-relative:char;mso-position-vertical-relative:line" type="#_x0000_t202" filled="false" stroked="false">
            <w10:anchorlock/>
            <v:textbox inset="0,0,0,0">
              <w:txbxContent>
                <w:p>
                  <w:pPr>
                    <w:spacing w:before="2"/>
                    <w:ind w:left="0" w:right="0" w:firstLine="0"/>
                    <w:jc w:val="left"/>
                    <w:rPr>
                      <w:sz w:val="10"/>
                    </w:rPr>
                  </w:pPr>
                  <w:r>
                    <w:rPr>
                      <w:w w:val="144"/>
                      <w:sz w:val="10"/>
                    </w:rPr>
                    <w:t>1</w:t>
                  </w:r>
                </w:p>
              </w:txbxContent>
            </v:textbox>
          </v:shape>
        </w:pict>
      </w:r>
      <w:r>
        <w:rPr>
          <w:position w:val="-1"/>
          <w:sz w:val="12"/>
        </w:rPr>
      </w:r>
    </w:p>
    <w:p>
      <w:pPr>
        <w:spacing w:after="0" w:line="121" w:lineRule="exact"/>
        <w:rPr>
          <w:sz w:val="12"/>
        </w:rPr>
        <w:sectPr>
          <w:type w:val="continuous"/>
          <w:pgSz w:w="11910" w:h="15600"/>
          <w:pgMar w:top="140" w:bottom="640" w:left="740" w:right="0"/>
        </w:sectPr>
      </w:pPr>
    </w:p>
    <w:p>
      <w:pPr>
        <w:tabs>
          <w:tab w:pos="2127" w:val="left" w:leader="none"/>
          <w:tab w:pos="4649" w:val="left" w:leader="none"/>
        </w:tabs>
        <w:spacing w:line="237" w:lineRule="auto" w:before="18"/>
        <w:ind w:left="4649" w:right="46" w:hanging="3740"/>
        <w:jc w:val="left"/>
        <w:rPr>
          <w:sz w:val="16"/>
        </w:rPr>
      </w:pPr>
      <w:r>
        <w:rPr>
          <w:sz w:val="16"/>
        </w:rPr>
        <w:t>ITO</w:t>
      </w:r>
      <w:r>
        <w:rPr>
          <w:rFonts w:ascii="Times New Roman"/>
          <w:i/>
          <w:sz w:val="16"/>
          <w:vertAlign w:val="superscript"/>
        </w:rPr>
        <w:t>a</w:t>
      </w:r>
      <w:r>
        <w:rPr>
          <w:rFonts w:ascii="Times New Roman"/>
          <w:i/>
          <w:sz w:val="16"/>
          <w:vertAlign w:val="baseline"/>
        </w:rPr>
        <w:tab/>
      </w:r>
      <w:r>
        <w:rPr>
          <w:sz w:val="16"/>
          <w:vertAlign w:val="baseline"/>
        </w:rPr>
        <w:t>a, c and</w:t>
      </w:r>
      <w:r>
        <w:rPr>
          <w:spacing w:val="28"/>
          <w:sz w:val="16"/>
          <w:vertAlign w:val="baseline"/>
        </w:rPr>
        <w:t> </w:t>
      </w:r>
      <w:r>
        <w:rPr>
          <w:sz w:val="16"/>
          <w:vertAlign w:val="baseline"/>
        </w:rPr>
        <w:t>d   </w:t>
      </w:r>
      <w:r>
        <w:rPr>
          <w:spacing w:val="7"/>
          <w:sz w:val="16"/>
          <w:vertAlign w:val="baseline"/>
        </w:rPr>
        <w:t> </w:t>
      </w:r>
      <w:r>
        <w:rPr>
          <w:sz w:val="16"/>
          <w:vertAlign w:val="baseline"/>
        </w:rPr>
        <w:t>Sputtering</w:t>
        <w:tab/>
        <w:t>8</w:t>
      </w:r>
      <w:r>
        <w:rPr>
          <w:spacing w:val="3"/>
          <w:sz w:val="16"/>
          <w:vertAlign w:val="baseline"/>
        </w:rPr>
        <w:t> </w:t>
      </w:r>
      <w:r>
        <w:rPr>
          <w:sz w:val="16"/>
          <w:vertAlign w:val="baseline"/>
        </w:rPr>
        <w:t>min</w:t>
      </w:r>
      <w:r>
        <w:rPr>
          <w:w w:val="101"/>
          <w:sz w:val="16"/>
          <w:vertAlign w:val="baseline"/>
        </w:rPr>
        <w:t> </w:t>
      </w:r>
      <w:r>
        <w:rPr>
          <w:sz w:val="16"/>
          <w:vertAlign w:val="baseline"/>
        </w:rPr>
        <w:t>118</w:t>
      </w:r>
      <w:r>
        <w:rPr>
          <w:spacing w:val="-6"/>
          <w:sz w:val="16"/>
          <w:vertAlign w:val="baseline"/>
        </w:rPr>
        <w:t> </w:t>
      </w:r>
      <w:r>
        <w:rPr>
          <w:sz w:val="16"/>
          <w:vertAlign w:val="baseline"/>
        </w:rPr>
        <w:t>MJ</w:t>
      </w:r>
    </w:p>
    <w:p>
      <w:pPr>
        <w:tabs>
          <w:tab w:pos="2127" w:val="left" w:leader="none"/>
          <w:tab w:pos="3006" w:val="left" w:leader="none"/>
          <w:tab w:pos="4649" w:val="left" w:leader="none"/>
        </w:tabs>
        <w:spacing w:line="237" w:lineRule="auto" w:before="0"/>
        <w:ind w:left="4649" w:right="41" w:hanging="3740"/>
        <w:jc w:val="right"/>
        <w:rPr>
          <w:sz w:val="16"/>
        </w:rPr>
      </w:pPr>
      <w:r>
        <w:rPr>
          <w:sz w:val="16"/>
        </w:rPr>
        <w:t>Mo</w:t>
        <w:tab/>
        <w:t>b</w:t>
      </w:r>
      <w:r>
        <w:rPr>
          <w:spacing w:val="10"/>
          <w:sz w:val="16"/>
        </w:rPr>
        <w:t> </w:t>
      </w:r>
      <w:r>
        <w:rPr>
          <w:sz w:val="16"/>
        </w:rPr>
        <w:t>and</w:t>
      </w:r>
      <w:r>
        <w:rPr>
          <w:spacing w:val="12"/>
          <w:sz w:val="16"/>
        </w:rPr>
        <w:t> </w:t>
      </w:r>
      <w:r>
        <w:rPr>
          <w:sz w:val="16"/>
        </w:rPr>
        <w:t>c</w:t>
        <w:tab/>
        <w:t>Sputtering</w:t>
        <w:tab/>
        <w:t>23</w:t>
      </w:r>
      <w:r>
        <w:rPr>
          <w:spacing w:val="3"/>
          <w:sz w:val="16"/>
        </w:rPr>
        <w:t> </w:t>
      </w:r>
      <w:r>
        <w:rPr>
          <w:sz w:val="16"/>
        </w:rPr>
        <w:t>min</w:t>
      </w:r>
      <w:r>
        <w:rPr>
          <w:w w:val="101"/>
          <w:sz w:val="16"/>
        </w:rPr>
        <w:t> </w:t>
      </w:r>
      <w:r>
        <w:rPr>
          <w:sz w:val="16"/>
        </w:rPr>
        <w:t>118</w:t>
      </w:r>
      <w:r>
        <w:rPr>
          <w:spacing w:val="-6"/>
          <w:sz w:val="16"/>
        </w:rPr>
        <w:t> </w:t>
      </w:r>
      <w:r>
        <w:rPr>
          <w:sz w:val="16"/>
        </w:rPr>
        <w:t>MJ</w:t>
      </w:r>
    </w:p>
    <w:p>
      <w:pPr>
        <w:tabs>
          <w:tab w:pos="2127" w:val="left" w:leader="none"/>
          <w:tab w:pos="3006" w:val="left" w:leader="none"/>
          <w:tab w:pos="4649" w:val="left" w:leader="none"/>
        </w:tabs>
        <w:spacing w:line="237" w:lineRule="auto" w:before="0"/>
        <w:ind w:left="4649" w:right="46" w:hanging="3740"/>
        <w:jc w:val="left"/>
        <w:rPr>
          <w:sz w:val="16"/>
        </w:rPr>
      </w:pPr>
      <w:r>
        <w:rPr>
          <w:sz w:val="16"/>
        </w:rPr>
        <w:t>ZnO:In</w:t>
        <w:tab/>
        <w:t>A</w:t>
        <w:tab/>
        <w:t>Sputtering</w:t>
        <w:tab/>
        <w:t>6</w:t>
      </w:r>
      <w:r>
        <w:rPr>
          <w:spacing w:val="8"/>
          <w:sz w:val="16"/>
        </w:rPr>
        <w:t> </w:t>
      </w:r>
      <w:r>
        <w:rPr>
          <w:sz w:val="16"/>
        </w:rPr>
        <w:t>min</w:t>
      </w:r>
      <w:r>
        <w:rPr>
          <w:w w:val="101"/>
          <w:sz w:val="16"/>
        </w:rPr>
        <w:t> </w:t>
      </w:r>
      <w:r>
        <w:rPr>
          <w:sz w:val="16"/>
        </w:rPr>
        <w:t>118</w:t>
      </w:r>
      <w:r>
        <w:rPr>
          <w:spacing w:val="-6"/>
          <w:sz w:val="16"/>
        </w:rPr>
        <w:t> </w:t>
      </w:r>
      <w:r>
        <w:rPr>
          <w:sz w:val="16"/>
        </w:rPr>
        <w:t>MJ</w:t>
      </w:r>
    </w:p>
    <w:p>
      <w:pPr>
        <w:tabs>
          <w:tab w:pos="2127" w:val="left" w:leader="none"/>
          <w:tab w:pos="3006" w:val="left" w:leader="none"/>
          <w:tab w:pos="4649" w:val="left" w:leader="none"/>
        </w:tabs>
        <w:spacing w:line="237" w:lineRule="auto" w:before="0"/>
        <w:ind w:left="4649" w:right="0" w:hanging="3740"/>
        <w:jc w:val="left"/>
        <w:rPr>
          <w:sz w:val="16"/>
        </w:rPr>
      </w:pPr>
      <w:r>
        <w:rPr>
          <w:w w:val="95"/>
          <w:sz w:val="16"/>
        </w:rPr>
        <w:t>ZnO/ZnO:Al</w:t>
        <w:tab/>
      </w:r>
      <w:r>
        <w:rPr>
          <w:sz w:val="16"/>
        </w:rPr>
        <w:t>B</w:t>
        <w:tab/>
        <w:t>Sputtering</w:t>
        <w:tab/>
        <w:t>6.5</w:t>
      </w:r>
      <w:r>
        <w:rPr>
          <w:spacing w:val="6"/>
          <w:sz w:val="16"/>
        </w:rPr>
        <w:t> </w:t>
      </w:r>
      <w:r>
        <w:rPr>
          <w:sz w:val="16"/>
        </w:rPr>
        <w:t>min</w:t>
      </w:r>
      <w:r>
        <w:rPr>
          <w:w w:val="101"/>
          <w:sz w:val="16"/>
        </w:rPr>
        <w:t> </w:t>
      </w:r>
      <w:r>
        <w:rPr>
          <w:sz w:val="16"/>
        </w:rPr>
        <w:t>118</w:t>
      </w:r>
      <w:r>
        <w:rPr>
          <w:spacing w:val="-6"/>
          <w:sz w:val="16"/>
        </w:rPr>
        <w:t> </w:t>
      </w:r>
      <w:r>
        <w:rPr>
          <w:sz w:val="16"/>
        </w:rPr>
        <w:t>MJ</w:t>
      </w:r>
    </w:p>
    <w:p>
      <w:pPr>
        <w:spacing w:line="180" w:lineRule="exact" w:before="18"/>
        <w:ind w:left="909" w:right="0" w:firstLine="0"/>
        <w:jc w:val="left"/>
        <w:rPr>
          <w:sz w:val="16"/>
        </w:rPr>
      </w:pPr>
      <w:r>
        <w:rPr/>
        <w:br w:type="column"/>
      </w:r>
      <w:r>
        <w:rPr>
          <w:w w:val="105"/>
          <w:sz w:val="16"/>
        </w:rPr>
        <w:t>13 min</w:t>
      </w:r>
    </w:p>
    <w:p>
      <w:pPr>
        <w:spacing w:line="179" w:lineRule="exact" w:before="0"/>
        <w:ind w:left="909" w:right="0" w:firstLine="0"/>
        <w:jc w:val="left"/>
        <w:rPr>
          <w:sz w:val="16"/>
        </w:rPr>
      </w:pPr>
      <w:r>
        <w:rPr>
          <w:sz w:val="16"/>
        </w:rPr>
        <w:t>132 MJ</w:t>
      </w:r>
    </w:p>
    <w:p>
      <w:pPr>
        <w:spacing w:line="237" w:lineRule="auto" w:before="1"/>
        <w:ind w:left="909" w:right="-19" w:firstLine="0"/>
        <w:jc w:val="left"/>
        <w:rPr>
          <w:sz w:val="16"/>
        </w:rPr>
      </w:pPr>
      <w:r>
        <w:rPr>
          <w:sz w:val="16"/>
        </w:rPr>
        <w:t>28.2</w:t>
      </w:r>
      <w:r>
        <w:rPr>
          <w:spacing w:val="-9"/>
          <w:sz w:val="16"/>
        </w:rPr>
        <w:t> </w:t>
      </w:r>
      <w:r>
        <w:rPr>
          <w:sz w:val="16"/>
        </w:rPr>
        <w:t>min</w:t>
      </w:r>
      <w:r>
        <w:rPr>
          <w:w w:val="101"/>
          <w:sz w:val="16"/>
        </w:rPr>
        <w:t> </w:t>
      </w:r>
      <w:r>
        <w:rPr>
          <w:sz w:val="16"/>
        </w:rPr>
        <w:t>132 MJ 11 min 132</w:t>
      </w:r>
      <w:r>
        <w:rPr>
          <w:spacing w:val="-20"/>
          <w:sz w:val="16"/>
        </w:rPr>
        <w:t> </w:t>
      </w:r>
      <w:r>
        <w:rPr>
          <w:sz w:val="16"/>
        </w:rPr>
        <w:t>MJ</w:t>
      </w:r>
    </w:p>
    <w:p>
      <w:pPr>
        <w:spacing w:line="237" w:lineRule="auto" w:before="0"/>
        <w:ind w:left="909" w:right="0" w:firstLine="0"/>
        <w:jc w:val="left"/>
        <w:rPr>
          <w:sz w:val="16"/>
        </w:rPr>
      </w:pPr>
      <w:r>
        <w:rPr>
          <w:sz w:val="16"/>
        </w:rPr>
        <w:t>11.5 min 132 MJ</w:t>
      </w:r>
    </w:p>
    <w:p>
      <w:pPr>
        <w:tabs>
          <w:tab w:pos="715" w:val="left" w:leader="none"/>
          <w:tab w:pos="1720" w:val="left" w:leader="none"/>
        </w:tabs>
        <w:spacing w:before="15"/>
        <w:ind w:left="141" w:right="0" w:firstLine="0"/>
        <w:jc w:val="left"/>
        <w:rPr>
          <w:sz w:val="16"/>
        </w:rPr>
      </w:pPr>
      <w:r>
        <w:rPr/>
        <w:br w:type="column"/>
      </w:r>
      <w:r>
        <w:rPr>
          <w:w w:val="105"/>
          <w:sz w:val="16"/>
        </w:rPr>
        <w:t>10</w:t>
        <w:tab/>
        <w:t>1.94</w:t>
      </w:r>
      <w:r>
        <w:rPr>
          <w:spacing w:val="8"/>
          <w:w w:val="105"/>
          <w:sz w:val="16"/>
        </w:rPr>
        <w:t> </w:t>
      </w:r>
      <w:r>
        <w:rPr>
          <w:rFonts w:ascii="Arial" w:hAnsi="Arial"/>
          <w:w w:val="105"/>
          <w:sz w:val="16"/>
        </w:rPr>
        <w:t>×</w:t>
      </w:r>
      <w:r>
        <w:rPr>
          <w:rFonts w:ascii="Arial" w:hAnsi="Arial"/>
          <w:spacing w:val="2"/>
          <w:w w:val="105"/>
          <w:sz w:val="16"/>
        </w:rPr>
        <w:t> </w:t>
      </w:r>
      <w:r>
        <w:rPr>
          <w:w w:val="105"/>
          <w:sz w:val="16"/>
        </w:rPr>
        <w:t>10</w:t>
        <w:tab/>
        <w:t>42</w:t>
      </w:r>
    </w:p>
    <w:p>
      <w:pPr>
        <w:tabs>
          <w:tab w:pos="715" w:val="left" w:leader="none"/>
        </w:tabs>
        <w:spacing w:before="172"/>
        <w:ind w:left="141" w:right="0" w:firstLine="0"/>
        <w:jc w:val="left"/>
        <w:rPr>
          <w:sz w:val="16"/>
        </w:rPr>
      </w:pPr>
      <w:r>
        <w:rPr>
          <w:w w:val="105"/>
          <w:sz w:val="16"/>
        </w:rPr>
        <w:t>10</w:t>
        <w:tab/>
        <w:t>6.19 </w:t>
      </w:r>
      <w:r>
        <w:rPr>
          <w:rFonts w:ascii="Arial" w:hAnsi="Arial"/>
          <w:w w:val="105"/>
          <w:sz w:val="16"/>
        </w:rPr>
        <w:t>× </w:t>
      </w:r>
      <w:r>
        <w:rPr>
          <w:w w:val="105"/>
          <w:sz w:val="16"/>
        </w:rPr>
        <w:t>10</w:t>
      </w:r>
      <w:r>
        <w:rPr>
          <w:w w:val="105"/>
          <w:sz w:val="16"/>
          <w:vertAlign w:val="superscript"/>
        </w:rPr>
        <w:t>1</w:t>
      </w:r>
      <w:r>
        <w:rPr>
          <w:w w:val="105"/>
          <w:sz w:val="16"/>
          <w:vertAlign w:val="baseline"/>
        </w:rPr>
      </w:r>
      <w:r>
        <w:rPr>
          <w:w w:val="105"/>
          <w:sz w:val="16"/>
          <w:vertAlign w:val="baseline"/>
        </w:rPr>
        <w:t>   </w:t>
      </w:r>
      <w:r>
        <w:rPr>
          <w:spacing w:val="37"/>
          <w:w w:val="105"/>
          <w:sz w:val="16"/>
          <w:vertAlign w:val="baseline"/>
        </w:rPr>
        <w:t> </w:t>
      </w:r>
      <w:r>
        <w:rPr>
          <w:w w:val="105"/>
          <w:sz w:val="16"/>
          <w:vertAlign w:val="baseline"/>
        </w:rPr>
        <w:t>42</w:t>
      </w:r>
    </w:p>
    <w:p>
      <w:pPr>
        <w:tabs>
          <w:tab w:pos="715" w:val="left" w:leader="none"/>
        </w:tabs>
        <w:spacing w:before="172"/>
        <w:ind w:left="141" w:right="0" w:firstLine="0"/>
        <w:jc w:val="left"/>
        <w:rPr>
          <w:sz w:val="16"/>
        </w:rPr>
      </w:pPr>
      <w:r>
        <w:rPr>
          <w:w w:val="105"/>
          <w:sz w:val="16"/>
        </w:rPr>
        <w:t>10</w:t>
        <w:tab/>
        <w:t>1.26 </w:t>
      </w:r>
      <w:r>
        <w:rPr>
          <w:rFonts w:ascii="Arial" w:hAnsi="Arial"/>
          <w:w w:val="105"/>
          <w:sz w:val="16"/>
        </w:rPr>
        <w:t>× </w:t>
      </w:r>
      <w:r>
        <w:rPr>
          <w:w w:val="105"/>
          <w:sz w:val="16"/>
        </w:rPr>
        <w:t>10</w:t>
      </w:r>
      <w:r>
        <w:rPr>
          <w:w w:val="105"/>
          <w:sz w:val="16"/>
          <w:vertAlign w:val="superscript"/>
        </w:rPr>
        <w:t>1</w:t>
      </w:r>
      <w:r>
        <w:rPr>
          <w:w w:val="105"/>
          <w:sz w:val="16"/>
          <w:vertAlign w:val="baseline"/>
        </w:rPr>
      </w:r>
      <w:r>
        <w:rPr>
          <w:w w:val="105"/>
          <w:sz w:val="16"/>
          <w:vertAlign w:val="baseline"/>
        </w:rPr>
        <w:t>   </w:t>
      </w:r>
      <w:r>
        <w:rPr>
          <w:spacing w:val="38"/>
          <w:w w:val="105"/>
          <w:sz w:val="16"/>
          <w:vertAlign w:val="baseline"/>
        </w:rPr>
        <w:t> </w:t>
      </w:r>
      <w:r>
        <w:rPr>
          <w:w w:val="105"/>
          <w:sz w:val="16"/>
          <w:vertAlign w:val="baseline"/>
        </w:rPr>
        <w:t>42</w:t>
      </w:r>
    </w:p>
    <w:p>
      <w:pPr>
        <w:tabs>
          <w:tab w:pos="715" w:val="left" w:leader="none"/>
          <w:tab w:pos="1720" w:val="left" w:leader="none"/>
        </w:tabs>
        <w:spacing w:before="174"/>
        <w:ind w:left="141" w:right="0" w:firstLine="0"/>
        <w:jc w:val="left"/>
        <w:rPr>
          <w:sz w:val="16"/>
        </w:rPr>
      </w:pPr>
      <w:r>
        <w:rPr/>
        <w:pict>
          <v:shape style="position:absolute;margin-left:464.428192pt;margin-top:7.930149pt;width:3.15pt;height:6.1pt;mso-position-horizontal-relative:page;mso-position-vertical-relative:paragraph;z-index:-34552" type="#_x0000_t202" filled="false" stroked="false">
            <v:textbox inset="0,0,0,0">
              <w:txbxContent>
                <w:p>
                  <w:pPr>
                    <w:spacing w:before="2"/>
                    <w:ind w:left="0" w:right="0" w:firstLine="0"/>
                    <w:jc w:val="left"/>
                    <w:rPr>
                      <w:sz w:val="10"/>
                    </w:rPr>
                  </w:pPr>
                  <w:r>
                    <w:rPr>
                      <w:w w:val="144"/>
                      <w:sz w:val="10"/>
                    </w:rPr>
                    <w:t>1</w:t>
                  </w:r>
                </w:p>
              </w:txbxContent>
            </v:textbox>
            <w10:wrap type="none"/>
          </v:shape>
        </w:pict>
      </w:r>
      <w:r>
        <w:rPr>
          <w:w w:val="105"/>
          <w:sz w:val="16"/>
        </w:rPr>
        <w:t>10</w:t>
        <w:tab/>
        <w:t>1.34</w:t>
      </w:r>
      <w:r>
        <w:rPr>
          <w:spacing w:val="10"/>
          <w:w w:val="105"/>
          <w:sz w:val="16"/>
        </w:rPr>
        <w:t> </w:t>
      </w:r>
      <w:r>
        <w:rPr>
          <w:rFonts w:ascii="Arial" w:hAnsi="Arial"/>
          <w:w w:val="105"/>
          <w:sz w:val="16"/>
        </w:rPr>
        <w:t>×</w:t>
      </w:r>
      <w:r>
        <w:rPr>
          <w:rFonts w:ascii="Arial" w:hAnsi="Arial"/>
          <w:spacing w:val="3"/>
          <w:w w:val="105"/>
          <w:sz w:val="16"/>
        </w:rPr>
        <w:t> </w:t>
      </w:r>
      <w:r>
        <w:rPr>
          <w:w w:val="105"/>
          <w:sz w:val="16"/>
        </w:rPr>
        <w:t>10</w:t>
        <w:tab/>
        <w:t>42</w:t>
      </w:r>
    </w:p>
    <w:p>
      <w:pPr>
        <w:spacing w:after="0"/>
        <w:jc w:val="left"/>
        <w:rPr>
          <w:sz w:val="16"/>
        </w:rPr>
        <w:sectPr>
          <w:type w:val="continuous"/>
          <w:pgSz w:w="11910" w:h="15600"/>
          <w:pgMar w:top="140" w:bottom="640" w:left="740" w:right="0"/>
          <w:cols w:num="3" w:equalWidth="0">
            <w:col w:w="5196" w:space="375"/>
            <w:col w:w="1540" w:space="40"/>
            <w:col w:w="4019"/>
          </w:cols>
        </w:sectPr>
      </w:pPr>
    </w:p>
    <w:p>
      <w:pPr>
        <w:pStyle w:val="BodyText"/>
        <w:spacing w:before="6"/>
        <w:rPr>
          <w:sz w:val="15"/>
        </w:rPr>
      </w:pPr>
    </w:p>
    <w:p>
      <w:pPr>
        <w:spacing w:before="0"/>
        <w:ind w:left="110" w:right="0" w:firstLine="0"/>
        <w:jc w:val="left"/>
        <w:rPr>
          <w:sz w:val="16"/>
        </w:rPr>
      </w:pPr>
      <w:r>
        <w:rPr>
          <w:w w:val="95"/>
          <w:sz w:val="16"/>
        </w:rPr>
        <w:t>Charge</w:t>
      </w:r>
    </w:p>
    <w:p>
      <w:pPr>
        <w:tabs>
          <w:tab w:pos="1328" w:val="left" w:leader="none"/>
          <w:tab w:pos="2206" w:val="left" w:leader="none"/>
          <w:tab w:pos="7067" w:val="left" w:leader="none"/>
        </w:tabs>
        <w:spacing w:before="174"/>
        <w:ind w:left="110" w:right="0" w:firstLine="0"/>
        <w:jc w:val="left"/>
        <w:rPr>
          <w:sz w:val="16"/>
        </w:rPr>
      </w:pPr>
      <w:r>
        <w:rPr/>
        <w:br w:type="column"/>
      </w:r>
      <w:r>
        <w:rPr>
          <w:sz w:val="16"/>
        </w:rPr>
        <w:t>CdS</w:t>
        <w:tab/>
        <w:t>b</w:t>
      </w:r>
      <w:r>
        <w:rPr>
          <w:spacing w:val="10"/>
          <w:sz w:val="16"/>
        </w:rPr>
        <w:t> </w:t>
      </w:r>
      <w:r>
        <w:rPr>
          <w:sz w:val="16"/>
        </w:rPr>
        <w:t>and</w:t>
      </w:r>
      <w:r>
        <w:rPr>
          <w:spacing w:val="11"/>
          <w:sz w:val="16"/>
        </w:rPr>
        <w:t> </w:t>
      </w:r>
      <w:r>
        <w:rPr>
          <w:sz w:val="16"/>
        </w:rPr>
        <w:t>c</w:t>
        <w:tab/>
        <w:t>Chemical</w:t>
      </w:r>
      <w:r>
        <w:rPr>
          <w:spacing w:val="11"/>
          <w:sz w:val="16"/>
        </w:rPr>
        <w:t> </w:t>
      </w:r>
      <w:r>
        <w:rPr>
          <w:sz w:val="16"/>
        </w:rPr>
        <w:t>bath</w:t>
        <w:tab/>
        <w:t>8.42 </w:t>
      </w:r>
      <w:r>
        <w:rPr>
          <w:rFonts w:ascii="Arial" w:hAnsi="Arial"/>
          <w:sz w:val="16"/>
        </w:rPr>
        <w:t>× </w:t>
      </w:r>
      <w:r>
        <w:rPr>
          <w:sz w:val="16"/>
        </w:rPr>
        <w:t>10</w:t>
      </w:r>
      <w:r>
        <w:rPr>
          <w:rFonts w:ascii="Arial" w:hAnsi="Arial"/>
          <w:sz w:val="16"/>
          <w:vertAlign w:val="superscript"/>
        </w:rPr>
        <w:t>—</w:t>
      </w:r>
      <w:r>
        <w:rPr>
          <w:rFonts w:ascii="Arial" w:hAnsi="Arial"/>
          <w:sz w:val="16"/>
          <w:vertAlign w:val="baseline"/>
        </w:rPr>
      </w:r>
      <w:r>
        <w:rPr>
          <w:sz w:val="16"/>
          <w:vertAlign w:val="superscript"/>
        </w:rPr>
        <w:t>2</w:t>
      </w:r>
      <w:r>
        <w:rPr>
          <w:sz w:val="16"/>
          <w:vertAlign w:val="baseline"/>
        </w:rPr>
      </w:r>
      <w:r>
        <w:rPr>
          <w:sz w:val="16"/>
          <w:vertAlign w:val="baseline"/>
        </w:rPr>
        <w:t>  </w:t>
      </w:r>
      <w:r>
        <w:rPr>
          <w:spacing w:val="7"/>
          <w:sz w:val="16"/>
          <w:vertAlign w:val="baseline"/>
        </w:rPr>
        <w:t> </w:t>
      </w:r>
      <w:r>
        <w:rPr>
          <w:sz w:val="16"/>
          <w:vertAlign w:val="baseline"/>
        </w:rPr>
        <w:t>46</w:t>
      </w:r>
    </w:p>
    <w:p>
      <w:pPr>
        <w:spacing w:after="0"/>
        <w:jc w:val="left"/>
        <w:rPr>
          <w:sz w:val="16"/>
        </w:rPr>
        <w:sectPr>
          <w:type w:val="continuous"/>
          <w:pgSz w:w="11910" w:h="15600"/>
          <w:pgMar w:top="140" w:bottom="640" w:left="740" w:right="0"/>
          <w:cols w:num="2" w:equalWidth="0">
            <w:col w:w="610" w:space="189"/>
            <w:col w:w="10371"/>
          </w:cols>
        </w:sectPr>
      </w:pPr>
    </w:p>
    <w:p>
      <w:pPr>
        <w:spacing w:line="178" w:lineRule="exact" w:before="0"/>
        <w:ind w:left="110" w:right="0" w:firstLine="0"/>
        <w:jc w:val="left"/>
        <w:rPr>
          <w:sz w:val="16"/>
        </w:rPr>
      </w:pPr>
      <w:r>
        <w:rPr>
          <w:w w:val="95"/>
          <w:sz w:val="16"/>
        </w:rPr>
        <w:t>selective</w:t>
      </w:r>
    </w:p>
    <w:p>
      <w:pPr>
        <w:spacing w:line="237" w:lineRule="auto" w:before="0"/>
        <w:ind w:left="110" w:right="-10" w:firstLine="0"/>
        <w:jc w:val="left"/>
        <w:rPr>
          <w:sz w:val="16"/>
        </w:rPr>
      </w:pPr>
      <w:r>
        <w:rPr/>
        <w:br w:type="column"/>
      </w:r>
      <w:r>
        <w:rPr>
          <w:w w:val="95"/>
          <w:sz w:val="16"/>
        </w:rPr>
        <w:t>i-aSi, n-aSi,</w:t>
      </w:r>
      <w:r>
        <w:rPr>
          <w:w w:val="94"/>
          <w:sz w:val="16"/>
        </w:rPr>
        <w:t> </w:t>
      </w:r>
      <w:r>
        <w:rPr>
          <w:sz w:val="16"/>
        </w:rPr>
        <w:t>and p-aSi</w:t>
      </w:r>
    </w:p>
    <w:p>
      <w:pPr>
        <w:tabs>
          <w:tab w:pos="989" w:val="left" w:leader="none"/>
          <w:tab w:pos="5849" w:val="left" w:leader="none"/>
          <w:tab w:pos="7020" w:val="right" w:leader="none"/>
        </w:tabs>
        <w:spacing w:line="178" w:lineRule="exact" w:before="0"/>
        <w:ind w:left="110" w:right="0" w:firstLine="0"/>
        <w:jc w:val="left"/>
        <w:rPr>
          <w:sz w:val="16"/>
        </w:rPr>
      </w:pPr>
      <w:r>
        <w:rPr/>
        <w:br w:type="column"/>
      </w:r>
      <w:r>
        <w:rPr>
          <w:sz w:val="16"/>
        </w:rPr>
        <w:t>A</w:t>
        <w:tab/>
        <w:t>PECVD</w:t>
        <w:tab/>
        <w:t>2.37</w:t>
      </w:r>
      <w:r>
        <w:rPr>
          <w:spacing w:val="12"/>
          <w:sz w:val="16"/>
        </w:rPr>
        <w:t> </w:t>
      </w:r>
      <w:r>
        <w:rPr>
          <w:rFonts w:ascii="Arial" w:hAnsi="Arial"/>
          <w:w w:val="105"/>
          <w:sz w:val="16"/>
        </w:rPr>
        <w:t>×</w:t>
      </w:r>
      <w:r>
        <w:rPr>
          <w:rFonts w:ascii="Arial" w:hAnsi="Arial"/>
          <w:spacing w:val="3"/>
          <w:w w:val="105"/>
          <w:sz w:val="16"/>
        </w:rPr>
        <w:t> </w:t>
      </w:r>
      <w:r>
        <w:rPr>
          <w:sz w:val="16"/>
        </w:rPr>
        <w:t>10</w:t>
        <w:tab/>
        <w:t>47</w:t>
      </w:r>
    </w:p>
    <w:p>
      <w:pPr>
        <w:spacing w:after="0" w:line="178" w:lineRule="exact"/>
        <w:jc w:val="left"/>
        <w:rPr>
          <w:sz w:val="16"/>
        </w:rPr>
        <w:sectPr>
          <w:type w:val="continuous"/>
          <w:pgSz w:w="11910" w:h="15600"/>
          <w:pgMar w:top="140" w:bottom="640" w:left="740" w:right="0"/>
          <w:cols w:num="3" w:equalWidth="0">
            <w:col w:w="701" w:space="98"/>
            <w:col w:w="900" w:space="318"/>
            <w:col w:w="9153"/>
          </w:cols>
        </w:sectPr>
      </w:pPr>
    </w:p>
    <w:p>
      <w:pPr>
        <w:tabs>
          <w:tab w:pos="2127" w:val="left" w:leader="none"/>
          <w:tab w:pos="3006" w:val="left" w:leader="none"/>
          <w:tab w:pos="4649" w:val="left" w:leader="none"/>
        </w:tabs>
        <w:spacing w:line="180" w:lineRule="exact" w:before="0"/>
        <w:ind w:left="909" w:right="0" w:firstLine="0"/>
        <w:jc w:val="left"/>
        <w:rPr>
          <w:sz w:val="16"/>
        </w:rPr>
      </w:pPr>
      <w:r>
        <w:rPr>
          <w:sz w:val="16"/>
        </w:rPr>
        <w:t>NiO</w:t>
        <w:tab/>
        <w:t>D</w:t>
        <w:tab/>
        <w:t>Spinning,</w:t>
      </w:r>
      <w:r>
        <w:rPr>
          <w:spacing w:val="10"/>
          <w:sz w:val="16"/>
        </w:rPr>
        <w:t> </w:t>
      </w:r>
      <w:r>
        <w:rPr>
          <w:sz w:val="16"/>
        </w:rPr>
        <w:t>annealing</w:t>
        <w:tab/>
        <w:t>1</w:t>
      </w:r>
      <w:r>
        <w:rPr>
          <w:spacing w:val="30"/>
          <w:sz w:val="16"/>
        </w:rPr>
        <w:t> </w:t>
      </w:r>
      <w:r>
        <w:rPr>
          <w:sz w:val="16"/>
        </w:rPr>
        <w:t>min</w:t>
      </w:r>
    </w:p>
    <w:p>
      <w:pPr>
        <w:spacing w:line="178" w:lineRule="exact" w:before="0"/>
        <w:ind w:left="0" w:right="0" w:firstLine="0"/>
        <w:jc w:val="right"/>
        <w:rPr>
          <w:sz w:val="16"/>
        </w:rPr>
      </w:pPr>
      <w:r>
        <w:rPr>
          <w:w w:val="95"/>
          <w:sz w:val="16"/>
        </w:rPr>
        <w:t>36 360 MJ</w:t>
      </w:r>
    </w:p>
    <w:p>
      <w:pPr>
        <w:tabs>
          <w:tab w:pos="2127" w:val="left" w:leader="none"/>
          <w:tab w:pos="3006" w:val="left" w:leader="none"/>
        </w:tabs>
        <w:spacing w:line="180" w:lineRule="exact" w:before="0"/>
        <w:ind w:left="909" w:right="0" w:firstLine="0"/>
        <w:jc w:val="left"/>
        <w:rPr>
          <w:sz w:val="16"/>
        </w:rPr>
      </w:pPr>
      <w:r>
        <w:rPr>
          <w:sz w:val="16"/>
        </w:rPr>
        <w:t>MoO</w:t>
      </w:r>
      <w:r>
        <w:rPr>
          <w:sz w:val="16"/>
          <w:vertAlign w:val="subscript"/>
        </w:rPr>
        <w:t>3</w:t>
      </w:r>
      <w:r>
        <w:rPr>
          <w:sz w:val="16"/>
          <w:vertAlign w:val="baseline"/>
        </w:rPr>
      </w:r>
      <w:r>
        <w:rPr>
          <w:rFonts w:ascii="Times New Roman"/>
          <w:i/>
          <w:sz w:val="16"/>
          <w:vertAlign w:val="superscript"/>
        </w:rPr>
        <w:t>c</w:t>
      </w:r>
      <w:r>
        <w:rPr>
          <w:rFonts w:ascii="Times New Roman"/>
          <w:i/>
          <w:sz w:val="16"/>
          <w:vertAlign w:val="baseline"/>
        </w:rPr>
        <w:tab/>
      </w:r>
      <w:r>
        <w:rPr>
          <w:sz w:val="16"/>
          <w:vertAlign w:val="baseline"/>
        </w:rPr>
        <w:t>a</w:t>
      </w:r>
      <w:r>
        <w:rPr>
          <w:spacing w:val="11"/>
          <w:sz w:val="16"/>
          <w:vertAlign w:val="baseline"/>
        </w:rPr>
        <w:t> </w:t>
      </w:r>
      <w:r>
        <w:rPr>
          <w:sz w:val="16"/>
          <w:vertAlign w:val="baseline"/>
        </w:rPr>
        <w:t>and</w:t>
      </w:r>
      <w:r>
        <w:rPr>
          <w:spacing w:val="11"/>
          <w:sz w:val="16"/>
          <w:vertAlign w:val="baseline"/>
        </w:rPr>
        <w:t> </w:t>
      </w:r>
      <w:r>
        <w:rPr>
          <w:sz w:val="16"/>
          <w:vertAlign w:val="baseline"/>
        </w:rPr>
        <w:t>b</w:t>
        <w:tab/>
        <w:t>Thermal evaporation    2</w:t>
      </w:r>
      <w:r>
        <w:rPr>
          <w:spacing w:val="10"/>
          <w:sz w:val="16"/>
          <w:vertAlign w:val="baseline"/>
        </w:rPr>
        <w:t> </w:t>
      </w:r>
      <w:r>
        <w:rPr>
          <w:sz w:val="16"/>
          <w:vertAlign w:val="baseline"/>
        </w:rPr>
        <w:t>min</w:t>
      </w:r>
    </w:p>
    <w:p>
      <w:pPr>
        <w:spacing w:line="179" w:lineRule="exact" w:before="0"/>
        <w:ind w:left="0" w:right="189" w:firstLine="0"/>
        <w:jc w:val="right"/>
        <w:rPr>
          <w:sz w:val="16"/>
        </w:rPr>
      </w:pPr>
      <w:r>
        <w:rPr>
          <w:w w:val="95"/>
          <w:sz w:val="16"/>
        </w:rPr>
        <w:t>276 MJ</w:t>
      </w:r>
    </w:p>
    <w:p>
      <w:pPr>
        <w:tabs>
          <w:tab w:pos="2127" w:val="left" w:leader="none"/>
          <w:tab w:pos="4649" w:val="left" w:leader="none"/>
        </w:tabs>
        <w:spacing w:line="179" w:lineRule="exact" w:before="0"/>
        <w:ind w:left="909" w:right="0" w:firstLine="0"/>
        <w:jc w:val="left"/>
        <w:rPr>
          <w:sz w:val="16"/>
        </w:rPr>
      </w:pPr>
      <w:r>
        <w:rPr>
          <w:sz w:val="16"/>
        </w:rPr>
        <w:t>PCBM</w:t>
        <w:tab/>
        <w:t>a,  c and  d  </w:t>
      </w:r>
      <w:r>
        <w:rPr>
          <w:spacing w:val="8"/>
          <w:sz w:val="16"/>
        </w:rPr>
        <w:t> </w:t>
      </w:r>
      <w:r>
        <w:rPr>
          <w:sz w:val="16"/>
        </w:rPr>
        <w:t>Spinning,</w:t>
      </w:r>
      <w:r>
        <w:rPr>
          <w:spacing w:val="10"/>
          <w:sz w:val="16"/>
        </w:rPr>
        <w:t> </w:t>
      </w:r>
      <w:r>
        <w:rPr>
          <w:sz w:val="16"/>
        </w:rPr>
        <w:t>annealing</w:t>
        <w:tab/>
        <w:t>1</w:t>
      </w:r>
      <w:r>
        <w:rPr>
          <w:spacing w:val="30"/>
          <w:sz w:val="16"/>
        </w:rPr>
        <w:t> </w:t>
      </w:r>
      <w:r>
        <w:rPr>
          <w:sz w:val="16"/>
        </w:rPr>
        <w:t>min</w:t>
      </w:r>
    </w:p>
    <w:p>
      <w:pPr>
        <w:spacing w:line="180" w:lineRule="exact" w:before="0"/>
        <w:ind w:left="0" w:right="0" w:firstLine="0"/>
        <w:jc w:val="right"/>
        <w:rPr>
          <w:sz w:val="16"/>
        </w:rPr>
      </w:pPr>
      <w:r>
        <w:rPr>
          <w:w w:val="95"/>
          <w:sz w:val="16"/>
        </w:rPr>
        <w:t>36 360 MJ</w:t>
      </w:r>
    </w:p>
    <w:p>
      <w:pPr>
        <w:tabs>
          <w:tab w:pos="2127" w:val="left" w:leader="none"/>
          <w:tab w:pos="3006" w:val="left" w:leader="none"/>
          <w:tab w:pos="4649" w:val="left" w:leader="none"/>
        </w:tabs>
        <w:spacing w:line="180" w:lineRule="exact" w:before="0"/>
        <w:ind w:left="909" w:right="0" w:firstLine="0"/>
        <w:jc w:val="left"/>
        <w:rPr>
          <w:sz w:val="16"/>
        </w:rPr>
      </w:pPr>
      <w:r>
        <w:rPr>
          <w:w w:val="95"/>
          <w:sz w:val="16"/>
        </w:rPr>
        <w:t>PEDOT:PSS</w:t>
        <w:tab/>
      </w:r>
      <w:r>
        <w:rPr>
          <w:sz w:val="16"/>
        </w:rPr>
        <w:t>C</w:t>
        <w:tab/>
        <w:t>Spinning,</w:t>
      </w:r>
      <w:r>
        <w:rPr>
          <w:spacing w:val="10"/>
          <w:sz w:val="16"/>
        </w:rPr>
        <w:t> </w:t>
      </w:r>
      <w:r>
        <w:rPr>
          <w:sz w:val="16"/>
        </w:rPr>
        <w:t>annealing</w:t>
        <w:tab/>
        <w:t>1</w:t>
      </w:r>
      <w:r>
        <w:rPr>
          <w:spacing w:val="30"/>
          <w:sz w:val="16"/>
        </w:rPr>
        <w:t> </w:t>
      </w:r>
      <w:r>
        <w:rPr>
          <w:sz w:val="16"/>
        </w:rPr>
        <w:t>min</w:t>
      </w:r>
    </w:p>
    <w:p>
      <w:pPr>
        <w:spacing w:line="179" w:lineRule="exact" w:before="0"/>
        <w:ind w:left="0" w:right="0" w:firstLine="0"/>
        <w:jc w:val="right"/>
        <w:rPr>
          <w:sz w:val="16"/>
        </w:rPr>
      </w:pPr>
      <w:r>
        <w:rPr>
          <w:w w:val="95"/>
          <w:sz w:val="16"/>
        </w:rPr>
        <w:t>36 360 MJ</w:t>
      </w:r>
    </w:p>
    <w:p>
      <w:pPr>
        <w:tabs>
          <w:tab w:pos="3006" w:val="left" w:leader="none"/>
          <w:tab w:pos="4649" w:val="left" w:leader="none"/>
        </w:tabs>
        <w:spacing w:line="179" w:lineRule="exact" w:before="0"/>
        <w:ind w:left="909" w:right="0" w:firstLine="0"/>
        <w:jc w:val="left"/>
        <w:rPr>
          <w:sz w:val="16"/>
        </w:rPr>
      </w:pPr>
      <w:r>
        <w:rPr>
          <w:sz w:val="16"/>
        </w:rPr>
        <w:t>Spiro-OMeTAD    a</w:t>
      </w:r>
      <w:r>
        <w:rPr>
          <w:spacing w:val="-11"/>
          <w:sz w:val="16"/>
        </w:rPr>
        <w:t> </w:t>
      </w:r>
      <w:r>
        <w:rPr>
          <w:sz w:val="16"/>
        </w:rPr>
        <w:t>and</w:t>
      </w:r>
      <w:r>
        <w:rPr>
          <w:spacing w:val="2"/>
          <w:sz w:val="16"/>
        </w:rPr>
        <w:t> </w:t>
      </w:r>
      <w:r>
        <w:rPr>
          <w:sz w:val="16"/>
        </w:rPr>
        <w:t>b</w:t>
        <w:tab/>
        <w:t>Spinning,</w:t>
      </w:r>
      <w:r>
        <w:rPr>
          <w:spacing w:val="10"/>
          <w:sz w:val="16"/>
        </w:rPr>
        <w:t> </w:t>
      </w:r>
      <w:r>
        <w:rPr>
          <w:sz w:val="16"/>
        </w:rPr>
        <w:t>annealing</w:t>
        <w:tab/>
        <w:t>1</w:t>
      </w:r>
      <w:r>
        <w:rPr>
          <w:spacing w:val="30"/>
          <w:sz w:val="16"/>
        </w:rPr>
        <w:t> </w:t>
      </w:r>
      <w:r>
        <w:rPr>
          <w:sz w:val="16"/>
        </w:rPr>
        <w:t>min</w:t>
      </w:r>
    </w:p>
    <w:p>
      <w:pPr>
        <w:spacing w:line="178" w:lineRule="exact" w:before="0"/>
        <w:ind w:left="0" w:right="0" w:firstLine="0"/>
        <w:jc w:val="right"/>
        <w:rPr>
          <w:sz w:val="16"/>
        </w:rPr>
      </w:pPr>
      <w:r>
        <w:rPr>
          <w:w w:val="95"/>
          <w:sz w:val="16"/>
        </w:rPr>
        <w:t>36 360 MJ</w:t>
      </w:r>
    </w:p>
    <w:p>
      <w:pPr>
        <w:tabs>
          <w:tab w:pos="2127" w:val="left" w:leader="none"/>
          <w:tab w:pos="3006" w:val="left" w:leader="none"/>
          <w:tab w:pos="4649" w:val="left" w:leader="none"/>
        </w:tabs>
        <w:spacing w:line="180" w:lineRule="exact" w:before="0"/>
        <w:ind w:left="909" w:right="0" w:firstLine="0"/>
        <w:jc w:val="left"/>
        <w:rPr>
          <w:sz w:val="16"/>
        </w:rPr>
      </w:pPr>
      <w:r>
        <w:rPr>
          <w:w w:val="105"/>
          <w:sz w:val="16"/>
        </w:rPr>
        <w:t>TiO</w:t>
      </w:r>
      <w:r>
        <w:rPr>
          <w:w w:val="105"/>
          <w:sz w:val="16"/>
          <w:vertAlign w:val="subscript"/>
        </w:rPr>
        <w:t>2</w:t>
      </w:r>
      <w:r>
        <w:rPr>
          <w:w w:val="105"/>
          <w:sz w:val="16"/>
          <w:vertAlign w:val="baseline"/>
        </w:rPr>
      </w:r>
      <w:r>
        <w:rPr>
          <w:rFonts w:ascii="Times New Roman"/>
          <w:i/>
          <w:w w:val="105"/>
          <w:sz w:val="16"/>
          <w:vertAlign w:val="superscript"/>
        </w:rPr>
        <w:t>b</w:t>
      </w:r>
      <w:r>
        <w:rPr>
          <w:rFonts w:ascii="Times New Roman"/>
          <w:i/>
          <w:w w:val="105"/>
          <w:sz w:val="16"/>
          <w:vertAlign w:val="baseline"/>
        </w:rPr>
        <w:tab/>
      </w:r>
      <w:r>
        <w:rPr>
          <w:w w:val="105"/>
          <w:sz w:val="16"/>
          <w:vertAlign w:val="baseline"/>
        </w:rPr>
        <w:t>B</w:t>
        <w:tab/>
        <w:t>Spinning,</w:t>
      </w:r>
      <w:r>
        <w:rPr>
          <w:spacing w:val="-16"/>
          <w:w w:val="105"/>
          <w:sz w:val="16"/>
          <w:vertAlign w:val="baseline"/>
        </w:rPr>
        <w:t> </w:t>
      </w:r>
      <w:r>
        <w:rPr>
          <w:w w:val="105"/>
          <w:sz w:val="16"/>
          <w:vertAlign w:val="baseline"/>
        </w:rPr>
        <w:t>annealing</w:t>
        <w:tab/>
        <w:t>1</w:t>
      </w:r>
      <w:r>
        <w:rPr>
          <w:spacing w:val="10"/>
          <w:w w:val="105"/>
          <w:sz w:val="16"/>
          <w:vertAlign w:val="baseline"/>
        </w:rPr>
        <w:t> </w:t>
      </w:r>
      <w:r>
        <w:rPr>
          <w:w w:val="105"/>
          <w:sz w:val="16"/>
          <w:vertAlign w:val="baseline"/>
        </w:rPr>
        <w:t>min</w:t>
      </w:r>
    </w:p>
    <w:p>
      <w:pPr>
        <w:spacing w:line="180" w:lineRule="exact" w:before="0"/>
        <w:ind w:left="0" w:right="0" w:firstLine="0"/>
        <w:jc w:val="right"/>
        <w:rPr>
          <w:sz w:val="16"/>
        </w:rPr>
      </w:pPr>
      <w:r>
        <w:rPr>
          <w:w w:val="95"/>
          <w:sz w:val="16"/>
        </w:rPr>
        <w:t>36 360 MJ</w:t>
      </w:r>
    </w:p>
    <w:p>
      <w:pPr>
        <w:spacing w:line="180" w:lineRule="exact" w:before="0"/>
        <w:ind w:left="219" w:right="0" w:firstLine="0"/>
        <w:jc w:val="left"/>
        <w:rPr>
          <w:sz w:val="16"/>
        </w:rPr>
      </w:pPr>
      <w:r>
        <w:rPr/>
        <w:br w:type="column"/>
      </w:r>
      <w:r>
        <w:rPr>
          <w:sz w:val="16"/>
        </w:rPr>
        <w:t>60</w:t>
      </w:r>
      <w:r>
        <w:rPr>
          <w:spacing w:val="-7"/>
          <w:sz w:val="16"/>
        </w:rPr>
        <w:t> </w:t>
      </w:r>
      <w:r>
        <w:rPr>
          <w:sz w:val="16"/>
        </w:rPr>
        <w:t>min</w:t>
      </w:r>
    </w:p>
    <w:p>
      <w:pPr>
        <w:spacing w:line="180" w:lineRule="exact" w:before="0"/>
        <w:ind w:left="219" w:right="0" w:firstLine="0"/>
        <w:jc w:val="left"/>
        <w:rPr>
          <w:sz w:val="16"/>
        </w:rPr>
      </w:pPr>
      <w:r>
        <w:rPr>
          <w:w w:val="95"/>
          <w:sz w:val="16"/>
        </w:rPr>
        <w:t>194 MJ</w:t>
      </w:r>
    </w:p>
    <w:p>
      <w:pPr>
        <w:pStyle w:val="BodyText"/>
      </w:pPr>
    </w:p>
    <w:p>
      <w:pPr>
        <w:spacing w:line="180" w:lineRule="exact" w:before="151"/>
        <w:ind w:left="219" w:right="0" w:firstLine="0"/>
        <w:jc w:val="left"/>
        <w:rPr>
          <w:sz w:val="16"/>
        </w:rPr>
      </w:pPr>
      <w:r>
        <w:rPr>
          <w:sz w:val="16"/>
        </w:rPr>
        <w:t>10 min</w:t>
      </w:r>
    </w:p>
    <w:p>
      <w:pPr>
        <w:spacing w:line="180" w:lineRule="exact" w:before="0"/>
        <w:ind w:left="219" w:right="0" w:firstLine="0"/>
        <w:jc w:val="left"/>
        <w:rPr>
          <w:sz w:val="16"/>
        </w:rPr>
      </w:pPr>
      <w:r>
        <w:rPr>
          <w:w w:val="95"/>
          <w:sz w:val="16"/>
        </w:rPr>
        <w:t>45 MJ</w:t>
      </w:r>
    </w:p>
    <w:p>
      <w:pPr>
        <w:spacing w:line="180" w:lineRule="exact" w:before="0"/>
        <w:ind w:left="219" w:right="0" w:firstLine="0"/>
        <w:jc w:val="left"/>
        <w:rPr>
          <w:sz w:val="16"/>
        </w:rPr>
      </w:pPr>
      <w:r>
        <w:rPr>
          <w:w w:val="105"/>
          <w:sz w:val="16"/>
        </w:rPr>
        <w:t>15 min</w:t>
      </w:r>
    </w:p>
    <w:p>
      <w:pPr>
        <w:spacing w:line="179" w:lineRule="exact" w:before="0"/>
        <w:ind w:left="219" w:right="0" w:firstLine="0"/>
        <w:jc w:val="left"/>
        <w:rPr>
          <w:sz w:val="16"/>
        </w:rPr>
      </w:pPr>
      <w:r>
        <w:rPr>
          <w:w w:val="95"/>
          <w:sz w:val="16"/>
        </w:rPr>
        <w:t>78 MJ</w:t>
      </w:r>
    </w:p>
    <w:p>
      <w:pPr>
        <w:spacing w:line="179" w:lineRule="exact" w:before="0"/>
        <w:ind w:left="219" w:right="0" w:firstLine="0"/>
        <w:jc w:val="left"/>
        <w:rPr>
          <w:sz w:val="16"/>
        </w:rPr>
      </w:pPr>
      <w:r>
        <w:rPr>
          <w:sz w:val="16"/>
        </w:rPr>
        <w:t>10 min</w:t>
      </w:r>
    </w:p>
    <w:p>
      <w:pPr>
        <w:spacing w:line="179" w:lineRule="exact" w:before="0"/>
        <w:ind w:left="219" w:right="0" w:firstLine="0"/>
        <w:jc w:val="left"/>
        <w:rPr>
          <w:sz w:val="16"/>
        </w:rPr>
      </w:pPr>
      <w:r>
        <w:rPr>
          <w:w w:val="95"/>
          <w:sz w:val="16"/>
        </w:rPr>
        <w:t>45 MJ</w:t>
      </w:r>
    </w:p>
    <w:p>
      <w:pPr>
        <w:spacing w:line="179" w:lineRule="exact" w:before="0"/>
        <w:ind w:left="219" w:right="0" w:firstLine="0"/>
        <w:jc w:val="left"/>
        <w:rPr>
          <w:sz w:val="16"/>
        </w:rPr>
      </w:pPr>
      <w:r>
        <w:rPr>
          <w:sz w:val="16"/>
        </w:rPr>
        <w:t>75 min</w:t>
      </w:r>
    </w:p>
    <w:p>
      <w:pPr>
        <w:spacing w:line="179" w:lineRule="exact" w:before="0"/>
        <w:ind w:left="219" w:right="0" w:firstLine="0"/>
        <w:jc w:val="left"/>
        <w:rPr>
          <w:sz w:val="16"/>
        </w:rPr>
      </w:pPr>
      <w:r>
        <w:rPr>
          <w:w w:val="95"/>
          <w:sz w:val="16"/>
        </w:rPr>
        <w:t>292</w:t>
      </w:r>
      <w:r>
        <w:rPr>
          <w:spacing w:val="-16"/>
          <w:w w:val="95"/>
          <w:sz w:val="16"/>
        </w:rPr>
        <w:t> </w:t>
      </w:r>
      <w:r>
        <w:rPr>
          <w:w w:val="95"/>
          <w:sz w:val="16"/>
        </w:rPr>
        <w:t>MJ</w:t>
      </w:r>
    </w:p>
    <w:p>
      <w:pPr>
        <w:spacing w:line="180" w:lineRule="exact" w:before="0"/>
        <w:ind w:left="219" w:right="0" w:firstLine="0"/>
        <w:jc w:val="left"/>
        <w:rPr>
          <w:sz w:val="16"/>
        </w:rPr>
      </w:pPr>
      <w:r>
        <w:rPr>
          <w:w w:val="95"/>
          <w:sz w:val="16"/>
        </w:rPr>
        <w:t>324</w:t>
      </w:r>
      <w:r>
        <w:rPr>
          <w:spacing w:val="-15"/>
          <w:w w:val="95"/>
          <w:sz w:val="16"/>
        </w:rPr>
        <w:t> </w:t>
      </w:r>
      <w:r>
        <w:rPr>
          <w:w w:val="95"/>
          <w:sz w:val="16"/>
        </w:rPr>
        <w:t>MJ</w:t>
      </w:r>
    </w:p>
    <w:p>
      <w:pPr>
        <w:pStyle w:val="BodyText"/>
      </w:pPr>
      <w:r>
        <w:rPr/>
        <w:br w:type="column"/>
      </w:r>
      <w:r>
        <w:rPr/>
      </w:r>
    </w:p>
    <w:p>
      <w:pPr>
        <w:spacing w:line="180" w:lineRule="exact" w:before="154"/>
        <w:ind w:left="339" w:right="0" w:firstLine="0"/>
        <w:jc w:val="left"/>
        <w:rPr>
          <w:sz w:val="16"/>
        </w:rPr>
      </w:pPr>
      <w:r>
        <w:rPr>
          <w:sz w:val="16"/>
        </w:rPr>
        <w:t>7 min</w:t>
      </w:r>
    </w:p>
    <w:p>
      <w:pPr>
        <w:spacing w:line="180" w:lineRule="exact" w:before="0"/>
        <w:ind w:left="339" w:right="0" w:firstLine="0"/>
        <w:jc w:val="left"/>
        <w:rPr>
          <w:sz w:val="16"/>
        </w:rPr>
      </w:pPr>
      <w:r>
        <w:rPr>
          <w:w w:val="95"/>
          <w:sz w:val="16"/>
        </w:rPr>
        <w:t>96</w:t>
      </w:r>
      <w:r>
        <w:rPr>
          <w:spacing w:val="-15"/>
          <w:w w:val="95"/>
          <w:sz w:val="16"/>
        </w:rPr>
        <w:t> </w:t>
      </w:r>
      <w:r>
        <w:rPr>
          <w:w w:val="95"/>
          <w:sz w:val="16"/>
        </w:rPr>
        <w:t>MJ</w:t>
      </w:r>
    </w:p>
    <w:p>
      <w:pPr>
        <w:tabs>
          <w:tab w:pos="924" w:val="left" w:leader="none"/>
        </w:tabs>
        <w:spacing w:line="182" w:lineRule="exact" w:before="0"/>
        <w:ind w:left="349" w:right="0" w:firstLine="0"/>
        <w:jc w:val="left"/>
        <w:rPr>
          <w:rFonts w:ascii="Times New Roman" w:hAnsi="Times New Roman"/>
          <w:i/>
          <w:sz w:val="16"/>
        </w:rPr>
      </w:pPr>
      <w:r>
        <w:rPr/>
        <w:br w:type="column"/>
      </w:r>
      <w:r>
        <w:rPr>
          <w:sz w:val="16"/>
        </w:rPr>
        <w:t>0.2</w:t>
        <w:tab/>
        <w:t>9.98 </w:t>
      </w:r>
      <w:r>
        <w:rPr>
          <w:rFonts w:ascii="Arial" w:hAnsi="Arial"/>
          <w:sz w:val="16"/>
        </w:rPr>
        <w:t>× </w:t>
      </w:r>
      <w:r>
        <w:rPr>
          <w:sz w:val="16"/>
        </w:rPr>
        <w:t>10</w:t>
      </w:r>
      <w:r>
        <w:rPr>
          <w:rFonts w:ascii="Arial" w:hAnsi="Arial"/>
          <w:sz w:val="16"/>
          <w:vertAlign w:val="superscript"/>
        </w:rPr>
        <w:t>—</w:t>
      </w:r>
      <w:r>
        <w:rPr>
          <w:rFonts w:ascii="Arial" w:hAnsi="Arial"/>
          <w:sz w:val="16"/>
          <w:vertAlign w:val="baseline"/>
        </w:rPr>
      </w:r>
      <w:r>
        <w:rPr>
          <w:sz w:val="16"/>
          <w:vertAlign w:val="superscript"/>
        </w:rPr>
        <w:t>1</w:t>
      </w:r>
      <w:r>
        <w:rPr>
          <w:sz w:val="16"/>
          <w:vertAlign w:val="baseline"/>
        </w:rPr>
      </w:r>
      <w:r>
        <w:rPr>
          <w:sz w:val="16"/>
          <w:vertAlign w:val="baseline"/>
        </w:rPr>
        <w:t>   Annealing @300</w:t>
      </w:r>
      <w:r>
        <w:rPr>
          <w:spacing w:val="13"/>
          <w:sz w:val="16"/>
          <w:vertAlign w:val="baseline"/>
        </w:rPr>
        <w:t> </w:t>
      </w:r>
      <w:r>
        <w:rPr>
          <w:rFonts w:ascii="Times New Roman" w:hAnsi="Times New Roman"/>
          <w:sz w:val="16"/>
          <w:vertAlign w:val="baseline"/>
        </w:rPr>
        <w:t>1</w:t>
      </w:r>
      <w:r>
        <w:rPr>
          <w:sz w:val="16"/>
          <w:vertAlign w:val="baseline"/>
        </w:rPr>
        <w:t>C</w:t>
      </w:r>
      <w:r>
        <w:rPr>
          <w:rFonts w:ascii="Times New Roman" w:hAnsi="Times New Roman"/>
          <w:i/>
          <w:sz w:val="16"/>
          <w:vertAlign w:val="superscript"/>
        </w:rPr>
        <w:t>d</w:t>
      </w:r>
      <w:r>
        <w:rPr>
          <w:rFonts w:ascii="Times New Roman" w:hAnsi="Times New Roman"/>
          <w:i/>
          <w:sz w:val="16"/>
          <w:vertAlign w:val="baseline"/>
        </w:rPr>
      </w:r>
    </w:p>
    <w:p>
      <w:pPr>
        <w:spacing w:before="173"/>
        <w:ind w:left="924" w:right="0" w:firstLine="0"/>
        <w:jc w:val="left"/>
        <w:rPr>
          <w:sz w:val="16"/>
        </w:rPr>
      </w:pPr>
      <w:r>
        <w:rPr>
          <w:w w:val="105"/>
          <w:sz w:val="16"/>
        </w:rPr>
        <w:t>5.96 </w:t>
      </w:r>
      <w:r>
        <w:rPr>
          <w:rFonts w:ascii="Arial" w:hAnsi="Arial"/>
          <w:w w:val="105"/>
          <w:sz w:val="16"/>
        </w:rPr>
        <w:t>× </w:t>
      </w:r>
      <w:r>
        <w:rPr>
          <w:w w:val="105"/>
          <w:sz w:val="16"/>
        </w:rPr>
        <w:t>10</w:t>
      </w:r>
      <w:r>
        <w:rPr>
          <w:rFonts w:ascii="Arial" w:hAnsi="Arial"/>
          <w:w w:val="105"/>
          <w:sz w:val="16"/>
          <w:vertAlign w:val="superscript"/>
        </w:rPr>
        <w:t>—</w:t>
      </w:r>
      <w:r>
        <w:rPr>
          <w:rFonts w:ascii="Arial" w:hAnsi="Arial"/>
          <w:w w:val="105"/>
          <w:sz w:val="16"/>
          <w:vertAlign w:val="baseline"/>
        </w:rPr>
      </w:r>
      <w:r>
        <w:rPr>
          <w:w w:val="105"/>
          <w:sz w:val="16"/>
          <w:vertAlign w:val="superscript"/>
        </w:rPr>
        <w:t>1</w:t>
      </w:r>
      <w:r>
        <w:rPr>
          <w:w w:val="105"/>
          <w:sz w:val="16"/>
          <w:vertAlign w:val="baseline"/>
        </w:rPr>
      </w:r>
      <w:r>
        <w:rPr>
          <w:w w:val="105"/>
          <w:sz w:val="16"/>
          <w:vertAlign w:val="baseline"/>
        </w:rPr>
        <w:t>  42</w:t>
      </w:r>
    </w:p>
    <w:p>
      <w:pPr>
        <w:tabs>
          <w:tab w:pos="924" w:val="left" w:leader="none"/>
        </w:tabs>
        <w:spacing w:before="173"/>
        <w:ind w:left="349" w:right="0" w:firstLine="0"/>
        <w:jc w:val="left"/>
        <w:rPr>
          <w:rFonts w:ascii="Times New Roman" w:hAnsi="Times New Roman"/>
          <w:i/>
          <w:sz w:val="16"/>
        </w:rPr>
      </w:pPr>
      <w:r>
        <w:rPr>
          <w:w w:val="105"/>
          <w:sz w:val="16"/>
        </w:rPr>
        <w:t>0.2</w:t>
        <w:tab/>
        <w:t>9.24 </w:t>
      </w:r>
      <w:r>
        <w:rPr>
          <w:rFonts w:ascii="Arial" w:hAnsi="Arial"/>
          <w:w w:val="105"/>
          <w:sz w:val="16"/>
        </w:rPr>
        <w:t>× </w:t>
      </w:r>
      <w:r>
        <w:rPr>
          <w:w w:val="105"/>
          <w:sz w:val="16"/>
        </w:rPr>
        <w:t>10</w:t>
      </w:r>
      <w:r>
        <w:rPr>
          <w:rFonts w:ascii="Arial" w:hAnsi="Arial"/>
          <w:w w:val="105"/>
          <w:sz w:val="16"/>
          <w:vertAlign w:val="superscript"/>
        </w:rPr>
        <w:t>—</w:t>
      </w:r>
      <w:r>
        <w:rPr>
          <w:rFonts w:ascii="Arial" w:hAnsi="Arial"/>
          <w:w w:val="105"/>
          <w:sz w:val="16"/>
          <w:vertAlign w:val="baseline"/>
        </w:rPr>
      </w:r>
      <w:r>
        <w:rPr>
          <w:w w:val="105"/>
          <w:sz w:val="16"/>
          <w:vertAlign w:val="superscript"/>
        </w:rPr>
        <w:t>1</w:t>
      </w:r>
      <w:r>
        <w:rPr>
          <w:w w:val="105"/>
          <w:sz w:val="16"/>
          <w:vertAlign w:val="baseline"/>
        </w:rPr>
      </w:r>
      <w:r>
        <w:rPr>
          <w:w w:val="105"/>
          <w:sz w:val="16"/>
          <w:vertAlign w:val="baseline"/>
        </w:rPr>
        <w:t>  Annealing @70</w:t>
      </w:r>
      <w:r>
        <w:rPr>
          <w:spacing w:val="-31"/>
          <w:w w:val="105"/>
          <w:sz w:val="16"/>
          <w:vertAlign w:val="baseline"/>
        </w:rPr>
        <w:t> </w:t>
      </w:r>
      <w:r>
        <w:rPr>
          <w:rFonts w:ascii="Times New Roman" w:hAnsi="Times New Roman"/>
          <w:w w:val="105"/>
          <w:sz w:val="16"/>
          <w:vertAlign w:val="baseline"/>
        </w:rPr>
        <w:t>1</w:t>
      </w:r>
      <w:r>
        <w:rPr>
          <w:w w:val="105"/>
          <w:sz w:val="16"/>
          <w:vertAlign w:val="baseline"/>
        </w:rPr>
        <w:t>C</w:t>
      </w:r>
      <w:r>
        <w:rPr>
          <w:rFonts w:ascii="Times New Roman" w:hAnsi="Times New Roman"/>
          <w:i/>
          <w:w w:val="105"/>
          <w:sz w:val="16"/>
          <w:vertAlign w:val="superscript"/>
        </w:rPr>
        <w:t>d</w:t>
      </w:r>
      <w:r>
        <w:rPr>
          <w:rFonts w:ascii="Times New Roman" w:hAnsi="Times New Roman"/>
          <w:i/>
          <w:w w:val="105"/>
          <w:sz w:val="16"/>
          <w:vertAlign w:val="baseline"/>
        </w:rPr>
      </w:r>
    </w:p>
    <w:p>
      <w:pPr>
        <w:tabs>
          <w:tab w:pos="924" w:val="left" w:leader="none"/>
        </w:tabs>
        <w:spacing w:before="174"/>
        <w:ind w:left="349" w:right="0" w:firstLine="0"/>
        <w:jc w:val="left"/>
        <w:rPr>
          <w:rFonts w:ascii="Times New Roman" w:hAnsi="Times New Roman"/>
          <w:i/>
          <w:sz w:val="16"/>
        </w:rPr>
      </w:pPr>
      <w:r>
        <w:rPr>
          <w:w w:val="105"/>
          <w:sz w:val="16"/>
        </w:rPr>
        <w:t>0.2</w:t>
        <w:tab/>
        <w:t>9.48 </w:t>
      </w:r>
      <w:r>
        <w:rPr>
          <w:rFonts w:ascii="Arial" w:hAnsi="Arial"/>
          <w:w w:val="105"/>
          <w:sz w:val="16"/>
        </w:rPr>
        <w:t>× </w:t>
      </w:r>
      <w:r>
        <w:rPr>
          <w:w w:val="105"/>
          <w:sz w:val="16"/>
        </w:rPr>
        <w:t>10</w:t>
      </w:r>
      <w:r>
        <w:rPr>
          <w:rFonts w:ascii="Arial" w:hAnsi="Arial"/>
          <w:w w:val="105"/>
          <w:sz w:val="16"/>
          <w:vertAlign w:val="superscript"/>
        </w:rPr>
        <w:t>—</w:t>
      </w:r>
      <w:r>
        <w:rPr>
          <w:rFonts w:ascii="Arial" w:hAnsi="Arial"/>
          <w:w w:val="105"/>
          <w:sz w:val="16"/>
          <w:vertAlign w:val="baseline"/>
        </w:rPr>
      </w:r>
      <w:r>
        <w:rPr>
          <w:w w:val="105"/>
          <w:sz w:val="16"/>
          <w:vertAlign w:val="superscript"/>
        </w:rPr>
        <w:t>1</w:t>
      </w:r>
      <w:r>
        <w:rPr>
          <w:w w:val="105"/>
          <w:sz w:val="16"/>
          <w:vertAlign w:val="baseline"/>
        </w:rPr>
      </w:r>
      <w:r>
        <w:rPr>
          <w:spacing w:val="5"/>
          <w:w w:val="105"/>
          <w:sz w:val="16"/>
          <w:vertAlign w:val="baseline"/>
        </w:rPr>
        <w:t> </w:t>
      </w:r>
      <w:r>
        <w:rPr>
          <w:w w:val="105"/>
          <w:sz w:val="16"/>
          <w:vertAlign w:val="baseline"/>
        </w:rPr>
        <w:t>Annealing @120 </w:t>
      </w:r>
      <w:r>
        <w:rPr>
          <w:rFonts w:ascii="Times New Roman" w:hAnsi="Times New Roman"/>
          <w:w w:val="105"/>
          <w:sz w:val="16"/>
          <w:vertAlign w:val="baseline"/>
        </w:rPr>
        <w:t>1</w:t>
      </w:r>
      <w:r>
        <w:rPr>
          <w:w w:val="105"/>
          <w:sz w:val="16"/>
          <w:vertAlign w:val="baseline"/>
        </w:rPr>
        <w:t>C</w:t>
      </w:r>
      <w:r>
        <w:rPr>
          <w:rFonts w:ascii="Times New Roman" w:hAnsi="Times New Roman"/>
          <w:i/>
          <w:w w:val="105"/>
          <w:sz w:val="16"/>
          <w:vertAlign w:val="superscript"/>
        </w:rPr>
        <w:t>d</w:t>
      </w:r>
      <w:r>
        <w:rPr>
          <w:rFonts w:ascii="Times New Roman" w:hAnsi="Times New Roman"/>
          <w:i/>
          <w:w w:val="105"/>
          <w:sz w:val="16"/>
          <w:vertAlign w:val="baseline"/>
        </w:rPr>
      </w:r>
    </w:p>
    <w:p>
      <w:pPr>
        <w:tabs>
          <w:tab w:pos="924" w:val="left" w:leader="none"/>
        </w:tabs>
        <w:spacing w:before="173"/>
        <w:ind w:left="349" w:right="0" w:firstLine="0"/>
        <w:jc w:val="left"/>
        <w:rPr>
          <w:rFonts w:ascii="Times New Roman" w:hAnsi="Times New Roman"/>
          <w:i/>
          <w:sz w:val="16"/>
        </w:rPr>
      </w:pPr>
      <w:r>
        <w:rPr>
          <w:w w:val="105"/>
          <w:sz w:val="16"/>
        </w:rPr>
        <w:t>0.2</w:t>
        <w:tab/>
        <w:t>9.22 </w:t>
      </w:r>
      <w:r>
        <w:rPr>
          <w:rFonts w:ascii="Arial" w:hAnsi="Arial"/>
          <w:w w:val="105"/>
          <w:sz w:val="16"/>
        </w:rPr>
        <w:t>× </w:t>
      </w:r>
      <w:r>
        <w:rPr>
          <w:w w:val="105"/>
          <w:sz w:val="16"/>
        </w:rPr>
        <w:t>10</w:t>
      </w:r>
      <w:r>
        <w:rPr>
          <w:rFonts w:ascii="Arial" w:hAnsi="Arial"/>
          <w:w w:val="105"/>
          <w:sz w:val="16"/>
          <w:vertAlign w:val="superscript"/>
        </w:rPr>
        <w:t>—</w:t>
      </w:r>
      <w:r>
        <w:rPr>
          <w:rFonts w:ascii="Arial" w:hAnsi="Arial"/>
          <w:w w:val="105"/>
          <w:sz w:val="16"/>
          <w:vertAlign w:val="baseline"/>
        </w:rPr>
      </w:r>
      <w:r>
        <w:rPr>
          <w:w w:val="105"/>
          <w:sz w:val="16"/>
          <w:vertAlign w:val="superscript"/>
        </w:rPr>
        <w:t>1</w:t>
      </w:r>
      <w:r>
        <w:rPr>
          <w:w w:val="105"/>
          <w:sz w:val="16"/>
          <w:vertAlign w:val="baseline"/>
        </w:rPr>
      </w:r>
      <w:r>
        <w:rPr>
          <w:w w:val="105"/>
          <w:sz w:val="16"/>
          <w:vertAlign w:val="baseline"/>
        </w:rPr>
        <w:t>  Annealing @70</w:t>
      </w:r>
      <w:r>
        <w:rPr>
          <w:spacing w:val="-30"/>
          <w:w w:val="105"/>
          <w:sz w:val="16"/>
          <w:vertAlign w:val="baseline"/>
        </w:rPr>
        <w:t> </w:t>
      </w:r>
      <w:r>
        <w:rPr>
          <w:rFonts w:ascii="Times New Roman" w:hAnsi="Times New Roman"/>
          <w:w w:val="105"/>
          <w:sz w:val="16"/>
          <w:vertAlign w:val="baseline"/>
        </w:rPr>
        <w:t>1</w:t>
      </w:r>
      <w:r>
        <w:rPr>
          <w:w w:val="105"/>
          <w:sz w:val="16"/>
          <w:vertAlign w:val="baseline"/>
        </w:rPr>
        <w:t>C</w:t>
      </w:r>
      <w:r>
        <w:rPr>
          <w:rFonts w:ascii="Times New Roman" w:hAnsi="Times New Roman"/>
          <w:i/>
          <w:w w:val="105"/>
          <w:sz w:val="16"/>
          <w:vertAlign w:val="superscript"/>
        </w:rPr>
        <w:t>d</w:t>
      </w:r>
      <w:r>
        <w:rPr>
          <w:rFonts w:ascii="Times New Roman" w:hAnsi="Times New Roman"/>
          <w:i/>
          <w:w w:val="105"/>
          <w:sz w:val="16"/>
          <w:vertAlign w:val="baseline"/>
        </w:rPr>
      </w:r>
    </w:p>
    <w:p>
      <w:pPr>
        <w:tabs>
          <w:tab w:pos="924" w:val="left" w:leader="none"/>
          <w:tab w:pos="1440" w:val="left" w:leader="none"/>
          <w:tab w:pos="1929" w:val="left" w:leader="none"/>
        </w:tabs>
        <w:spacing w:line="182" w:lineRule="exact" w:before="174"/>
        <w:ind w:left="349" w:right="0" w:firstLine="0"/>
        <w:jc w:val="left"/>
        <w:rPr>
          <w:rFonts w:ascii="Times New Roman"/>
          <w:i/>
          <w:sz w:val="16"/>
        </w:rPr>
      </w:pPr>
      <w:r>
        <w:rPr/>
        <w:pict>
          <v:shape style="position:absolute;margin-left:447.477692pt;margin-top:10.031703pt;width:6.15pt;height:13.8pt;mso-position-horizontal-relative:page;mso-position-vertical-relative:paragraph;z-index:-34528" type="#_x0000_t202" filled="false" stroked="false">
            <v:textbox inset="0,0,0,0">
              <w:txbxContent>
                <w:p>
                  <w:pPr>
                    <w:spacing w:line="157" w:lineRule="exact" w:before="0"/>
                    <w:ind w:left="0" w:right="0" w:firstLine="0"/>
                    <w:jc w:val="left"/>
                    <w:rPr>
                      <w:rFonts w:ascii="Arial" w:hAnsi="Arial"/>
                      <w:sz w:val="16"/>
                    </w:rPr>
                  </w:pPr>
                  <w:r>
                    <w:rPr>
                      <w:rFonts w:ascii="Arial" w:hAnsi="Arial"/>
                      <w:w w:val="131"/>
                      <w:sz w:val="16"/>
                    </w:rPr>
                    <w:t>×</w:t>
                  </w:r>
                </w:p>
              </w:txbxContent>
            </v:textbox>
            <w10:wrap type="none"/>
          </v:shape>
        </w:pict>
      </w:r>
      <w:r>
        <w:rPr>
          <w:sz w:val="16"/>
        </w:rPr>
        <w:t>0.2</w:t>
        <w:tab/>
        <w:t>1.67</w:t>
        <w:tab/>
        <w:t>10</w:t>
        <w:tab/>
        <w:t>Annealing @450</w:t>
      </w:r>
      <w:r>
        <w:rPr>
          <w:spacing w:val="-10"/>
          <w:sz w:val="16"/>
        </w:rPr>
        <w:t> </w:t>
      </w:r>
      <w:r>
        <w:rPr>
          <w:rFonts w:ascii="Times New Roman"/>
          <w:sz w:val="16"/>
        </w:rPr>
        <w:t>1</w:t>
      </w:r>
      <w:r>
        <w:rPr>
          <w:sz w:val="16"/>
        </w:rPr>
        <w:t>C</w:t>
      </w:r>
      <w:r>
        <w:rPr>
          <w:rFonts w:ascii="Times New Roman"/>
          <w:i/>
          <w:sz w:val="16"/>
          <w:vertAlign w:val="superscript"/>
        </w:rPr>
        <w:t>d</w:t>
      </w:r>
      <w:r>
        <w:rPr>
          <w:rFonts w:ascii="Times New Roman"/>
          <w:i/>
          <w:sz w:val="16"/>
          <w:vertAlign w:val="baseline"/>
        </w:rPr>
      </w:r>
    </w:p>
    <w:p>
      <w:pPr>
        <w:spacing w:line="182" w:lineRule="exact" w:before="0"/>
        <w:ind w:left="1898" w:right="1584" w:firstLine="0"/>
        <w:jc w:val="center"/>
        <w:rPr>
          <w:rFonts w:ascii="Times New Roman"/>
          <w:i/>
          <w:sz w:val="16"/>
        </w:rPr>
      </w:pPr>
      <w:r>
        <w:rPr>
          <w:sz w:val="16"/>
        </w:rPr>
        <w:t>@500 </w:t>
      </w:r>
      <w:r>
        <w:rPr>
          <w:rFonts w:ascii="Times New Roman"/>
          <w:sz w:val="16"/>
        </w:rPr>
        <w:t>1</w:t>
      </w:r>
      <w:r>
        <w:rPr>
          <w:sz w:val="16"/>
        </w:rPr>
        <w:t>C</w:t>
      </w:r>
      <w:r>
        <w:rPr>
          <w:rFonts w:ascii="Times New Roman"/>
          <w:i/>
          <w:sz w:val="16"/>
          <w:vertAlign w:val="superscript"/>
        </w:rPr>
        <w:t>d</w:t>
      </w:r>
      <w:r>
        <w:rPr>
          <w:rFonts w:ascii="Times New Roman"/>
          <w:i/>
          <w:sz w:val="16"/>
          <w:vertAlign w:val="baseline"/>
        </w:rPr>
      </w:r>
    </w:p>
    <w:p>
      <w:pPr>
        <w:spacing w:after="0" w:line="182" w:lineRule="exact"/>
        <w:jc w:val="center"/>
        <w:rPr>
          <w:rFonts w:ascii="Times New Roman"/>
          <w:sz w:val="16"/>
        </w:rPr>
        <w:sectPr>
          <w:type w:val="continuous"/>
          <w:pgSz w:w="11910" w:h="15600"/>
          <w:pgMar w:top="140" w:bottom="640" w:left="740" w:right="0"/>
          <w:cols w:num="4" w:equalWidth="0">
            <w:col w:w="5339" w:space="40"/>
            <w:col w:w="724" w:space="39"/>
            <w:col w:w="761" w:space="39"/>
            <w:col w:w="4228"/>
          </w:cols>
        </w:sectPr>
      </w:pPr>
    </w:p>
    <w:p>
      <w:pPr>
        <w:tabs>
          <w:tab w:pos="909" w:val="left" w:leader="none"/>
          <w:tab w:pos="3006" w:val="left" w:leader="none"/>
          <w:tab w:pos="7866" w:val="left" w:leader="none"/>
          <w:tab w:pos="9037" w:val="right" w:leader="none"/>
        </w:tabs>
        <w:spacing w:line="182" w:lineRule="exact" w:before="174"/>
        <w:ind w:left="110" w:right="0" w:firstLine="0"/>
        <w:jc w:val="left"/>
        <w:rPr>
          <w:sz w:val="16"/>
        </w:rPr>
      </w:pPr>
      <w:r>
        <w:rPr>
          <w:sz w:val="16"/>
        </w:rPr>
        <w:t>Others</w:t>
        <w:tab/>
        <w:t>Glass</w:t>
      </w:r>
      <w:r>
        <w:rPr>
          <w:spacing w:val="7"/>
          <w:sz w:val="16"/>
        </w:rPr>
        <w:t> </w:t>
      </w:r>
      <w:r>
        <w:rPr>
          <w:sz w:val="16"/>
        </w:rPr>
        <w:t>cleaning   </w:t>
      </w:r>
      <w:r>
        <w:rPr>
          <w:spacing w:val="22"/>
          <w:sz w:val="16"/>
        </w:rPr>
        <w:t> </w:t>
      </w:r>
      <w:r>
        <w:rPr>
          <w:sz w:val="16"/>
        </w:rPr>
        <w:t>b–d</w:t>
        <w:tab/>
        <w:t>Sonication</w:t>
        <w:tab/>
        <w:t>2.53</w:t>
      </w:r>
      <w:r>
        <w:rPr>
          <w:spacing w:val="13"/>
          <w:sz w:val="16"/>
        </w:rPr>
        <w:t> </w:t>
      </w:r>
      <w:r>
        <w:rPr>
          <w:rFonts w:ascii="Arial" w:hAnsi="Arial"/>
          <w:sz w:val="16"/>
        </w:rPr>
        <w:t>×</w:t>
      </w:r>
      <w:r>
        <w:rPr>
          <w:rFonts w:ascii="Arial" w:hAnsi="Arial"/>
          <w:spacing w:val="7"/>
          <w:sz w:val="16"/>
        </w:rPr>
        <w:t> </w:t>
      </w:r>
      <w:r>
        <w:rPr>
          <w:sz w:val="16"/>
        </w:rPr>
        <w:t>10</w:t>
        <w:tab/>
        <w:t>41</w:t>
      </w:r>
    </w:p>
    <w:p>
      <w:pPr>
        <w:tabs>
          <w:tab w:pos="2127" w:val="left" w:leader="none"/>
          <w:tab w:pos="3006" w:val="left" w:leader="none"/>
          <w:tab w:pos="7866" w:val="left" w:leader="none"/>
          <w:tab w:pos="9037" w:val="right" w:leader="none"/>
        </w:tabs>
        <w:spacing w:line="182" w:lineRule="exact" w:before="0"/>
        <w:ind w:left="909" w:right="0" w:firstLine="0"/>
        <w:jc w:val="left"/>
        <w:rPr>
          <w:sz w:val="16"/>
        </w:rPr>
      </w:pPr>
      <w:r>
        <w:rPr>
          <w:sz w:val="16"/>
        </w:rPr>
        <w:t>Encapsulate</w:t>
        <w:tab/>
        <w:t>All</w:t>
        <w:tab/>
        <w:t>Encapsulation</w:t>
        <w:tab/>
        <w:t>4.31</w:t>
      </w:r>
      <w:r>
        <w:rPr>
          <w:spacing w:val="12"/>
          <w:sz w:val="16"/>
        </w:rPr>
        <w:t> </w:t>
      </w:r>
      <w:r>
        <w:rPr>
          <w:rFonts w:ascii="Arial" w:hAnsi="Arial"/>
          <w:sz w:val="16"/>
        </w:rPr>
        <w:t>×</w:t>
      </w:r>
      <w:r>
        <w:rPr>
          <w:rFonts w:ascii="Arial" w:hAnsi="Arial"/>
          <w:spacing w:val="6"/>
          <w:sz w:val="16"/>
        </w:rPr>
        <w:t> </w:t>
      </w:r>
      <w:r>
        <w:rPr>
          <w:sz w:val="16"/>
        </w:rPr>
        <w:t>10</w:t>
        <w:tab/>
        <w:t>48</w:t>
      </w:r>
    </w:p>
    <w:p>
      <w:pPr>
        <w:spacing w:line="232" w:lineRule="auto" w:before="125"/>
        <w:ind w:left="110" w:right="847" w:firstLine="0"/>
        <w:jc w:val="both"/>
        <w:rPr>
          <w:sz w:val="16"/>
        </w:rPr>
      </w:pPr>
      <w:r>
        <w:rPr/>
        <w:pict>
          <v:line style="position:absolute;mso-position-horizontal-relative:page;mso-position-vertical-relative:paragraph;z-index:1432" from="42.52pt,46.375416pt" to="552.756pt,46.375416pt" stroked="true" strokeweight="1.5307pt" strokecolor="#ded9c9">
            <v:stroke dashstyle="solid"/>
            <w10:wrap type="none"/>
          </v:line>
        </w:pict>
      </w:r>
      <w:r>
        <w:rPr>
          <w:rFonts w:ascii="Times New Roman" w:hAnsi="Times New Roman"/>
          <w:i/>
          <w:position w:val="7"/>
          <w:sz w:val="10"/>
        </w:rPr>
        <w:t>a</w:t>
      </w:r>
      <w:r>
        <w:rPr>
          <w:rFonts w:ascii="Times New Roman" w:hAnsi="Times New Roman"/>
          <w:i/>
          <w:spacing w:val="8"/>
          <w:position w:val="7"/>
          <w:sz w:val="10"/>
        </w:rPr>
        <w:t> </w:t>
      </w:r>
      <w:r>
        <w:rPr>
          <w:sz w:val="16"/>
        </w:rPr>
        <w:t>Electricity</w:t>
      </w:r>
      <w:r>
        <w:rPr>
          <w:spacing w:val="-7"/>
          <w:sz w:val="16"/>
        </w:rPr>
        <w:t> </w:t>
      </w:r>
      <w:r>
        <w:rPr>
          <w:sz w:val="16"/>
        </w:rPr>
        <w:t>consumption</w:t>
      </w:r>
      <w:r>
        <w:rPr>
          <w:spacing w:val="-8"/>
          <w:sz w:val="16"/>
        </w:rPr>
        <w:t> </w:t>
      </w:r>
      <w:r>
        <w:rPr>
          <w:sz w:val="16"/>
        </w:rPr>
        <w:t>value</w:t>
      </w:r>
      <w:r>
        <w:rPr>
          <w:spacing w:val="-9"/>
          <w:sz w:val="16"/>
        </w:rPr>
        <w:t> </w:t>
      </w:r>
      <w:r>
        <w:rPr>
          <w:sz w:val="16"/>
        </w:rPr>
        <w:t>given</w:t>
      </w:r>
      <w:r>
        <w:rPr>
          <w:spacing w:val="-9"/>
          <w:sz w:val="16"/>
        </w:rPr>
        <w:t> </w:t>
      </w:r>
      <w:r>
        <w:rPr>
          <w:sz w:val="16"/>
        </w:rPr>
        <w:t>for</w:t>
      </w:r>
      <w:r>
        <w:rPr>
          <w:spacing w:val="-8"/>
          <w:sz w:val="16"/>
        </w:rPr>
        <w:t> </w:t>
      </w:r>
      <w:r>
        <w:rPr>
          <w:sz w:val="16"/>
        </w:rPr>
        <w:t>ITO,</w:t>
      </w:r>
      <w:r>
        <w:rPr>
          <w:spacing w:val="-8"/>
          <w:sz w:val="16"/>
        </w:rPr>
        <w:t> </w:t>
      </w:r>
      <w:r>
        <w:rPr>
          <w:sz w:val="16"/>
        </w:rPr>
        <w:t>corresponds</w:t>
      </w:r>
      <w:r>
        <w:rPr>
          <w:spacing w:val="-8"/>
          <w:sz w:val="16"/>
        </w:rPr>
        <w:t> </w:t>
      </w:r>
      <w:r>
        <w:rPr>
          <w:sz w:val="16"/>
        </w:rPr>
        <w:t>to</w:t>
      </w:r>
      <w:r>
        <w:rPr>
          <w:spacing w:val="-9"/>
          <w:sz w:val="16"/>
        </w:rPr>
        <w:t> </w:t>
      </w:r>
      <w:r>
        <w:rPr>
          <w:sz w:val="16"/>
        </w:rPr>
        <w:t>a</w:t>
      </w:r>
      <w:r>
        <w:rPr>
          <w:spacing w:val="-8"/>
          <w:sz w:val="16"/>
        </w:rPr>
        <w:t> </w:t>
      </w:r>
      <w:r>
        <w:rPr>
          <w:sz w:val="16"/>
        </w:rPr>
        <w:t>110</w:t>
      </w:r>
      <w:r>
        <w:rPr>
          <w:spacing w:val="-8"/>
          <w:sz w:val="16"/>
        </w:rPr>
        <w:t> </w:t>
      </w:r>
      <w:r>
        <w:rPr>
          <w:sz w:val="16"/>
        </w:rPr>
        <w:t>nm</w:t>
      </w:r>
      <w:r>
        <w:rPr>
          <w:spacing w:val="-9"/>
          <w:sz w:val="16"/>
        </w:rPr>
        <w:t> </w:t>
      </w:r>
      <w:r>
        <w:rPr>
          <w:sz w:val="16"/>
        </w:rPr>
        <w:t>ITO</w:t>
      </w:r>
      <w:r>
        <w:rPr>
          <w:spacing w:val="-8"/>
          <w:sz w:val="16"/>
        </w:rPr>
        <w:t> </w:t>
      </w:r>
      <w:r>
        <w:rPr>
          <w:sz w:val="16"/>
        </w:rPr>
        <w:t>layer</w:t>
      </w:r>
      <w:r>
        <w:rPr>
          <w:spacing w:val="-9"/>
          <w:sz w:val="16"/>
        </w:rPr>
        <w:t> </w:t>
      </w:r>
      <w:r>
        <w:rPr>
          <w:sz w:val="16"/>
        </w:rPr>
        <w:t>used</w:t>
      </w:r>
      <w:r>
        <w:rPr>
          <w:spacing w:val="-8"/>
          <w:sz w:val="16"/>
        </w:rPr>
        <w:t> </w:t>
      </w:r>
      <w:r>
        <w:rPr>
          <w:sz w:val="16"/>
        </w:rPr>
        <w:t>in</w:t>
      </w:r>
      <w:r>
        <w:rPr>
          <w:spacing w:val="-8"/>
          <w:sz w:val="16"/>
        </w:rPr>
        <w:t> </w:t>
      </w:r>
      <w:r>
        <w:rPr>
          <w:sz w:val="16"/>
        </w:rPr>
        <w:t>structure</w:t>
      </w:r>
      <w:r>
        <w:rPr>
          <w:spacing w:val="-8"/>
          <w:sz w:val="16"/>
        </w:rPr>
        <w:t> </w:t>
      </w:r>
      <w:r>
        <w:rPr>
          <w:sz w:val="16"/>
        </w:rPr>
        <w:t>a.</w:t>
      </w:r>
      <w:r>
        <w:rPr>
          <w:spacing w:val="-8"/>
          <w:sz w:val="16"/>
        </w:rPr>
        <w:t> </w:t>
      </w:r>
      <w:r>
        <w:rPr>
          <w:sz w:val="16"/>
        </w:rPr>
        <w:t>The</w:t>
      </w:r>
      <w:r>
        <w:rPr>
          <w:spacing w:val="-8"/>
          <w:sz w:val="16"/>
        </w:rPr>
        <w:t> </w:t>
      </w:r>
      <w:r>
        <w:rPr>
          <w:sz w:val="16"/>
        </w:rPr>
        <w:t>electricity</w:t>
      </w:r>
      <w:r>
        <w:rPr>
          <w:spacing w:val="-7"/>
          <w:sz w:val="16"/>
        </w:rPr>
        <w:t> </w:t>
      </w:r>
      <w:r>
        <w:rPr>
          <w:sz w:val="16"/>
        </w:rPr>
        <w:t>consumption</w:t>
      </w:r>
      <w:r>
        <w:rPr>
          <w:spacing w:val="-8"/>
          <w:sz w:val="16"/>
        </w:rPr>
        <w:t> </w:t>
      </w:r>
      <w:r>
        <w:rPr>
          <w:sz w:val="16"/>
        </w:rPr>
        <w:t>for</w:t>
      </w:r>
      <w:r>
        <w:rPr>
          <w:spacing w:val="-9"/>
          <w:sz w:val="16"/>
        </w:rPr>
        <w:t> </w:t>
      </w:r>
      <w:r>
        <w:rPr>
          <w:sz w:val="16"/>
        </w:rPr>
        <w:t>the</w:t>
      </w:r>
      <w:r>
        <w:rPr>
          <w:spacing w:val="-9"/>
          <w:sz w:val="16"/>
        </w:rPr>
        <w:t> </w:t>
      </w:r>
      <w:r>
        <w:rPr>
          <w:sz w:val="16"/>
        </w:rPr>
        <w:t>ITO</w:t>
      </w:r>
      <w:r>
        <w:rPr>
          <w:spacing w:val="-8"/>
          <w:sz w:val="16"/>
        </w:rPr>
        <w:t> </w:t>
      </w:r>
      <w:r>
        <w:rPr>
          <w:sz w:val="16"/>
        </w:rPr>
        <w:t>layers in c and d varies due to the diﬀerence in thickness (the corresponding values can be found in the ESI). </w:t>
      </w:r>
      <w:r>
        <w:rPr>
          <w:rFonts w:ascii="Times New Roman" w:hAnsi="Times New Roman"/>
          <w:i/>
          <w:sz w:val="16"/>
          <w:vertAlign w:val="superscript"/>
        </w:rPr>
        <w:t>b</w:t>
      </w:r>
      <w:r>
        <w:rPr>
          <w:rFonts w:ascii="Times New Roman" w:hAnsi="Times New Roman"/>
          <w:i/>
          <w:sz w:val="16"/>
          <w:vertAlign w:val="baseline"/>
        </w:rPr>
      </w:r>
      <w:r>
        <w:rPr>
          <w:rFonts w:ascii="Times New Roman" w:hAnsi="Times New Roman"/>
          <w:i/>
          <w:sz w:val="16"/>
          <w:vertAlign w:val="baseline"/>
        </w:rPr>
        <w:t> </w:t>
      </w:r>
      <w:r>
        <w:rPr>
          <w:sz w:val="16"/>
          <w:vertAlign w:val="baseline"/>
        </w:rPr>
        <w:t>TiO</w:t>
      </w:r>
      <w:r>
        <w:rPr>
          <w:sz w:val="16"/>
          <w:vertAlign w:val="subscript"/>
        </w:rPr>
        <w:t>2</w:t>
      </w:r>
      <w:r>
        <w:rPr>
          <w:sz w:val="16"/>
          <w:vertAlign w:val="baseline"/>
        </w:rPr>
      </w:r>
      <w:r>
        <w:rPr>
          <w:sz w:val="16"/>
          <w:vertAlign w:val="baseline"/>
        </w:rPr>
        <w:t> requires two-step annealing,          including 45 min @450 </w:t>
      </w:r>
      <w:r>
        <w:rPr>
          <w:rFonts w:ascii="Times New Roman" w:hAnsi="Times New Roman"/>
          <w:sz w:val="16"/>
          <w:vertAlign w:val="baseline"/>
        </w:rPr>
        <w:t>1</w:t>
      </w:r>
      <w:r>
        <w:rPr>
          <w:sz w:val="16"/>
          <w:vertAlign w:val="baseline"/>
        </w:rPr>
        <w:t>C and 30 min @500 </w:t>
      </w:r>
      <w:r>
        <w:rPr>
          <w:rFonts w:ascii="Times New Roman" w:hAnsi="Times New Roman"/>
          <w:sz w:val="16"/>
          <w:vertAlign w:val="baseline"/>
        </w:rPr>
        <w:t>1</w:t>
      </w:r>
      <w:r>
        <w:rPr>
          <w:sz w:val="16"/>
          <w:vertAlign w:val="baseline"/>
        </w:rPr>
        <w:t>C. </w:t>
      </w:r>
      <w:r>
        <w:rPr>
          <w:rFonts w:ascii="Times New Roman" w:hAnsi="Times New Roman"/>
          <w:i/>
          <w:sz w:val="16"/>
          <w:vertAlign w:val="superscript"/>
        </w:rPr>
        <w:t>c</w:t>
      </w:r>
      <w:r>
        <w:rPr>
          <w:rFonts w:ascii="Times New Roman" w:hAnsi="Times New Roman"/>
          <w:i/>
          <w:sz w:val="16"/>
          <w:vertAlign w:val="baseline"/>
        </w:rPr>
      </w:r>
      <w:r>
        <w:rPr>
          <w:rFonts w:ascii="Times New Roman" w:hAnsi="Times New Roman"/>
          <w:i/>
          <w:sz w:val="16"/>
          <w:vertAlign w:val="baseline"/>
        </w:rPr>
        <w:t> </w:t>
      </w:r>
      <w:r>
        <w:rPr>
          <w:sz w:val="16"/>
          <w:vertAlign w:val="baseline"/>
        </w:rPr>
        <w:t>30 minutes of cooling time is required for Al, Ag and MoO</w:t>
      </w:r>
      <w:r>
        <w:rPr>
          <w:sz w:val="16"/>
          <w:vertAlign w:val="subscript"/>
        </w:rPr>
        <w:t>3</w:t>
      </w:r>
      <w:r>
        <w:rPr>
          <w:sz w:val="16"/>
          <w:vertAlign w:val="baseline"/>
        </w:rPr>
      </w:r>
      <w:r>
        <w:rPr>
          <w:sz w:val="16"/>
          <w:vertAlign w:val="baseline"/>
        </w:rPr>
        <w:t> and the power consumption of the cooler</w:t>
      </w:r>
      <w:r>
        <w:rPr>
          <w:spacing w:val="5"/>
          <w:sz w:val="16"/>
          <w:vertAlign w:val="baseline"/>
        </w:rPr>
        <w:t> </w:t>
      </w:r>
      <w:r>
        <w:rPr>
          <w:sz w:val="16"/>
          <w:vertAlign w:val="baseline"/>
        </w:rPr>
        <w:t>is</w:t>
      </w:r>
      <w:r>
        <w:rPr>
          <w:spacing w:val="6"/>
          <w:sz w:val="16"/>
          <w:vertAlign w:val="baseline"/>
        </w:rPr>
        <w:t> </w:t>
      </w:r>
      <w:r>
        <w:rPr>
          <w:sz w:val="16"/>
          <w:vertAlign w:val="baseline"/>
        </w:rPr>
        <w:t>57.6</w:t>
      </w:r>
      <w:r>
        <w:rPr>
          <w:spacing w:val="6"/>
          <w:sz w:val="16"/>
          <w:vertAlign w:val="baseline"/>
        </w:rPr>
        <w:t> </w:t>
      </w:r>
      <w:r>
        <w:rPr>
          <w:sz w:val="16"/>
          <w:vertAlign w:val="baseline"/>
        </w:rPr>
        <w:t>MJ</w:t>
      </w:r>
      <w:r>
        <w:rPr>
          <w:spacing w:val="6"/>
          <w:sz w:val="16"/>
          <w:vertAlign w:val="baseline"/>
        </w:rPr>
        <w:t> </w:t>
      </w:r>
      <w:r>
        <w:rPr>
          <w:sz w:val="16"/>
          <w:vertAlign w:val="baseline"/>
        </w:rPr>
        <w:t>m</w:t>
      </w:r>
      <w:r>
        <w:rPr>
          <w:rFonts w:ascii="Arial" w:hAnsi="Arial"/>
          <w:sz w:val="16"/>
          <w:vertAlign w:val="superscript"/>
        </w:rPr>
        <w:t>—</w:t>
      </w:r>
      <w:r>
        <w:rPr>
          <w:rFonts w:ascii="Arial" w:hAnsi="Arial"/>
          <w:sz w:val="16"/>
          <w:vertAlign w:val="baseline"/>
        </w:rPr>
      </w:r>
      <w:r>
        <w:rPr>
          <w:sz w:val="16"/>
          <w:vertAlign w:val="superscript"/>
        </w:rPr>
        <w:t>2</w:t>
      </w:r>
      <w:r>
        <w:rPr>
          <w:sz w:val="16"/>
          <w:vertAlign w:val="baseline"/>
        </w:rPr>
        <w:t>.</w:t>
      </w:r>
      <w:r>
        <w:rPr>
          <w:spacing w:val="8"/>
          <w:sz w:val="16"/>
          <w:vertAlign w:val="baseline"/>
        </w:rPr>
        <w:t> </w:t>
      </w:r>
      <w:r>
        <w:rPr>
          <w:rFonts w:ascii="Times New Roman" w:hAnsi="Times New Roman"/>
          <w:i/>
          <w:w w:val="105"/>
          <w:sz w:val="16"/>
          <w:vertAlign w:val="superscript"/>
        </w:rPr>
        <w:t>d</w:t>
      </w:r>
      <w:r>
        <w:rPr>
          <w:rFonts w:ascii="Times New Roman" w:hAnsi="Times New Roman"/>
          <w:i/>
          <w:w w:val="105"/>
          <w:sz w:val="16"/>
          <w:vertAlign w:val="baseline"/>
        </w:rPr>
      </w:r>
      <w:r>
        <w:rPr>
          <w:rFonts w:ascii="Times New Roman" w:hAnsi="Times New Roman"/>
          <w:i/>
          <w:spacing w:val="-7"/>
          <w:w w:val="105"/>
          <w:sz w:val="16"/>
          <w:vertAlign w:val="baseline"/>
        </w:rPr>
        <w:t> </w:t>
      </w:r>
      <w:r>
        <w:rPr>
          <w:sz w:val="16"/>
          <w:vertAlign w:val="baseline"/>
        </w:rPr>
        <w:t>Power</w:t>
      </w:r>
      <w:r>
        <w:rPr>
          <w:spacing w:val="5"/>
          <w:sz w:val="16"/>
          <w:vertAlign w:val="baseline"/>
        </w:rPr>
        <w:t> </w:t>
      </w:r>
      <w:r>
        <w:rPr>
          <w:sz w:val="16"/>
          <w:vertAlign w:val="baseline"/>
        </w:rPr>
        <w:t>consumption</w:t>
      </w:r>
      <w:r>
        <w:rPr>
          <w:spacing w:val="5"/>
          <w:sz w:val="16"/>
          <w:vertAlign w:val="baseline"/>
        </w:rPr>
        <w:t> </w:t>
      </w:r>
      <w:r>
        <w:rPr>
          <w:sz w:val="16"/>
          <w:vertAlign w:val="baseline"/>
        </w:rPr>
        <w:t>of</w:t>
      </w:r>
      <w:r>
        <w:rPr>
          <w:spacing w:val="6"/>
          <w:sz w:val="16"/>
          <w:vertAlign w:val="baseline"/>
        </w:rPr>
        <w:t> </w:t>
      </w:r>
      <w:r>
        <w:rPr>
          <w:sz w:val="16"/>
          <w:vertAlign w:val="baseline"/>
        </w:rPr>
        <w:t>heaters</w:t>
      </w:r>
      <w:r>
        <w:rPr>
          <w:spacing w:val="5"/>
          <w:sz w:val="16"/>
          <w:vertAlign w:val="baseline"/>
        </w:rPr>
        <w:t> </w:t>
      </w:r>
      <w:r>
        <w:rPr>
          <w:sz w:val="16"/>
          <w:vertAlign w:val="baseline"/>
        </w:rPr>
        <w:t>varies</w:t>
      </w:r>
      <w:r>
        <w:rPr>
          <w:spacing w:val="5"/>
          <w:sz w:val="16"/>
          <w:vertAlign w:val="baseline"/>
        </w:rPr>
        <w:t> </w:t>
      </w:r>
      <w:r>
        <w:rPr>
          <w:sz w:val="16"/>
          <w:vertAlign w:val="baseline"/>
        </w:rPr>
        <w:t>linearly</w:t>
      </w:r>
      <w:r>
        <w:rPr>
          <w:spacing w:val="5"/>
          <w:sz w:val="16"/>
          <w:vertAlign w:val="baseline"/>
        </w:rPr>
        <w:t> </w:t>
      </w:r>
      <w:r>
        <w:rPr>
          <w:sz w:val="16"/>
          <w:vertAlign w:val="baseline"/>
        </w:rPr>
        <w:t>based</w:t>
      </w:r>
      <w:r>
        <w:rPr>
          <w:spacing w:val="5"/>
          <w:sz w:val="16"/>
          <w:vertAlign w:val="baseline"/>
        </w:rPr>
        <w:t> </w:t>
      </w:r>
      <w:r>
        <w:rPr>
          <w:sz w:val="16"/>
          <w:vertAlign w:val="baseline"/>
        </w:rPr>
        <w:t>on</w:t>
      </w:r>
      <w:r>
        <w:rPr>
          <w:spacing w:val="6"/>
          <w:sz w:val="16"/>
          <w:vertAlign w:val="baseline"/>
        </w:rPr>
        <w:t> </w:t>
      </w:r>
      <w:r>
        <w:rPr>
          <w:sz w:val="16"/>
          <w:vertAlign w:val="baseline"/>
        </w:rPr>
        <w:t>the</w:t>
      </w:r>
      <w:r>
        <w:rPr>
          <w:spacing w:val="5"/>
          <w:sz w:val="16"/>
          <w:vertAlign w:val="baseline"/>
        </w:rPr>
        <w:t> </w:t>
      </w:r>
      <w:r>
        <w:rPr>
          <w:sz w:val="16"/>
          <w:vertAlign w:val="baseline"/>
        </w:rPr>
        <w:t>specific</w:t>
      </w:r>
      <w:r>
        <w:rPr>
          <w:spacing w:val="5"/>
          <w:sz w:val="16"/>
          <w:vertAlign w:val="baseline"/>
        </w:rPr>
        <w:t> </w:t>
      </w:r>
      <w:r>
        <w:rPr>
          <w:sz w:val="16"/>
          <w:vertAlign w:val="baseline"/>
        </w:rPr>
        <w:t>temperatures</w:t>
      </w:r>
      <w:r>
        <w:rPr>
          <w:spacing w:val="6"/>
          <w:sz w:val="16"/>
          <w:vertAlign w:val="baseline"/>
        </w:rPr>
        <w:t> </w:t>
      </w:r>
      <w:r>
        <w:rPr>
          <w:sz w:val="16"/>
          <w:vertAlign w:val="baseline"/>
        </w:rPr>
        <w:t>given</w:t>
      </w:r>
      <w:r>
        <w:rPr>
          <w:spacing w:val="5"/>
          <w:sz w:val="16"/>
          <w:vertAlign w:val="baseline"/>
        </w:rPr>
        <w:t> </w:t>
      </w:r>
      <w:r>
        <w:rPr>
          <w:sz w:val="16"/>
          <w:vertAlign w:val="baseline"/>
        </w:rPr>
        <w:t>in</w:t>
      </w:r>
      <w:r>
        <w:rPr>
          <w:spacing w:val="7"/>
          <w:sz w:val="16"/>
          <w:vertAlign w:val="baseline"/>
        </w:rPr>
        <w:t> </w:t>
      </w:r>
      <w:r>
        <w:rPr>
          <w:sz w:val="16"/>
          <w:vertAlign w:val="baseline"/>
        </w:rPr>
        <w:t>the</w:t>
      </w:r>
      <w:r>
        <w:rPr>
          <w:spacing w:val="5"/>
          <w:sz w:val="16"/>
          <w:vertAlign w:val="baseline"/>
        </w:rPr>
        <w:t> </w:t>
      </w:r>
      <w:r>
        <w:rPr>
          <w:sz w:val="16"/>
          <w:vertAlign w:val="baseline"/>
        </w:rPr>
        <w:t>last</w:t>
      </w:r>
      <w:r>
        <w:rPr>
          <w:spacing w:val="5"/>
          <w:sz w:val="16"/>
          <w:vertAlign w:val="baseline"/>
        </w:rPr>
        <w:t> </w:t>
      </w:r>
      <w:r>
        <w:rPr>
          <w:sz w:val="16"/>
          <w:vertAlign w:val="baseline"/>
        </w:rPr>
        <w:t>column.</w:t>
      </w:r>
    </w:p>
    <w:p>
      <w:pPr>
        <w:spacing w:after="0" w:line="232" w:lineRule="auto"/>
        <w:jc w:val="both"/>
        <w:rPr>
          <w:sz w:val="16"/>
        </w:rPr>
        <w:sectPr>
          <w:type w:val="continuous"/>
          <w:pgSz w:w="11910" w:h="15600"/>
          <w:pgMar w:top="140" w:bottom="640" w:left="740" w:right="0"/>
        </w:sectPr>
      </w:pPr>
    </w:p>
    <w:p>
      <w:pPr>
        <w:pStyle w:val="BodyText"/>
        <w:rPr>
          <w:sz w:val="22"/>
        </w:rPr>
      </w:pPr>
      <w:r>
        <w:rPr/>
        <w:pict>
          <v:shape style="position:absolute;margin-left:2.871094pt;margin-top:146.457993pt;width:10.9pt;height:325.75pt;mso-position-horizontal-relative:page;mso-position-vertical-relative:page;z-index:1552"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p>
    <w:p>
      <w:pPr>
        <w:pStyle w:val="BodyText"/>
        <w:spacing w:line="280" w:lineRule="auto" w:before="166"/>
        <w:ind w:left="110" w:right="1"/>
        <w:jc w:val="both"/>
      </w:pPr>
      <w:r>
        <w:rPr>
          <w:spacing w:val="-5"/>
        </w:rPr>
        <w:t>the </w:t>
      </w:r>
      <w:r>
        <w:rPr>
          <w:spacing w:val="-7"/>
        </w:rPr>
        <w:t>Transmission </w:t>
      </w:r>
      <w:r>
        <w:rPr>
          <w:spacing w:val="-4"/>
        </w:rPr>
        <w:t>of </w:t>
      </w:r>
      <w:r>
        <w:rPr>
          <w:spacing w:val="-7"/>
        </w:rPr>
        <w:t>Electricity) electricity </w:t>
      </w:r>
      <w:r>
        <w:rPr>
          <w:spacing w:val="-6"/>
        </w:rPr>
        <w:t>mix used </w:t>
      </w:r>
      <w:r>
        <w:rPr>
          <w:spacing w:val="-4"/>
        </w:rPr>
        <w:t>in </w:t>
      </w:r>
      <w:r>
        <w:rPr>
          <w:spacing w:val="-6"/>
        </w:rPr>
        <w:t>this study </w:t>
      </w:r>
      <w:r>
        <w:rPr>
          <w:spacing w:val="-7"/>
        </w:rPr>
        <w:t>is converted </w:t>
      </w:r>
      <w:r>
        <w:rPr>
          <w:spacing w:val="-6"/>
        </w:rPr>
        <w:t>into </w:t>
      </w:r>
      <w:r>
        <w:rPr>
          <w:spacing w:val="-7"/>
        </w:rPr>
        <w:t>primary energy requirement </w:t>
      </w:r>
      <w:r>
        <w:rPr>
          <w:spacing w:val="-6"/>
        </w:rPr>
        <w:t>with </w:t>
      </w:r>
      <w:r>
        <w:rPr/>
        <w:t>a </w:t>
      </w:r>
      <w:r>
        <w:rPr>
          <w:spacing w:val="-7"/>
        </w:rPr>
        <w:t>conversion eﬃ-</w:t>
      </w:r>
      <w:r>
        <w:rPr>
          <w:spacing w:val="28"/>
        </w:rPr>
        <w:t> </w:t>
      </w:r>
      <w:r>
        <w:rPr>
          <w:spacing w:val="-7"/>
        </w:rPr>
        <w:t>ciency</w:t>
      </w:r>
      <w:r>
        <w:rPr>
          <w:spacing w:val="-10"/>
        </w:rPr>
        <w:t> </w:t>
      </w:r>
      <w:r>
        <w:rPr>
          <w:spacing w:val="-4"/>
        </w:rPr>
        <w:t>of</w:t>
      </w:r>
      <w:r>
        <w:rPr>
          <w:spacing w:val="-10"/>
        </w:rPr>
        <w:t> </w:t>
      </w:r>
      <w:r>
        <w:rPr>
          <w:spacing w:val="-6"/>
        </w:rPr>
        <w:t>33%</w:t>
      </w:r>
      <w:r>
        <w:rPr>
          <w:spacing w:val="-10"/>
        </w:rPr>
        <w:t> </w:t>
      </w:r>
      <w:r>
        <w:rPr>
          <w:spacing w:val="-7"/>
        </w:rPr>
        <w:t>(</w:t>
      </w:r>
      <w:r>
        <w:rPr>
          <w:rFonts w:ascii="Times New Roman" w:hAnsi="Times New Roman"/>
          <w:i/>
          <w:spacing w:val="-7"/>
        </w:rPr>
        <w:t>i.e.</w:t>
      </w:r>
      <w:r>
        <w:rPr>
          <w:rFonts w:ascii="Times New Roman" w:hAnsi="Times New Roman"/>
          <w:i/>
          <w:spacing w:val="-12"/>
        </w:rPr>
        <w:t> </w:t>
      </w:r>
      <w:r>
        <w:rPr/>
        <w:t>1</w:t>
      </w:r>
      <w:r>
        <w:rPr>
          <w:spacing w:val="-10"/>
        </w:rPr>
        <w:t> </w:t>
      </w:r>
      <w:r>
        <w:rPr>
          <w:spacing w:val="-4"/>
        </w:rPr>
        <w:t>kW</w:t>
      </w:r>
      <w:r>
        <w:rPr>
          <w:spacing w:val="-11"/>
        </w:rPr>
        <w:t> </w:t>
      </w:r>
      <w:r>
        <w:rPr/>
        <w:t>h</w:t>
      </w:r>
      <w:r>
        <w:rPr>
          <w:spacing w:val="-10"/>
        </w:rPr>
        <w:t> </w:t>
      </w:r>
      <w:r>
        <w:rPr>
          <w:spacing w:val="-4"/>
        </w:rPr>
        <w:t>of</w:t>
      </w:r>
      <w:r>
        <w:rPr>
          <w:spacing w:val="-10"/>
        </w:rPr>
        <w:t> </w:t>
      </w:r>
      <w:r>
        <w:rPr>
          <w:spacing w:val="-7"/>
        </w:rPr>
        <w:t>primary</w:t>
      </w:r>
      <w:r>
        <w:rPr>
          <w:spacing w:val="-10"/>
        </w:rPr>
        <w:t> </w:t>
      </w:r>
      <w:r>
        <w:rPr>
          <w:spacing w:val="-7"/>
        </w:rPr>
        <w:t>energy</w:t>
      </w:r>
      <w:r>
        <w:rPr>
          <w:spacing w:val="-11"/>
        </w:rPr>
        <w:t> </w:t>
      </w:r>
      <w:r>
        <w:rPr>
          <w:spacing w:val="-5"/>
        </w:rPr>
        <w:t>can</w:t>
      </w:r>
      <w:r>
        <w:rPr>
          <w:spacing w:val="-10"/>
        </w:rPr>
        <w:t> </w:t>
      </w:r>
      <w:r>
        <w:rPr>
          <w:spacing w:val="-6"/>
        </w:rPr>
        <w:t>supply</w:t>
      </w:r>
      <w:r>
        <w:rPr>
          <w:spacing w:val="-11"/>
        </w:rPr>
        <w:t> </w:t>
      </w:r>
      <w:r>
        <w:rPr>
          <w:spacing w:val="-6"/>
        </w:rPr>
        <w:t>0.33</w:t>
      </w:r>
      <w:r>
        <w:rPr>
          <w:spacing w:val="-11"/>
        </w:rPr>
        <w:t> </w:t>
      </w:r>
      <w:r>
        <w:rPr>
          <w:spacing w:val="-4"/>
        </w:rPr>
        <w:t>kW</w:t>
      </w:r>
      <w:r>
        <w:rPr>
          <w:spacing w:val="-11"/>
        </w:rPr>
        <w:t> </w:t>
      </w:r>
      <w:r>
        <w:rPr/>
        <w:t>h</w:t>
      </w:r>
      <w:r>
        <w:rPr>
          <w:spacing w:val="-10"/>
        </w:rPr>
        <w:t> </w:t>
      </w:r>
      <w:r>
        <w:rPr>
          <w:spacing w:val="-7"/>
        </w:rPr>
        <w:t>of electrical energy). </w:t>
      </w:r>
      <w:r>
        <w:rPr>
          <w:spacing w:val="-6"/>
        </w:rPr>
        <w:t>PEDs </w:t>
      </w:r>
      <w:r>
        <w:rPr>
          <w:spacing w:val="-4"/>
        </w:rPr>
        <w:t>of </w:t>
      </w:r>
      <w:r>
        <w:rPr>
          <w:spacing w:val="-7"/>
        </w:rPr>
        <w:t>tandem </w:t>
      </w:r>
      <w:r>
        <w:rPr>
          <w:spacing w:val="-6"/>
        </w:rPr>
        <w:t>cell </w:t>
      </w:r>
      <w:r>
        <w:rPr>
          <w:spacing w:val="-7"/>
        </w:rPr>
        <w:t>devices </w:t>
      </w:r>
      <w:r>
        <w:rPr>
          <w:spacing w:val="-6"/>
        </w:rPr>
        <w:t>were </w:t>
      </w:r>
      <w:r>
        <w:rPr>
          <w:spacing w:val="-7"/>
        </w:rPr>
        <w:t>analyzed </w:t>
      </w:r>
      <w:r>
        <w:rPr>
          <w:spacing w:val="-4"/>
        </w:rPr>
        <w:t>in </w:t>
      </w:r>
      <w:r>
        <w:rPr>
          <w:spacing w:val="-7"/>
        </w:rPr>
        <w:t>detail </w:t>
      </w:r>
      <w:r>
        <w:rPr>
          <w:spacing w:val="-4"/>
        </w:rPr>
        <w:t>to </w:t>
      </w:r>
      <w:r>
        <w:rPr>
          <w:spacing w:val="-7"/>
        </w:rPr>
        <w:t>determine </w:t>
      </w:r>
      <w:r>
        <w:rPr>
          <w:spacing w:val="-5"/>
        </w:rPr>
        <w:t>the </w:t>
      </w:r>
      <w:r>
        <w:rPr>
          <w:spacing w:val="-8"/>
        </w:rPr>
        <w:t>energy-intensive </w:t>
      </w:r>
      <w:r>
        <w:rPr>
          <w:spacing w:val="-7"/>
        </w:rPr>
        <w:t>component </w:t>
      </w:r>
      <w:r>
        <w:rPr>
          <w:spacing w:val="-4"/>
        </w:rPr>
        <w:t>of </w:t>
      </w:r>
      <w:r>
        <w:rPr>
          <w:spacing w:val="-5"/>
        </w:rPr>
        <w:t>the </w:t>
      </w:r>
      <w:r>
        <w:rPr>
          <w:spacing w:val="-8"/>
        </w:rPr>
        <w:t>cells.  </w:t>
      </w:r>
      <w:r>
        <w:rPr>
          <w:spacing w:val="-6"/>
        </w:rPr>
        <w:t>EPBT was </w:t>
      </w:r>
      <w:r>
        <w:rPr>
          <w:spacing w:val="-8"/>
        </w:rPr>
        <w:t>calculated </w:t>
      </w:r>
      <w:r>
        <w:rPr>
          <w:spacing w:val="-7"/>
        </w:rPr>
        <w:t>using </w:t>
      </w:r>
      <w:r>
        <w:rPr>
          <w:spacing w:val="-6"/>
        </w:rPr>
        <w:t>the PED, </w:t>
      </w:r>
      <w:r>
        <w:rPr>
          <w:spacing w:val="-7"/>
        </w:rPr>
        <w:t>annual insolation, </w:t>
      </w:r>
      <w:r>
        <w:rPr>
          <w:spacing w:val="-6"/>
        </w:rPr>
        <w:t>PCE, </w:t>
      </w:r>
      <w:r>
        <w:rPr>
          <w:spacing w:val="-8"/>
        </w:rPr>
        <w:t>and performance  </w:t>
      </w:r>
      <w:r>
        <w:rPr>
          <w:spacing w:val="-7"/>
        </w:rPr>
        <w:t>ratio  </w:t>
      </w:r>
      <w:r>
        <w:rPr>
          <w:spacing w:val="-4"/>
        </w:rPr>
        <w:t>of </w:t>
      </w:r>
      <w:r>
        <w:rPr>
          <w:spacing w:val="-6"/>
        </w:rPr>
        <w:t>the</w:t>
      </w:r>
      <w:r>
        <w:rPr>
          <w:spacing w:val="-16"/>
        </w:rPr>
        <w:t> </w:t>
      </w:r>
      <w:r>
        <w:rPr>
          <w:spacing w:val="-8"/>
        </w:rPr>
        <w:t>modules.</w:t>
      </w:r>
      <w:r>
        <w:rPr>
          <w:spacing w:val="-8"/>
          <w:vertAlign w:val="superscript"/>
        </w:rPr>
        <w:t>44</w:t>
      </w:r>
      <w:r>
        <w:rPr>
          <w:spacing w:val="-8"/>
          <w:vertAlign w:val="baseline"/>
        </w:rPr>
      </w:r>
    </w:p>
    <w:p>
      <w:pPr>
        <w:pStyle w:val="BodyText"/>
        <w:rPr>
          <w:sz w:val="22"/>
        </w:rPr>
      </w:pPr>
    </w:p>
    <w:p>
      <w:pPr>
        <w:pStyle w:val="BodyText"/>
        <w:spacing w:before="6"/>
      </w:pPr>
    </w:p>
    <w:p>
      <w:pPr>
        <w:pStyle w:val="Heading1"/>
        <w:numPr>
          <w:ilvl w:val="0"/>
          <w:numId w:val="1"/>
        </w:numPr>
        <w:tabs>
          <w:tab w:pos="477" w:val="left" w:leader="none"/>
        </w:tabs>
        <w:spacing w:line="240" w:lineRule="auto" w:before="1" w:after="0"/>
        <w:ind w:left="476" w:right="0" w:hanging="366"/>
        <w:jc w:val="left"/>
      </w:pPr>
      <w:r>
        <w:rPr/>
        <w:t>Results and</w:t>
      </w:r>
      <w:r>
        <w:rPr>
          <w:spacing w:val="32"/>
        </w:rPr>
        <w:t> </w:t>
      </w:r>
      <w:r>
        <w:rPr/>
        <w:t>discussion</w:t>
      </w:r>
    </w:p>
    <w:p>
      <w:pPr>
        <w:pStyle w:val="ListParagraph"/>
        <w:numPr>
          <w:ilvl w:val="1"/>
          <w:numId w:val="1"/>
        </w:numPr>
        <w:tabs>
          <w:tab w:pos="526" w:val="left" w:leader="none"/>
        </w:tabs>
        <w:spacing w:line="240" w:lineRule="auto" w:before="95" w:after="0"/>
        <w:ind w:left="525" w:right="0" w:hanging="415"/>
        <w:jc w:val="left"/>
        <w:rPr>
          <w:sz w:val="18"/>
        </w:rPr>
      </w:pPr>
      <w:r>
        <w:rPr>
          <w:sz w:val="18"/>
        </w:rPr>
        <w:t>Eﬀect of adding PK</w:t>
      </w:r>
      <w:r>
        <w:rPr>
          <w:sz w:val="18"/>
          <w:vertAlign w:val="subscript"/>
        </w:rPr>
        <w:t>Pb</w:t>
      </w:r>
      <w:r>
        <w:rPr>
          <w:sz w:val="18"/>
          <w:vertAlign w:val="baseline"/>
        </w:rPr>
      </w:r>
      <w:r>
        <w:rPr>
          <w:sz w:val="18"/>
          <w:vertAlign w:val="baseline"/>
        </w:rPr>
        <w:t> </w:t>
      </w:r>
      <w:r>
        <w:rPr>
          <w:spacing w:val="33"/>
          <w:sz w:val="18"/>
          <w:vertAlign w:val="baseline"/>
        </w:rPr>
        <w:t> </w:t>
      </w:r>
      <w:r>
        <w:rPr>
          <w:sz w:val="18"/>
          <w:vertAlign w:val="baseline"/>
        </w:rPr>
        <w:t>to the diﬀerent bottom PV cells</w:t>
      </w:r>
    </w:p>
    <w:p>
      <w:pPr>
        <w:pStyle w:val="BodyText"/>
        <w:spacing w:line="280" w:lineRule="auto" w:before="111"/>
        <w:ind w:left="110" w:right="-12" w:hanging="1"/>
      </w:pPr>
      <w:r>
        <w:rPr/>
        <w:t>The average normalized environmental impacts per m</w:t>
      </w:r>
      <w:r>
        <w:rPr>
          <w:vertAlign w:val="superscript"/>
        </w:rPr>
        <w:t>2</w:t>
      </w:r>
      <w:r>
        <w:rPr>
          <w:vertAlign w:val="baseline"/>
        </w:rPr>
      </w:r>
      <w:r>
        <w:rPr>
          <w:vertAlign w:val="baseline"/>
        </w:rPr>
        <w:t> of the tandem cells range between less than half of the impacts of a</w:t>
      </w:r>
      <w:r>
        <w:rPr>
          <w:spacing w:val="-9"/>
          <w:vertAlign w:val="baseline"/>
        </w:rPr>
        <w:t> </w:t>
      </w:r>
      <w:r>
        <w:rPr>
          <w:vertAlign w:val="baseline"/>
        </w:rPr>
        <w:t>Si</w:t>
      </w:r>
    </w:p>
    <w:p>
      <w:pPr>
        <w:pStyle w:val="BodyText"/>
        <w:rPr>
          <w:sz w:val="22"/>
        </w:rPr>
      </w:pPr>
      <w:r>
        <w:rPr/>
        <w:br w:type="column"/>
      </w:r>
      <w:r>
        <w:rPr>
          <w:sz w:val="22"/>
        </w:rPr>
      </w:r>
    </w:p>
    <w:p>
      <w:pPr>
        <w:pStyle w:val="BodyText"/>
        <w:spacing w:line="280" w:lineRule="auto" w:before="166"/>
        <w:ind w:left="110" w:right="848"/>
        <w:jc w:val="both"/>
      </w:pPr>
      <w:r>
        <w:rPr/>
        <w:t>cell to 20% greater (see the Average row in Table 2). These   impacts</w:t>
      </w:r>
      <w:r>
        <w:rPr>
          <w:spacing w:val="-7"/>
        </w:rPr>
        <w:t> </w:t>
      </w:r>
      <w:r>
        <w:rPr/>
        <w:t>are</w:t>
      </w:r>
      <w:r>
        <w:rPr>
          <w:spacing w:val="-8"/>
        </w:rPr>
        <w:t> </w:t>
      </w:r>
      <w:r>
        <w:rPr/>
        <w:t>aﬀected</w:t>
      </w:r>
      <w:r>
        <w:rPr>
          <w:spacing w:val="-8"/>
        </w:rPr>
        <w:t> </w:t>
      </w:r>
      <w:r>
        <w:rPr/>
        <w:t>by</w:t>
      </w:r>
      <w:r>
        <w:rPr>
          <w:spacing w:val="-8"/>
        </w:rPr>
        <w:t> </w:t>
      </w:r>
      <w:r>
        <w:rPr/>
        <w:t>the</w:t>
      </w:r>
      <w:r>
        <w:rPr>
          <w:spacing w:val="-8"/>
        </w:rPr>
        <w:t> </w:t>
      </w:r>
      <w:r>
        <w:rPr/>
        <w:t>variability</w:t>
      </w:r>
      <w:r>
        <w:rPr>
          <w:spacing w:val="-7"/>
        </w:rPr>
        <w:t> </w:t>
      </w:r>
      <w:r>
        <w:rPr/>
        <w:t>in</w:t>
      </w:r>
      <w:r>
        <w:rPr>
          <w:spacing w:val="-7"/>
        </w:rPr>
        <w:t> </w:t>
      </w:r>
      <w:r>
        <w:rPr/>
        <w:t>impacts</w:t>
      </w:r>
      <w:r>
        <w:rPr>
          <w:spacing w:val="-7"/>
        </w:rPr>
        <w:t> </w:t>
      </w:r>
      <w:r>
        <w:rPr/>
        <w:t>both</w:t>
      </w:r>
      <w:r>
        <w:rPr>
          <w:spacing w:val="-8"/>
        </w:rPr>
        <w:t> </w:t>
      </w:r>
      <w:r>
        <w:rPr/>
        <w:t>in</w:t>
      </w:r>
      <w:r>
        <w:rPr>
          <w:spacing w:val="-7"/>
        </w:rPr>
        <w:t> </w:t>
      </w:r>
      <w:r>
        <w:rPr/>
        <w:t>the</w:t>
      </w:r>
      <w:r>
        <w:rPr>
          <w:spacing w:val="-8"/>
        </w:rPr>
        <w:t> </w:t>
      </w:r>
      <w:r>
        <w:rPr/>
        <w:t>top and bottom cells. The bottom cell impacts vary from 0.19 (for PK</w:t>
      </w:r>
      <w:r>
        <w:rPr>
          <w:vertAlign w:val="subscript"/>
        </w:rPr>
        <w:t>Sn,Pb</w:t>
      </w:r>
      <w:r>
        <w:rPr>
          <w:vertAlign w:val="baseline"/>
        </w:rPr>
        <w:t>)</w:t>
      </w:r>
      <w:r>
        <w:rPr>
          <w:spacing w:val="-15"/>
          <w:vertAlign w:val="baseline"/>
        </w:rPr>
        <w:t> </w:t>
      </w:r>
      <w:r>
        <w:rPr>
          <w:vertAlign w:val="baseline"/>
        </w:rPr>
        <w:t>to</w:t>
      </w:r>
      <w:r>
        <w:rPr>
          <w:spacing w:val="-15"/>
          <w:vertAlign w:val="baseline"/>
        </w:rPr>
        <w:t> </w:t>
      </w:r>
      <w:r>
        <w:rPr>
          <w:vertAlign w:val="baseline"/>
        </w:rPr>
        <w:t>1.00</w:t>
      </w:r>
      <w:r>
        <w:rPr>
          <w:spacing w:val="-15"/>
          <w:vertAlign w:val="baseline"/>
        </w:rPr>
        <w:t> </w:t>
      </w:r>
      <w:r>
        <w:rPr>
          <w:vertAlign w:val="baseline"/>
        </w:rPr>
        <w:t>(Si)</w:t>
      </w:r>
      <w:r>
        <w:rPr>
          <w:spacing w:val="-15"/>
          <w:vertAlign w:val="baseline"/>
        </w:rPr>
        <w:t> </w:t>
      </w:r>
      <w:r>
        <w:rPr>
          <w:vertAlign w:val="baseline"/>
        </w:rPr>
        <w:t>while</w:t>
      </w:r>
      <w:r>
        <w:rPr>
          <w:spacing w:val="-15"/>
          <w:vertAlign w:val="baseline"/>
        </w:rPr>
        <w:t> </w:t>
      </w:r>
      <w:r>
        <w:rPr>
          <w:vertAlign w:val="baseline"/>
        </w:rPr>
        <w:t>those</w:t>
      </w:r>
      <w:r>
        <w:rPr>
          <w:spacing w:val="-15"/>
          <w:vertAlign w:val="baseline"/>
        </w:rPr>
        <w:t> </w:t>
      </w:r>
      <w:r>
        <w:rPr>
          <w:vertAlign w:val="baseline"/>
        </w:rPr>
        <w:t>of</w:t>
      </w:r>
      <w:r>
        <w:rPr>
          <w:spacing w:val="-16"/>
          <w:vertAlign w:val="baseline"/>
        </w:rPr>
        <w:t> </w:t>
      </w:r>
      <w:r>
        <w:rPr>
          <w:vertAlign w:val="baseline"/>
        </w:rPr>
        <w:t>top</w:t>
      </w:r>
      <w:r>
        <w:rPr>
          <w:spacing w:val="-15"/>
          <w:vertAlign w:val="baseline"/>
        </w:rPr>
        <w:t> </w:t>
      </w:r>
      <w:r>
        <w:rPr>
          <w:vertAlign w:val="baseline"/>
        </w:rPr>
        <w:t>cells</w:t>
      </w:r>
      <w:r>
        <w:rPr>
          <w:spacing w:val="-15"/>
          <w:vertAlign w:val="baseline"/>
        </w:rPr>
        <w:t> </w:t>
      </w:r>
      <w:r>
        <w:rPr>
          <w:vertAlign w:val="baseline"/>
        </w:rPr>
        <w:t>(PK</w:t>
      </w:r>
      <w:r>
        <w:rPr>
          <w:vertAlign w:val="subscript"/>
        </w:rPr>
        <w:t>Pb</w:t>
      </w:r>
      <w:r>
        <w:rPr>
          <w:vertAlign w:val="baseline"/>
        </w:rPr>
      </w:r>
      <w:r>
        <w:rPr>
          <w:spacing w:val="-22"/>
          <w:vertAlign w:val="baseline"/>
        </w:rPr>
        <w:t> </w:t>
      </w:r>
      <w:r>
        <w:rPr>
          <w:vertAlign w:val="baseline"/>
        </w:rPr>
        <w:t>+</w:t>
      </w:r>
      <w:r>
        <w:rPr>
          <w:spacing w:val="-16"/>
          <w:vertAlign w:val="baseline"/>
        </w:rPr>
        <w:t> </w:t>
      </w:r>
      <w:r>
        <w:rPr>
          <w:vertAlign w:val="baseline"/>
        </w:rPr>
        <w:t>TJ)</w:t>
      </w:r>
      <w:r>
        <w:rPr>
          <w:spacing w:val="-15"/>
          <w:vertAlign w:val="baseline"/>
        </w:rPr>
        <w:t> </w:t>
      </w:r>
      <w:r>
        <w:rPr>
          <w:vertAlign w:val="baseline"/>
        </w:rPr>
        <w:t>vary</w:t>
      </w:r>
      <w:r>
        <w:rPr>
          <w:spacing w:val="-16"/>
          <w:vertAlign w:val="baseline"/>
        </w:rPr>
        <w:t> </w:t>
      </w:r>
      <w:r>
        <w:rPr>
          <w:vertAlign w:val="baseline"/>
        </w:rPr>
        <w:t>from</w:t>
      </w:r>
    </w:p>
    <w:p>
      <w:pPr>
        <w:pStyle w:val="BodyText"/>
        <w:spacing w:line="280" w:lineRule="auto"/>
        <w:ind w:left="110" w:right="848"/>
        <w:jc w:val="both"/>
      </w:pPr>
      <w:r>
        <w:rPr/>
        <w:t>0.11 to 0.45. Note that the reference point for this calculation</w:t>
      </w:r>
      <w:r>
        <w:rPr>
          <w:spacing w:val="-20"/>
        </w:rPr>
        <w:t> </w:t>
      </w:r>
      <w:r>
        <w:rPr/>
        <w:t>is Si, which has an average impact of </w:t>
      </w:r>
      <w:r>
        <w:rPr>
          <w:spacing w:val="11"/>
        </w:rPr>
        <w:t> </w:t>
      </w:r>
      <w:r>
        <w:rPr/>
        <w:t>1.00.</w:t>
      </w:r>
    </w:p>
    <w:p>
      <w:pPr>
        <w:pStyle w:val="BodyText"/>
        <w:spacing w:line="280" w:lineRule="auto"/>
        <w:ind w:left="110" w:right="847" w:firstLine="239"/>
        <w:jc w:val="both"/>
      </w:pPr>
      <w:r>
        <w:rPr>
          <w:spacing w:val="-4"/>
        </w:rPr>
        <w:t>The </w:t>
      </w:r>
      <w:r>
        <w:rPr>
          <w:spacing w:val="-5"/>
        </w:rPr>
        <w:t>four bottom cells have quite </w:t>
      </w:r>
      <w:r>
        <w:rPr>
          <w:spacing w:val="-6"/>
        </w:rPr>
        <w:t>diﬀerent impacts. </w:t>
      </w:r>
      <w:r>
        <w:rPr>
          <w:spacing w:val="-4"/>
        </w:rPr>
        <w:t>The </w:t>
      </w:r>
      <w:r>
        <w:rPr>
          <w:spacing w:val="-6"/>
        </w:rPr>
        <w:t>impacts </w:t>
      </w:r>
      <w:r>
        <w:rPr>
          <w:spacing w:val="-3"/>
        </w:rPr>
        <w:t>of </w:t>
      </w:r>
      <w:r>
        <w:rPr>
          <w:spacing w:val="-4"/>
        </w:rPr>
        <w:t>the </w:t>
      </w:r>
      <w:r>
        <w:rPr>
          <w:spacing w:val="-6"/>
        </w:rPr>
        <w:t>PK</w:t>
      </w:r>
      <w:r>
        <w:rPr>
          <w:spacing w:val="-6"/>
          <w:vertAlign w:val="subscript"/>
        </w:rPr>
        <w:t>Sn,P</w:t>
      </w:r>
      <w:r>
        <w:rPr>
          <w:spacing w:val="-6"/>
          <w:vertAlign w:val="subscript"/>
        </w:rPr>
        <w:t>b</w:t>
      </w:r>
      <w:r>
        <w:rPr>
          <w:spacing w:val="-6"/>
          <w:vertAlign w:val="baseline"/>
        </w:rPr>
        <w:t>(0.19</w:t>
      </w:r>
      <w:r>
        <w:rPr>
          <w:spacing w:val="-6"/>
          <w:vertAlign w:val="baseline"/>
        </w:rPr>
        <w:t>) </w:t>
      </w:r>
      <w:r>
        <w:rPr>
          <w:spacing w:val="-5"/>
          <w:vertAlign w:val="baseline"/>
        </w:rPr>
        <w:t>and </w:t>
      </w:r>
      <w:r>
        <w:rPr>
          <w:spacing w:val="-6"/>
          <w:vertAlign w:val="baseline"/>
        </w:rPr>
        <w:t>CZTS(0.28) </w:t>
      </w:r>
      <w:r>
        <w:rPr>
          <w:spacing w:val="-5"/>
          <w:vertAlign w:val="baseline"/>
        </w:rPr>
        <w:t>bottom cells </w:t>
      </w:r>
      <w:r>
        <w:rPr>
          <w:spacing w:val="-4"/>
          <w:vertAlign w:val="baseline"/>
        </w:rPr>
        <w:t>are </w:t>
      </w:r>
      <w:r>
        <w:rPr>
          <w:rFonts w:ascii="Arial" w:hAnsi="Arial"/>
          <w:spacing w:val="-5"/>
          <w:vertAlign w:val="baseline"/>
        </w:rPr>
        <w:t>B</w:t>
      </w:r>
      <w:r>
        <w:rPr>
          <w:spacing w:val="-5"/>
          <w:vertAlign w:val="baseline"/>
        </w:rPr>
        <w:t>2–5 </w:t>
      </w:r>
      <w:r>
        <w:rPr>
          <w:spacing w:val="-6"/>
          <w:vertAlign w:val="baseline"/>
        </w:rPr>
        <w:t>times </w:t>
      </w:r>
      <w:r>
        <w:rPr>
          <w:spacing w:val="-5"/>
          <w:vertAlign w:val="baseline"/>
        </w:rPr>
        <w:t>lower than those </w:t>
      </w:r>
      <w:r>
        <w:rPr>
          <w:spacing w:val="-3"/>
          <w:vertAlign w:val="baseline"/>
        </w:rPr>
        <w:t>of </w:t>
      </w:r>
      <w:r>
        <w:rPr>
          <w:spacing w:val="-6"/>
          <w:vertAlign w:val="baseline"/>
        </w:rPr>
        <w:t>CIGS(0.69) </w:t>
      </w:r>
      <w:r>
        <w:rPr>
          <w:spacing w:val="-4"/>
          <w:vertAlign w:val="baseline"/>
        </w:rPr>
        <w:t>and </w:t>
      </w:r>
      <w:r>
        <w:rPr>
          <w:spacing w:val="-6"/>
          <w:vertAlign w:val="baseline"/>
        </w:rPr>
        <w:t>Si(1.00) bottoms </w:t>
      </w:r>
      <w:r>
        <w:rPr>
          <w:spacing w:val="-5"/>
          <w:vertAlign w:val="baseline"/>
        </w:rPr>
        <w:t>cells. This </w:t>
      </w:r>
      <w:r>
        <w:rPr>
          <w:spacing w:val="-6"/>
          <w:vertAlign w:val="baseline"/>
        </w:rPr>
        <w:t>is because </w:t>
      </w:r>
      <w:r>
        <w:rPr>
          <w:spacing w:val="-5"/>
          <w:vertAlign w:val="baseline"/>
        </w:rPr>
        <w:t>PK</w:t>
      </w:r>
      <w:r>
        <w:rPr>
          <w:spacing w:val="-5"/>
          <w:vertAlign w:val="subscript"/>
        </w:rPr>
        <w:t>Sn,</w:t>
      </w:r>
      <w:r>
        <w:rPr>
          <w:spacing w:val="-5"/>
          <w:vertAlign w:val="subscript"/>
        </w:rPr>
        <w:t>P</w:t>
      </w:r>
      <w:r>
        <w:rPr>
          <w:spacing w:val="-5"/>
          <w:vertAlign w:val="baseline"/>
        </w:rPr>
      </w:r>
      <w:r>
        <w:rPr>
          <w:spacing w:val="-5"/>
          <w:vertAlign w:val="subscript"/>
        </w:rPr>
        <w:t>b</w:t>
      </w:r>
      <w:r>
        <w:rPr>
          <w:spacing w:val="-5"/>
          <w:vertAlign w:val="baseline"/>
        </w:rPr>
      </w:r>
      <w:r>
        <w:rPr>
          <w:spacing w:val="-5"/>
          <w:vertAlign w:val="baseline"/>
        </w:rPr>
        <w:t> </w:t>
      </w:r>
      <w:r>
        <w:rPr>
          <w:spacing w:val="-4"/>
          <w:vertAlign w:val="baseline"/>
        </w:rPr>
        <w:t>and </w:t>
      </w:r>
      <w:r>
        <w:rPr>
          <w:spacing w:val="-5"/>
          <w:vertAlign w:val="baseline"/>
        </w:rPr>
        <w:t>CZTS cells </w:t>
      </w:r>
      <w:r>
        <w:rPr>
          <w:spacing w:val="-4"/>
          <w:vertAlign w:val="baseline"/>
        </w:rPr>
        <w:t>are </w:t>
      </w:r>
      <w:r>
        <w:rPr>
          <w:spacing w:val="-6"/>
          <w:vertAlign w:val="baseline"/>
        </w:rPr>
        <w:t>manufactured </w:t>
      </w:r>
      <w:r>
        <w:rPr>
          <w:spacing w:val="-3"/>
          <w:vertAlign w:val="baseline"/>
        </w:rPr>
        <w:t>by </w:t>
      </w:r>
      <w:r>
        <w:rPr>
          <w:spacing w:val="-5"/>
          <w:vertAlign w:val="baseline"/>
        </w:rPr>
        <w:t>using </w:t>
      </w:r>
      <w:r>
        <w:rPr>
          <w:spacing w:val="-6"/>
          <w:vertAlign w:val="baseline"/>
        </w:rPr>
        <w:t>solution </w:t>
      </w:r>
      <w:r>
        <w:rPr>
          <w:spacing w:val="-5"/>
          <w:vertAlign w:val="baseline"/>
        </w:rPr>
        <w:t>based </w:t>
      </w:r>
      <w:r>
        <w:rPr>
          <w:spacing w:val="-6"/>
          <w:vertAlign w:val="baseline"/>
        </w:rPr>
        <w:t>methods instead </w:t>
      </w:r>
      <w:r>
        <w:rPr>
          <w:spacing w:val="-3"/>
          <w:vertAlign w:val="baseline"/>
        </w:rPr>
        <w:t>of </w:t>
      </w:r>
      <w:r>
        <w:rPr>
          <w:spacing w:val="-4"/>
          <w:vertAlign w:val="baseline"/>
        </w:rPr>
        <w:t>the </w:t>
      </w:r>
      <w:r>
        <w:rPr>
          <w:spacing w:val="-6"/>
          <w:vertAlign w:val="baseline"/>
        </w:rPr>
        <w:t>high-energy intensive methods used  </w:t>
      </w:r>
      <w:r>
        <w:rPr>
          <w:spacing w:val="-3"/>
          <w:vertAlign w:val="baseline"/>
        </w:rPr>
        <w:t>in Si </w:t>
      </w:r>
      <w:r>
        <w:rPr>
          <w:spacing w:val="-4"/>
          <w:vertAlign w:val="baseline"/>
        </w:rPr>
        <w:t>and </w:t>
      </w:r>
      <w:r>
        <w:rPr>
          <w:spacing w:val="-5"/>
          <w:vertAlign w:val="baseline"/>
        </w:rPr>
        <w:t>CIGS </w:t>
      </w:r>
      <w:r>
        <w:rPr>
          <w:spacing w:val="-6"/>
          <w:vertAlign w:val="baseline"/>
        </w:rPr>
        <w:t>manufacturing. </w:t>
      </w:r>
      <w:r>
        <w:rPr>
          <w:spacing w:val="-3"/>
          <w:vertAlign w:val="baseline"/>
        </w:rPr>
        <w:t>PK </w:t>
      </w:r>
      <w:r>
        <w:rPr>
          <w:spacing w:val="-4"/>
          <w:vertAlign w:val="baseline"/>
        </w:rPr>
        <w:t>and </w:t>
      </w:r>
      <w:r>
        <w:rPr>
          <w:spacing w:val="-5"/>
          <w:vertAlign w:val="baseline"/>
        </w:rPr>
        <w:t>CZTS </w:t>
      </w:r>
      <w:r>
        <w:rPr>
          <w:spacing w:val="-4"/>
          <w:vertAlign w:val="baseline"/>
        </w:rPr>
        <w:t>are </w:t>
      </w:r>
      <w:r>
        <w:rPr>
          <w:spacing w:val="-6"/>
          <w:vertAlign w:val="baseline"/>
        </w:rPr>
        <w:t>considered emerging technologies </w:t>
      </w:r>
      <w:r>
        <w:rPr>
          <w:spacing w:val="-4"/>
          <w:vertAlign w:val="baseline"/>
        </w:rPr>
        <w:t>and </w:t>
      </w:r>
      <w:r>
        <w:rPr>
          <w:spacing w:val="-5"/>
          <w:vertAlign w:val="baseline"/>
        </w:rPr>
        <w:t>other </w:t>
      </w:r>
      <w:r>
        <w:rPr>
          <w:spacing w:val="-6"/>
          <w:vertAlign w:val="baseline"/>
        </w:rPr>
        <w:t>authors </w:t>
      </w:r>
      <w:r>
        <w:rPr>
          <w:spacing w:val="-5"/>
          <w:vertAlign w:val="baseline"/>
        </w:rPr>
        <w:t>have also noted </w:t>
      </w:r>
      <w:r>
        <w:rPr>
          <w:spacing w:val="-4"/>
          <w:vertAlign w:val="baseline"/>
        </w:rPr>
        <w:t>the </w:t>
      </w:r>
      <w:r>
        <w:rPr>
          <w:spacing w:val="-6"/>
          <w:vertAlign w:val="baseline"/>
        </w:rPr>
        <w:t>low environmental  impacts  </w:t>
      </w:r>
      <w:r>
        <w:rPr>
          <w:spacing w:val="-5"/>
          <w:vertAlign w:val="baseline"/>
        </w:rPr>
        <w:t>from these </w:t>
      </w:r>
      <w:r>
        <w:rPr>
          <w:spacing w:val="-6"/>
          <w:vertAlign w:val="baseline"/>
        </w:rPr>
        <w:t>cells.</w:t>
      </w:r>
      <w:r>
        <w:rPr>
          <w:spacing w:val="-6"/>
          <w:vertAlign w:val="superscript"/>
        </w:rPr>
        <w:t>2</w:t>
      </w:r>
      <w:r>
        <w:rPr>
          <w:spacing w:val="-6"/>
          <w:vertAlign w:val="superscript"/>
        </w:rPr>
        <w:t>9</w:t>
      </w:r>
      <w:r>
        <w:rPr>
          <w:spacing w:val="-6"/>
          <w:vertAlign w:val="baseline"/>
        </w:rPr>
      </w:r>
      <w:r>
        <w:rPr>
          <w:spacing w:val="-6"/>
          <w:vertAlign w:val="superscript"/>
        </w:rPr>
        <w:t>,35</w:t>
      </w:r>
      <w:r>
        <w:rPr>
          <w:spacing w:val="-6"/>
          <w:vertAlign w:val="superscript"/>
        </w:rPr>
        <w:t>,</w:t>
      </w:r>
      <w:r>
        <w:rPr>
          <w:spacing w:val="-6"/>
          <w:vertAlign w:val="baseline"/>
        </w:rPr>
      </w:r>
      <w:r>
        <w:rPr>
          <w:spacing w:val="-6"/>
          <w:vertAlign w:val="superscript"/>
        </w:rPr>
        <w:t>39</w:t>
      </w:r>
      <w:r>
        <w:rPr>
          <w:spacing w:val="-6"/>
          <w:vertAlign w:val="superscript"/>
        </w:rPr>
        <w:t>,</w:t>
      </w:r>
      <w:r>
        <w:rPr>
          <w:spacing w:val="-6"/>
          <w:vertAlign w:val="baseline"/>
        </w:rPr>
      </w:r>
      <w:r>
        <w:rPr>
          <w:spacing w:val="-6"/>
          <w:vertAlign w:val="superscript"/>
        </w:rPr>
        <w:t>49</w:t>
      </w:r>
      <w:r>
        <w:rPr>
          <w:spacing w:val="-6"/>
          <w:vertAlign w:val="baseline"/>
        </w:rPr>
      </w:r>
    </w:p>
    <w:p>
      <w:pPr>
        <w:spacing w:after="0" w:line="280" w:lineRule="auto"/>
        <w:jc w:val="both"/>
        <w:sectPr>
          <w:type w:val="continuous"/>
          <w:pgSz w:w="11910" w:h="15600"/>
          <w:pgMar w:top="140" w:bottom="640" w:left="740" w:right="0"/>
          <w:cols w:num="2" w:equalWidth="0">
            <w:col w:w="5100" w:space="116"/>
            <w:col w:w="5954"/>
          </w:cols>
        </w:sectPr>
      </w:pPr>
    </w:p>
    <w:p>
      <w:pPr>
        <w:spacing w:line="237" w:lineRule="auto" w:before="10"/>
        <w:ind w:left="110" w:right="848" w:hanging="1"/>
        <w:jc w:val="both"/>
        <w:rPr>
          <w:rFonts w:ascii="Arial Unicode MS" w:hAnsi="Arial Unicode MS"/>
          <w:sz w:val="15"/>
        </w:rPr>
      </w:pPr>
      <w:r>
        <w:rPr/>
        <w:pict>
          <v:line style="position:absolute;mso-position-horizontal-relative:page;mso-position-vertical-relative:paragraph;z-index:1576;mso-wrap-distance-left:0;mso-wrap-distance-right:0" from="42.52pt,33.842541pt" to="552.756pt,33.842541pt" stroked="true" strokeweight=".51pt" strokecolor="#000000">
            <v:stroke dashstyle="solid"/>
            <w10:wrap type="topAndBottom"/>
          </v:line>
        </w:pict>
      </w:r>
      <w:r>
        <w:rPr/>
        <w:drawing>
          <wp:anchor distT="0" distB="0" distL="0" distR="0" allowOverlap="1" layoutInCell="1" locked="0" behindDoc="0" simplePos="0" relativeHeight="1600">
            <wp:simplePos x="0" y="0"/>
            <wp:positionH relativeFrom="page">
              <wp:posOffset>1108798</wp:posOffset>
            </wp:positionH>
            <wp:positionV relativeFrom="paragraph">
              <wp:posOffset>566249</wp:posOffset>
            </wp:positionV>
            <wp:extent cx="5346871" cy="2639568"/>
            <wp:effectExtent l="0" t="0" r="0" b="0"/>
            <wp:wrapTopAndBottom/>
            <wp:docPr id="17" name="image8.jpeg" descr=""/>
            <wp:cNvGraphicFramePr>
              <a:graphicFrameLocks noChangeAspect="1"/>
            </wp:cNvGraphicFramePr>
            <a:graphic>
              <a:graphicData uri="http://schemas.openxmlformats.org/drawingml/2006/picture">
                <pic:pic>
                  <pic:nvPicPr>
                    <pic:cNvPr id="18" name="image8.jpeg"/>
                    <pic:cNvPicPr/>
                  </pic:nvPicPr>
                  <pic:blipFill>
                    <a:blip r:embed="rId19" cstate="print"/>
                    <a:stretch>
                      <a:fillRect/>
                    </a:stretch>
                  </pic:blipFill>
                  <pic:spPr>
                    <a:xfrm>
                      <a:off x="0" y="0"/>
                      <a:ext cx="5346871" cy="2639568"/>
                    </a:xfrm>
                    <a:prstGeom prst="rect">
                      <a:avLst/>
                    </a:prstGeom>
                  </pic:spPr>
                </pic:pic>
              </a:graphicData>
            </a:graphic>
          </wp:anchor>
        </w:drawing>
      </w:r>
      <w:r>
        <w:rPr>
          <w:rFonts w:ascii="Arial Unicode MS" w:hAnsi="Arial Unicode MS"/>
          <w:w w:val="105"/>
          <w:sz w:val="15"/>
        </w:rPr>
        <w:t>unit</w:t>
      </w:r>
      <w:r>
        <w:rPr>
          <w:rFonts w:ascii="Arial Unicode MS" w:hAnsi="Arial Unicode MS"/>
          <w:spacing w:val="-10"/>
          <w:w w:val="105"/>
          <w:sz w:val="15"/>
        </w:rPr>
        <w:t> </w:t>
      </w:r>
      <w:r>
        <w:rPr>
          <w:rFonts w:ascii="Arial Unicode MS" w:hAnsi="Arial Unicode MS"/>
          <w:w w:val="105"/>
          <w:sz w:val="15"/>
        </w:rPr>
        <w:t>area</w:t>
      </w:r>
      <w:r>
        <w:rPr>
          <w:rFonts w:ascii="Arial Unicode MS" w:hAnsi="Arial Unicode MS"/>
          <w:spacing w:val="-10"/>
          <w:w w:val="105"/>
          <w:sz w:val="15"/>
        </w:rPr>
        <w:t> </w:t>
      </w:r>
      <w:r>
        <w:rPr>
          <w:rFonts w:ascii="Arial Unicode MS" w:hAnsi="Arial Unicode MS"/>
          <w:w w:val="105"/>
          <w:sz w:val="15"/>
        </w:rPr>
        <w:t>production</w:t>
      </w:r>
      <w:r>
        <w:rPr>
          <w:rFonts w:ascii="Arial Unicode MS" w:hAnsi="Arial Unicode MS"/>
          <w:spacing w:val="-9"/>
          <w:w w:val="105"/>
          <w:sz w:val="15"/>
        </w:rPr>
        <w:t> </w:t>
      </w:r>
      <w:r>
        <w:rPr>
          <w:rFonts w:ascii="Arial Unicode MS" w:hAnsi="Arial Unicode MS"/>
          <w:w w:val="105"/>
          <w:sz w:val="15"/>
        </w:rPr>
        <w:t>(m</w:t>
      </w:r>
      <w:r>
        <w:rPr>
          <w:rFonts w:ascii="Arial Unicode MS" w:hAnsi="Arial Unicode MS"/>
          <w:w w:val="105"/>
          <w:sz w:val="15"/>
          <w:vertAlign w:val="superscript"/>
        </w:rPr>
        <w:t>2</w:t>
      </w:r>
      <w:r>
        <w:rPr>
          <w:rFonts w:ascii="Arial Unicode MS" w:hAnsi="Arial Unicode MS"/>
          <w:w w:val="105"/>
          <w:sz w:val="15"/>
          <w:vertAlign w:val="baseline"/>
        </w:rPr>
        <w:t>)</w:t>
      </w:r>
      <w:r>
        <w:rPr>
          <w:rFonts w:ascii="Arial Unicode MS" w:hAnsi="Arial Unicode MS"/>
          <w:spacing w:val="-11"/>
          <w:w w:val="105"/>
          <w:sz w:val="15"/>
          <w:vertAlign w:val="baseline"/>
        </w:rPr>
        <w:t> </w:t>
      </w:r>
      <w:r>
        <w:rPr>
          <w:rFonts w:ascii="Arial Unicode MS" w:hAnsi="Arial Unicode MS"/>
          <w:w w:val="105"/>
          <w:sz w:val="15"/>
          <w:vertAlign w:val="baseline"/>
        </w:rPr>
        <w:t>basis.</w:t>
      </w:r>
      <w:r>
        <w:rPr>
          <w:rFonts w:ascii="Arial Unicode MS" w:hAnsi="Arial Unicode MS"/>
          <w:spacing w:val="-9"/>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impacts</w:t>
      </w:r>
      <w:r>
        <w:rPr>
          <w:rFonts w:ascii="Arial Unicode MS" w:hAnsi="Arial Unicode MS"/>
          <w:spacing w:val="-10"/>
          <w:w w:val="105"/>
          <w:sz w:val="15"/>
          <w:vertAlign w:val="baseline"/>
        </w:rPr>
        <w:t> </w:t>
      </w:r>
      <w:r>
        <w:rPr>
          <w:rFonts w:ascii="Arial Unicode MS" w:hAnsi="Arial Unicode MS"/>
          <w:w w:val="105"/>
          <w:sz w:val="15"/>
          <w:vertAlign w:val="baseline"/>
        </w:rPr>
        <w:t>of</w:t>
      </w:r>
      <w:r>
        <w:rPr>
          <w:rFonts w:ascii="Arial Unicode MS" w:hAnsi="Arial Unicode MS"/>
          <w:spacing w:val="-10"/>
          <w:w w:val="105"/>
          <w:sz w:val="15"/>
          <w:vertAlign w:val="baseline"/>
        </w:rPr>
        <w:t> </w:t>
      </w:r>
      <w:r>
        <w:rPr>
          <w:rFonts w:ascii="Arial Unicode MS" w:hAnsi="Arial Unicode MS"/>
          <w:w w:val="105"/>
          <w:sz w:val="15"/>
          <w:vertAlign w:val="baseline"/>
        </w:rPr>
        <w:t>bottom,</w:t>
      </w:r>
      <w:r>
        <w:rPr>
          <w:rFonts w:ascii="Arial Unicode MS" w:hAnsi="Arial Unicode MS"/>
          <w:spacing w:val="-10"/>
          <w:w w:val="105"/>
          <w:sz w:val="15"/>
          <w:vertAlign w:val="baseline"/>
        </w:rPr>
        <w:t> </w:t>
      </w:r>
      <w:r>
        <w:rPr>
          <w:rFonts w:ascii="Arial Unicode MS" w:hAnsi="Arial Unicode MS"/>
          <w:w w:val="105"/>
          <w:sz w:val="15"/>
          <w:vertAlign w:val="baseline"/>
        </w:rPr>
        <w:t>tandem</w:t>
      </w:r>
      <w:r>
        <w:rPr>
          <w:rFonts w:ascii="Arial Unicode MS" w:hAnsi="Arial Unicode MS"/>
          <w:spacing w:val="-10"/>
          <w:w w:val="105"/>
          <w:sz w:val="15"/>
          <w:vertAlign w:val="baseline"/>
        </w:rPr>
        <w:t> </w:t>
      </w:r>
      <w:r>
        <w:rPr>
          <w:rFonts w:ascii="Arial Unicode MS" w:hAnsi="Arial Unicode MS"/>
          <w:w w:val="105"/>
          <w:sz w:val="15"/>
          <w:vertAlign w:val="baseline"/>
        </w:rPr>
        <w:t>and</w:t>
      </w:r>
      <w:r>
        <w:rPr>
          <w:rFonts w:ascii="Arial Unicode MS" w:hAnsi="Arial Unicode MS"/>
          <w:spacing w:val="-10"/>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diﬀerence</w:t>
      </w:r>
      <w:r>
        <w:rPr>
          <w:rFonts w:ascii="Arial Unicode MS" w:hAnsi="Arial Unicode MS"/>
          <w:spacing w:val="-10"/>
          <w:w w:val="105"/>
          <w:sz w:val="15"/>
          <w:vertAlign w:val="baseline"/>
        </w:rPr>
        <w:t> </w:t>
      </w:r>
      <w:r>
        <w:rPr>
          <w:rFonts w:ascii="Arial Unicode MS" w:hAnsi="Arial Unicode MS"/>
          <w:w w:val="105"/>
          <w:sz w:val="15"/>
          <w:vertAlign w:val="baseline"/>
        </w:rPr>
        <w:t>(diﬀerence</w:t>
      </w:r>
      <w:r>
        <w:rPr>
          <w:rFonts w:ascii="Arial Unicode MS" w:hAnsi="Arial Unicode MS"/>
          <w:spacing w:val="-10"/>
          <w:w w:val="105"/>
          <w:sz w:val="15"/>
          <w:vertAlign w:val="baseline"/>
        </w:rPr>
        <w:t> </w:t>
      </w:r>
      <w:r>
        <w:rPr>
          <w:rFonts w:ascii="Arial Unicode MS" w:hAnsi="Arial Unicode MS"/>
          <w:w w:val="105"/>
          <w:sz w:val="15"/>
          <w:vertAlign w:val="baseline"/>
        </w:rPr>
        <w:t>=</w:t>
      </w:r>
      <w:r>
        <w:rPr>
          <w:rFonts w:ascii="Arial Unicode MS" w:hAnsi="Arial Unicode MS"/>
          <w:spacing w:val="-10"/>
          <w:w w:val="105"/>
          <w:sz w:val="15"/>
          <w:vertAlign w:val="baseline"/>
        </w:rPr>
        <w:t> </w:t>
      </w:r>
      <w:r>
        <w:rPr>
          <w:rFonts w:ascii="Arial Unicode MS" w:hAnsi="Arial Unicode MS"/>
          <w:w w:val="105"/>
          <w:sz w:val="15"/>
          <w:vertAlign w:val="baseline"/>
        </w:rPr>
        <w:t>PK</w:t>
      </w:r>
      <w:r>
        <w:rPr>
          <w:rFonts w:ascii="Arial Unicode MS" w:hAnsi="Arial Unicode MS"/>
          <w:w w:val="105"/>
          <w:sz w:val="15"/>
          <w:vertAlign w:val="subscript"/>
        </w:rPr>
        <w:t>P</w:t>
      </w:r>
      <w:r>
        <w:rPr>
          <w:rFonts w:ascii="Arial Unicode MS" w:hAnsi="Arial Unicode MS"/>
          <w:w w:val="105"/>
          <w:sz w:val="15"/>
          <w:vertAlign w:val="subscript"/>
        </w:rPr>
        <w:t>b</w:t>
      </w:r>
      <w:r>
        <w:rPr>
          <w:rFonts w:ascii="Arial Unicode MS" w:hAnsi="Arial Unicode MS"/>
          <w:w w:val="105"/>
          <w:sz w:val="15"/>
          <w:vertAlign w:val="baseline"/>
        </w:rPr>
      </w:r>
      <w:r>
        <w:rPr>
          <w:rFonts w:ascii="Arial Unicode MS" w:hAnsi="Arial Unicode MS"/>
          <w:spacing w:val="-19"/>
          <w:w w:val="105"/>
          <w:sz w:val="15"/>
          <w:vertAlign w:val="baseline"/>
        </w:rPr>
        <w:t> </w:t>
      </w:r>
      <w:r>
        <w:rPr>
          <w:rFonts w:ascii="Arial Unicode MS" w:hAnsi="Arial Unicode MS"/>
          <w:w w:val="105"/>
          <w:sz w:val="15"/>
          <w:vertAlign w:val="baseline"/>
        </w:rPr>
        <w:t>+</w:t>
      </w:r>
      <w:r>
        <w:rPr>
          <w:rFonts w:ascii="Arial Unicode MS" w:hAnsi="Arial Unicode MS"/>
          <w:spacing w:val="-11"/>
          <w:w w:val="105"/>
          <w:sz w:val="15"/>
          <w:vertAlign w:val="baseline"/>
        </w:rPr>
        <w:t> </w:t>
      </w:r>
      <w:r>
        <w:rPr>
          <w:rFonts w:ascii="Arial Unicode MS" w:hAnsi="Arial Unicode MS"/>
          <w:w w:val="105"/>
          <w:sz w:val="15"/>
          <w:vertAlign w:val="baseline"/>
        </w:rPr>
        <w:t>TJ)</w:t>
      </w:r>
      <w:r>
        <w:rPr>
          <w:rFonts w:ascii="Arial Unicode MS" w:hAnsi="Arial Unicode MS"/>
          <w:spacing w:val="-10"/>
          <w:w w:val="105"/>
          <w:sz w:val="15"/>
          <w:vertAlign w:val="baseline"/>
        </w:rPr>
        <w:t> </w:t>
      </w:r>
      <w:r>
        <w:rPr>
          <w:rFonts w:ascii="Arial Unicode MS" w:hAnsi="Arial Unicode MS"/>
          <w:w w:val="105"/>
          <w:sz w:val="15"/>
          <w:vertAlign w:val="baseline"/>
        </w:rPr>
        <w:t>between</w:t>
      </w:r>
      <w:r>
        <w:rPr>
          <w:rFonts w:ascii="Arial Unicode MS" w:hAnsi="Arial Unicode MS"/>
          <w:spacing w:val="-10"/>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bottom</w:t>
      </w:r>
      <w:r>
        <w:rPr>
          <w:rFonts w:ascii="Arial Unicode MS" w:hAnsi="Arial Unicode MS"/>
          <w:spacing w:val="-9"/>
          <w:w w:val="105"/>
          <w:sz w:val="15"/>
          <w:vertAlign w:val="baseline"/>
        </w:rPr>
        <w:t> </w:t>
      </w:r>
      <w:r>
        <w:rPr>
          <w:rFonts w:ascii="Arial Unicode MS" w:hAnsi="Arial Unicode MS"/>
          <w:w w:val="105"/>
          <w:sz w:val="15"/>
          <w:vertAlign w:val="baseline"/>
        </w:rPr>
        <w:t>and</w:t>
      </w:r>
      <w:r>
        <w:rPr>
          <w:rFonts w:ascii="Arial Unicode MS" w:hAnsi="Arial Unicode MS"/>
          <w:spacing w:val="-10"/>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tandems</w:t>
      </w:r>
      <w:r>
        <w:rPr>
          <w:rFonts w:ascii="Arial Unicode MS" w:hAnsi="Arial Unicode MS"/>
          <w:spacing w:val="-10"/>
          <w:w w:val="105"/>
          <w:sz w:val="15"/>
          <w:vertAlign w:val="baseline"/>
        </w:rPr>
        <w:t> </w:t>
      </w:r>
      <w:r>
        <w:rPr>
          <w:rFonts w:ascii="Arial Unicode MS" w:hAnsi="Arial Unicode MS"/>
          <w:w w:val="105"/>
          <w:sz w:val="15"/>
          <w:vertAlign w:val="baseline"/>
        </w:rPr>
        <w:t>cells are</w:t>
      </w:r>
      <w:r>
        <w:rPr>
          <w:rFonts w:ascii="Arial Unicode MS" w:hAnsi="Arial Unicode MS"/>
          <w:spacing w:val="-20"/>
          <w:w w:val="105"/>
          <w:sz w:val="15"/>
          <w:vertAlign w:val="baseline"/>
        </w:rPr>
        <w:t> </w:t>
      </w:r>
      <w:r>
        <w:rPr>
          <w:rFonts w:ascii="Arial Unicode MS" w:hAnsi="Arial Unicode MS"/>
          <w:w w:val="105"/>
          <w:sz w:val="15"/>
          <w:vertAlign w:val="baseline"/>
        </w:rPr>
        <w:t>also</w:t>
      </w:r>
      <w:r>
        <w:rPr>
          <w:rFonts w:ascii="Arial Unicode MS" w:hAnsi="Arial Unicode MS"/>
          <w:spacing w:val="-19"/>
          <w:w w:val="105"/>
          <w:sz w:val="15"/>
          <w:vertAlign w:val="baseline"/>
        </w:rPr>
        <w:t> </w:t>
      </w:r>
      <w:r>
        <w:rPr>
          <w:rFonts w:ascii="Arial Unicode MS" w:hAnsi="Arial Unicode MS"/>
          <w:w w:val="105"/>
          <w:sz w:val="15"/>
          <w:vertAlign w:val="baseline"/>
        </w:rPr>
        <w:t>shown</w:t>
      </w:r>
      <w:r>
        <w:rPr>
          <w:rFonts w:ascii="Arial Unicode MS" w:hAnsi="Arial Unicode MS"/>
          <w:spacing w:val="-19"/>
          <w:w w:val="105"/>
          <w:sz w:val="15"/>
          <w:vertAlign w:val="baseline"/>
        </w:rPr>
        <w:t> </w:t>
      </w:r>
      <w:r>
        <w:rPr>
          <w:rFonts w:ascii="Arial Unicode MS" w:hAnsi="Arial Unicode MS"/>
          <w:w w:val="105"/>
          <w:sz w:val="15"/>
          <w:vertAlign w:val="baseline"/>
        </w:rPr>
        <w:t>in</w:t>
      </w:r>
      <w:r>
        <w:rPr>
          <w:rFonts w:ascii="Arial Unicode MS" w:hAnsi="Arial Unicode MS"/>
          <w:spacing w:val="-20"/>
          <w:w w:val="105"/>
          <w:sz w:val="15"/>
          <w:vertAlign w:val="baseline"/>
        </w:rPr>
        <w:t> </w:t>
      </w:r>
      <w:r>
        <w:rPr>
          <w:rFonts w:ascii="Arial Unicode MS" w:hAnsi="Arial Unicode MS"/>
          <w:w w:val="105"/>
          <w:sz w:val="15"/>
          <w:vertAlign w:val="baseline"/>
        </w:rPr>
        <w:t>the</w:t>
      </w:r>
      <w:r>
        <w:rPr>
          <w:rFonts w:ascii="Arial Unicode MS" w:hAnsi="Arial Unicode MS"/>
          <w:spacing w:val="-20"/>
          <w:w w:val="105"/>
          <w:sz w:val="15"/>
          <w:vertAlign w:val="baseline"/>
        </w:rPr>
        <w:t> </w:t>
      </w:r>
      <w:r>
        <w:rPr>
          <w:rFonts w:ascii="Arial Unicode MS" w:hAnsi="Arial Unicode MS"/>
          <w:w w:val="105"/>
          <w:sz w:val="15"/>
          <w:vertAlign w:val="baseline"/>
        </w:rPr>
        <w:t>last</w:t>
      </w:r>
      <w:r>
        <w:rPr>
          <w:rFonts w:ascii="Arial Unicode MS" w:hAnsi="Arial Unicode MS"/>
          <w:spacing w:val="-19"/>
          <w:w w:val="105"/>
          <w:sz w:val="15"/>
          <w:vertAlign w:val="baseline"/>
        </w:rPr>
        <w:t> </w:t>
      </w:r>
      <w:r>
        <w:rPr>
          <w:rFonts w:ascii="Arial Unicode MS" w:hAnsi="Arial Unicode MS"/>
          <w:w w:val="105"/>
          <w:sz w:val="15"/>
          <w:vertAlign w:val="baseline"/>
        </w:rPr>
        <w:t>three</w:t>
      </w:r>
      <w:r>
        <w:rPr>
          <w:rFonts w:ascii="Arial Unicode MS" w:hAnsi="Arial Unicode MS"/>
          <w:spacing w:val="-19"/>
          <w:w w:val="105"/>
          <w:sz w:val="15"/>
          <w:vertAlign w:val="baseline"/>
        </w:rPr>
        <w:t> </w:t>
      </w:r>
      <w:r>
        <w:rPr>
          <w:rFonts w:ascii="Arial Unicode MS" w:hAnsi="Arial Unicode MS"/>
          <w:w w:val="105"/>
          <w:sz w:val="15"/>
          <w:vertAlign w:val="baseline"/>
        </w:rPr>
        <w:t>rows.</w:t>
      </w:r>
      <w:r>
        <w:rPr>
          <w:rFonts w:ascii="Arial Unicode MS" w:hAnsi="Arial Unicode MS"/>
          <w:spacing w:val="-20"/>
          <w:w w:val="105"/>
          <w:sz w:val="15"/>
          <w:vertAlign w:val="baseline"/>
        </w:rPr>
        <w:t> </w:t>
      </w:r>
      <w:r>
        <w:rPr>
          <w:rFonts w:ascii="Arial Unicode MS" w:hAnsi="Arial Unicode MS"/>
          <w:w w:val="105"/>
          <w:sz w:val="15"/>
          <w:vertAlign w:val="baseline"/>
        </w:rPr>
        <w:t>Yellow</w:t>
      </w:r>
      <w:r>
        <w:rPr>
          <w:rFonts w:ascii="Arial Unicode MS" w:hAnsi="Arial Unicode MS"/>
          <w:spacing w:val="-18"/>
          <w:w w:val="105"/>
          <w:sz w:val="15"/>
          <w:vertAlign w:val="baseline"/>
        </w:rPr>
        <w:t> </w:t>
      </w:r>
      <w:r>
        <w:rPr>
          <w:rFonts w:ascii="Arial Unicode MS" w:hAnsi="Arial Unicode MS"/>
          <w:w w:val="105"/>
          <w:sz w:val="15"/>
          <w:vertAlign w:val="baseline"/>
        </w:rPr>
        <w:t>coding</w:t>
      </w:r>
      <w:r>
        <w:rPr>
          <w:rFonts w:ascii="Arial Unicode MS" w:hAnsi="Arial Unicode MS"/>
          <w:spacing w:val="-20"/>
          <w:w w:val="105"/>
          <w:sz w:val="15"/>
          <w:vertAlign w:val="baseline"/>
        </w:rPr>
        <w:t> </w:t>
      </w:r>
      <w:r>
        <w:rPr>
          <w:rFonts w:ascii="Arial Unicode MS" w:hAnsi="Arial Unicode MS"/>
          <w:w w:val="105"/>
          <w:sz w:val="15"/>
          <w:vertAlign w:val="baseline"/>
        </w:rPr>
        <w:t>means</w:t>
      </w:r>
      <w:r>
        <w:rPr>
          <w:rFonts w:ascii="Arial Unicode MS" w:hAnsi="Arial Unicode MS"/>
          <w:spacing w:val="-19"/>
          <w:w w:val="105"/>
          <w:sz w:val="15"/>
          <w:vertAlign w:val="baseline"/>
        </w:rPr>
        <w:t> </w:t>
      </w:r>
      <w:r>
        <w:rPr>
          <w:rFonts w:ascii="Arial Unicode MS" w:hAnsi="Arial Unicode MS"/>
          <w:w w:val="105"/>
          <w:sz w:val="15"/>
          <w:vertAlign w:val="baseline"/>
        </w:rPr>
        <w:t>that</w:t>
      </w:r>
      <w:r>
        <w:rPr>
          <w:rFonts w:ascii="Arial Unicode MS" w:hAnsi="Arial Unicode MS"/>
          <w:spacing w:val="-19"/>
          <w:w w:val="105"/>
          <w:sz w:val="15"/>
          <w:vertAlign w:val="baseline"/>
        </w:rPr>
        <w:t> </w:t>
      </w:r>
      <w:r>
        <w:rPr>
          <w:rFonts w:ascii="Arial Unicode MS" w:hAnsi="Arial Unicode MS"/>
          <w:w w:val="105"/>
          <w:sz w:val="15"/>
          <w:vertAlign w:val="baseline"/>
        </w:rPr>
        <w:t>the</w:t>
      </w:r>
      <w:r>
        <w:rPr>
          <w:rFonts w:ascii="Arial Unicode MS" w:hAnsi="Arial Unicode MS"/>
          <w:spacing w:val="-20"/>
          <w:w w:val="105"/>
          <w:sz w:val="15"/>
          <w:vertAlign w:val="baseline"/>
        </w:rPr>
        <w:t> </w:t>
      </w:r>
      <w:r>
        <w:rPr>
          <w:rFonts w:ascii="Arial Unicode MS" w:hAnsi="Arial Unicode MS"/>
          <w:w w:val="105"/>
          <w:sz w:val="15"/>
          <w:vertAlign w:val="baseline"/>
        </w:rPr>
        <w:t>impact</w:t>
      </w:r>
      <w:r>
        <w:rPr>
          <w:rFonts w:ascii="Arial Unicode MS" w:hAnsi="Arial Unicode MS"/>
          <w:spacing w:val="-20"/>
          <w:w w:val="105"/>
          <w:sz w:val="15"/>
          <w:vertAlign w:val="baseline"/>
        </w:rPr>
        <w:t> </w:t>
      </w:r>
      <w:r>
        <w:rPr>
          <w:rFonts w:ascii="Arial Unicode MS" w:hAnsi="Arial Unicode MS"/>
          <w:w w:val="105"/>
          <w:sz w:val="15"/>
          <w:vertAlign w:val="baseline"/>
        </w:rPr>
        <w:t>per</w:t>
      </w:r>
      <w:r>
        <w:rPr>
          <w:rFonts w:ascii="Arial Unicode MS" w:hAnsi="Arial Unicode MS"/>
          <w:spacing w:val="-19"/>
          <w:w w:val="105"/>
          <w:sz w:val="15"/>
          <w:vertAlign w:val="baseline"/>
        </w:rPr>
        <w:t> </w:t>
      </w:r>
      <w:r>
        <w:rPr>
          <w:rFonts w:ascii="Arial Unicode MS" w:hAnsi="Arial Unicode MS"/>
          <w:w w:val="105"/>
          <w:sz w:val="15"/>
          <w:vertAlign w:val="baseline"/>
        </w:rPr>
        <w:t>m</w:t>
      </w:r>
      <w:r>
        <w:rPr>
          <w:rFonts w:ascii="Arial Unicode MS" w:hAnsi="Arial Unicode MS"/>
          <w:w w:val="105"/>
          <w:sz w:val="15"/>
          <w:vertAlign w:val="superscript"/>
        </w:rPr>
        <w:t>2</w:t>
      </w:r>
      <w:r>
        <w:rPr>
          <w:rFonts w:ascii="Arial Unicode MS" w:hAnsi="Arial Unicode MS"/>
          <w:w w:val="105"/>
          <w:sz w:val="15"/>
          <w:vertAlign w:val="baseline"/>
        </w:rPr>
      </w:r>
      <w:r>
        <w:rPr>
          <w:rFonts w:ascii="Arial Unicode MS" w:hAnsi="Arial Unicode MS"/>
          <w:spacing w:val="-27"/>
          <w:w w:val="105"/>
          <w:sz w:val="15"/>
          <w:vertAlign w:val="baseline"/>
        </w:rPr>
        <w:t> </w:t>
      </w:r>
      <w:r>
        <w:rPr>
          <w:rFonts w:ascii="Arial Unicode MS" w:hAnsi="Arial Unicode MS"/>
          <w:w w:val="105"/>
          <w:sz w:val="15"/>
          <w:vertAlign w:val="baseline"/>
        </w:rPr>
        <w:t>is</w:t>
      </w:r>
      <w:r>
        <w:rPr>
          <w:rFonts w:ascii="Arial Unicode MS" w:hAnsi="Arial Unicode MS"/>
          <w:spacing w:val="-19"/>
          <w:w w:val="105"/>
          <w:sz w:val="15"/>
          <w:vertAlign w:val="baseline"/>
        </w:rPr>
        <w:t> </w:t>
      </w:r>
      <w:r>
        <w:rPr>
          <w:rFonts w:ascii="Arial Unicode MS" w:hAnsi="Arial Unicode MS"/>
          <w:w w:val="105"/>
          <w:sz w:val="15"/>
          <w:vertAlign w:val="baseline"/>
        </w:rPr>
        <w:t>similar</w:t>
      </w:r>
      <w:r>
        <w:rPr>
          <w:rFonts w:ascii="Arial Unicode MS" w:hAnsi="Arial Unicode MS"/>
          <w:spacing w:val="-20"/>
          <w:w w:val="105"/>
          <w:sz w:val="15"/>
          <w:vertAlign w:val="baseline"/>
        </w:rPr>
        <w:t> </w:t>
      </w:r>
      <w:r>
        <w:rPr>
          <w:rFonts w:ascii="Arial Unicode MS" w:hAnsi="Arial Unicode MS"/>
          <w:w w:val="105"/>
          <w:sz w:val="15"/>
          <w:vertAlign w:val="baseline"/>
        </w:rPr>
        <w:t>to</w:t>
      </w:r>
      <w:r>
        <w:rPr>
          <w:rFonts w:ascii="Arial Unicode MS" w:hAnsi="Arial Unicode MS"/>
          <w:spacing w:val="-19"/>
          <w:w w:val="105"/>
          <w:sz w:val="15"/>
          <w:vertAlign w:val="baseline"/>
        </w:rPr>
        <w:t> </w:t>
      </w:r>
      <w:r>
        <w:rPr>
          <w:rFonts w:ascii="Arial Unicode MS" w:hAnsi="Arial Unicode MS"/>
          <w:w w:val="105"/>
          <w:sz w:val="15"/>
          <w:vertAlign w:val="baseline"/>
        </w:rPr>
        <w:t>that</w:t>
      </w:r>
      <w:r>
        <w:rPr>
          <w:rFonts w:ascii="Arial Unicode MS" w:hAnsi="Arial Unicode MS"/>
          <w:spacing w:val="-20"/>
          <w:w w:val="105"/>
          <w:sz w:val="15"/>
          <w:vertAlign w:val="baseline"/>
        </w:rPr>
        <w:t> </w:t>
      </w:r>
      <w:r>
        <w:rPr>
          <w:rFonts w:ascii="Arial Unicode MS" w:hAnsi="Arial Unicode MS"/>
          <w:w w:val="105"/>
          <w:sz w:val="15"/>
          <w:vertAlign w:val="baseline"/>
        </w:rPr>
        <w:t>of</w:t>
      </w:r>
      <w:r>
        <w:rPr>
          <w:rFonts w:ascii="Arial Unicode MS" w:hAnsi="Arial Unicode MS"/>
          <w:spacing w:val="-19"/>
          <w:w w:val="105"/>
          <w:sz w:val="15"/>
          <w:vertAlign w:val="baseline"/>
        </w:rPr>
        <w:t> </w:t>
      </w:r>
      <w:r>
        <w:rPr>
          <w:rFonts w:ascii="Arial Unicode MS" w:hAnsi="Arial Unicode MS"/>
          <w:w w:val="105"/>
          <w:sz w:val="15"/>
          <w:vertAlign w:val="baseline"/>
        </w:rPr>
        <w:t>Si,</w:t>
      </w:r>
      <w:r>
        <w:rPr>
          <w:rFonts w:ascii="Arial Unicode MS" w:hAnsi="Arial Unicode MS"/>
          <w:spacing w:val="-20"/>
          <w:w w:val="105"/>
          <w:sz w:val="15"/>
          <w:vertAlign w:val="baseline"/>
        </w:rPr>
        <w:t> </w:t>
      </w:r>
      <w:r>
        <w:rPr>
          <w:rFonts w:ascii="Arial Unicode MS" w:hAnsi="Arial Unicode MS"/>
          <w:w w:val="105"/>
          <w:sz w:val="15"/>
          <w:vertAlign w:val="baseline"/>
        </w:rPr>
        <w:t>which</w:t>
      </w:r>
      <w:r>
        <w:rPr>
          <w:rFonts w:ascii="Arial Unicode MS" w:hAnsi="Arial Unicode MS"/>
          <w:spacing w:val="-20"/>
          <w:w w:val="105"/>
          <w:sz w:val="15"/>
          <w:vertAlign w:val="baseline"/>
        </w:rPr>
        <w:t> </w:t>
      </w:r>
      <w:r>
        <w:rPr>
          <w:rFonts w:ascii="Arial Unicode MS" w:hAnsi="Arial Unicode MS"/>
          <w:w w:val="105"/>
          <w:sz w:val="15"/>
          <w:vertAlign w:val="baseline"/>
        </w:rPr>
        <w:t>is</w:t>
      </w:r>
      <w:r>
        <w:rPr>
          <w:rFonts w:ascii="Arial Unicode MS" w:hAnsi="Arial Unicode MS"/>
          <w:spacing w:val="-20"/>
          <w:w w:val="105"/>
          <w:sz w:val="15"/>
          <w:vertAlign w:val="baseline"/>
        </w:rPr>
        <w:t> </w:t>
      </w:r>
      <w:r>
        <w:rPr>
          <w:rFonts w:ascii="Arial Unicode MS" w:hAnsi="Arial Unicode MS"/>
          <w:w w:val="105"/>
          <w:sz w:val="15"/>
          <w:vertAlign w:val="baseline"/>
        </w:rPr>
        <w:t>the</w:t>
      </w:r>
      <w:r>
        <w:rPr>
          <w:rFonts w:ascii="Arial Unicode MS" w:hAnsi="Arial Unicode MS"/>
          <w:spacing w:val="-20"/>
          <w:w w:val="105"/>
          <w:sz w:val="15"/>
          <w:vertAlign w:val="baseline"/>
        </w:rPr>
        <w:t> </w:t>
      </w:r>
      <w:r>
        <w:rPr>
          <w:rFonts w:ascii="Arial Unicode MS" w:hAnsi="Arial Unicode MS"/>
          <w:w w:val="105"/>
          <w:sz w:val="15"/>
          <w:vertAlign w:val="baseline"/>
        </w:rPr>
        <w:t>reference</w:t>
      </w:r>
      <w:r>
        <w:rPr>
          <w:rFonts w:ascii="Arial Unicode MS" w:hAnsi="Arial Unicode MS"/>
          <w:spacing w:val="-20"/>
          <w:w w:val="105"/>
          <w:sz w:val="15"/>
          <w:vertAlign w:val="baseline"/>
        </w:rPr>
        <w:t> </w:t>
      </w:r>
      <w:r>
        <w:rPr>
          <w:rFonts w:ascii="Arial Unicode MS" w:hAnsi="Arial Unicode MS"/>
          <w:w w:val="105"/>
          <w:sz w:val="15"/>
          <w:vertAlign w:val="baseline"/>
        </w:rPr>
        <w:t>case.</w:t>
      </w:r>
      <w:r>
        <w:rPr>
          <w:rFonts w:ascii="Arial Unicode MS" w:hAnsi="Arial Unicode MS"/>
          <w:spacing w:val="-20"/>
          <w:w w:val="105"/>
          <w:sz w:val="15"/>
          <w:vertAlign w:val="baseline"/>
        </w:rPr>
        <w:t> </w:t>
      </w:r>
      <w:r>
        <w:rPr>
          <w:rFonts w:ascii="Arial Unicode MS" w:hAnsi="Arial Unicode MS"/>
          <w:w w:val="105"/>
          <w:sz w:val="15"/>
          <w:vertAlign w:val="baseline"/>
        </w:rPr>
        <w:t>Values</w:t>
      </w:r>
      <w:r>
        <w:rPr>
          <w:rFonts w:ascii="Arial Unicode MS" w:hAnsi="Arial Unicode MS"/>
          <w:spacing w:val="-19"/>
          <w:w w:val="105"/>
          <w:sz w:val="15"/>
          <w:vertAlign w:val="baseline"/>
        </w:rPr>
        <w:t> </w:t>
      </w:r>
      <w:r>
        <w:rPr>
          <w:rFonts w:ascii="Arial Unicode MS" w:hAnsi="Arial Unicode MS"/>
          <w:w w:val="105"/>
          <w:sz w:val="15"/>
          <w:vertAlign w:val="baseline"/>
        </w:rPr>
        <w:t>coded</w:t>
      </w:r>
      <w:r>
        <w:rPr>
          <w:rFonts w:ascii="Arial Unicode MS" w:hAnsi="Arial Unicode MS"/>
          <w:spacing w:val="-19"/>
          <w:w w:val="105"/>
          <w:sz w:val="15"/>
          <w:vertAlign w:val="baseline"/>
        </w:rPr>
        <w:t> </w:t>
      </w:r>
      <w:r>
        <w:rPr>
          <w:rFonts w:ascii="Arial Unicode MS" w:hAnsi="Arial Unicode MS"/>
          <w:w w:val="105"/>
          <w:sz w:val="15"/>
          <w:vertAlign w:val="baseline"/>
        </w:rPr>
        <w:t>light</w:t>
      </w:r>
      <w:r>
        <w:rPr>
          <w:rFonts w:ascii="Arial Unicode MS" w:hAnsi="Arial Unicode MS"/>
          <w:spacing w:val="-20"/>
          <w:w w:val="105"/>
          <w:sz w:val="15"/>
          <w:vertAlign w:val="baseline"/>
        </w:rPr>
        <w:t> </w:t>
      </w:r>
      <w:r>
        <w:rPr>
          <w:rFonts w:ascii="Arial Unicode MS" w:hAnsi="Arial Unicode MS"/>
          <w:w w:val="105"/>
          <w:sz w:val="15"/>
          <w:vertAlign w:val="baseline"/>
        </w:rPr>
        <w:t>or dark</w:t>
      </w:r>
      <w:r>
        <w:rPr>
          <w:rFonts w:ascii="Arial Unicode MS" w:hAnsi="Arial Unicode MS"/>
          <w:spacing w:val="-13"/>
          <w:w w:val="105"/>
          <w:sz w:val="15"/>
          <w:vertAlign w:val="baseline"/>
        </w:rPr>
        <w:t> </w:t>
      </w:r>
      <w:r>
        <w:rPr>
          <w:rFonts w:ascii="Arial Unicode MS" w:hAnsi="Arial Unicode MS"/>
          <w:w w:val="105"/>
          <w:sz w:val="15"/>
          <w:vertAlign w:val="baseline"/>
        </w:rPr>
        <w:t>indicated</w:t>
      </w:r>
      <w:r>
        <w:rPr>
          <w:rFonts w:ascii="Arial Unicode MS" w:hAnsi="Arial Unicode MS"/>
          <w:spacing w:val="-12"/>
          <w:w w:val="105"/>
          <w:sz w:val="15"/>
          <w:vertAlign w:val="baseline"/>
        </w:rPr>
        <w:t> </w:t>
      </w:r>
      <w:r>
        <w:rPr>
          <w:rFonts w:ascii="Arial Unicode MS" w:hAnsi="Arial Unicode MS"/>
          <w:w w:val="105"/>
          <w:sz w:val="15"/>
          <w:vertAlign w:val="baseline"/>
        </w:rPr>
        <w:t>better</w:t>
      </w:r>
      <w:r>
        <w:rPr>
          <w:rFonts w:ascii="Arial Unicode MS" w:hAnsi="Arial Unicode MS"/>
          <w:spacing w:val="-13"/>
          <w:w w:val="105"/>
          <w:sz w:val="15"/>
          <w:vertAlign w:val="baseline"/>
        </w:rPr>
        <w:t> </w:t>
      </w:r>
      <w:r>
        <w:rPr>
          <w:rFonts w:ascii="Arial Unicode MS" w:hAnsi="Arial Unicode MS"/>
          <w:w w:val="105"/>
          <w:sz w:val="15"/>
          <w:vertAlign w:val="baseline"/>
        </w:rPr>
        <w:t>performance,</w:t>
      </w:r>
      <w:r>
        <w:rPr>
          <w:rFonts w:ascii="Arial Unicode MS" w:hAnsi="Arial Unicode MS"/>
          <w:spacing w:val="-13"/>
          <w:w w:val="105"/>
          <w:sz w:val="15"/>
          <w:vertAlign w:val="baseline"/>
        </w:rPr>
        <w:t> </w:t>
      </w:r>
      <w:r>
        <w:rPr>
          <w:rFonts w:ascii="Arial Unicode MS" w:hAnsi="Arial Unicode MS"/>
          <w:w w:val="105"/>
          <w:sz w:val="15"/>
          <w:vertAlign w:val="baseline"/>
        </w:rPr>
        <w:t>while</w:t>
      </w:r>
      <w:r>
        <w:rPr>
          <w:rFonts w:ascii="Arial Unicode MS" w:hAnsi="Arial Unicode MS"/>
          <w:spacing w:val="-13"/>
          <w:w w:val="105"/>
          <w:sz w:val="15"/>
          <w:vertAlign w:val="baseline"/>
        </w:rPr>
        <w:t> </w:t>
      </w:r>
      <w:r>
        <w:rPr>
          <w:rFonts w:ascii="Arial Unicode MS" w:hAnsi="Arial Unicode MS"/>
          <w:w w:val="105"/>
          <w:sz w:val="15"/>
          <w:vertAlign w:val="baseline"/>
        </w:rPr>
        <w:t>orange</w:t>
      </w:r>
      <w:r>
        <w:rPr>
          <w:rFonts w:ascii="Arial Unicode MS" w:hAnsi="Arial Unicode MS"/>
          <w:spacing w:val="-13"/>
          <w:w w:val="105"/>
          <w:sz w:val="15"/>
          <w:vertAlign w:val="baseline"/>
        </w:rPr>
        <w:t> </w:t>
      </w:r>
      <w:r>
        <w:rPr>
          <w:rFonts w:ascii="Arial Unicode MS" w:hAnsi="Arial Unicode MS"/>
          <w:w w:val="105"/>
          <w:sz w:val="15"/>
          <w:vertAlign w:val="baseline"/>
        </w:rPr>
        <w:t>and</w:t>
      </w:r>
      <w:r>
        <w:rPr>
          <w:rFonts w:ascii="Arial Unicode MS" w:hAnsi="Arial Unicode MS"/>
          <w:spacing w:val="-12"/>
          <w:w w:val="105"/>
          <w:sz w:val="15"/>
          <w:vertAlign w:val="baseline"/>
        </w:rPr>
        <w:t> </w:t>
      </w:r>
      <w:r>
        <w:rPr>
          <w:rFonts w:ascii="Arial Unicode MS" w:hAnsi="Arial Unicode MS"/>
          <w:w w:val="105"/>
          <w:sz w:val="15"/>
          <w:vertAlign w:val="baseline"/>
        </w:rPr>
        <w:t>red</w:t>
      </w:r>
      <w:r>
        <w:rPr>
          <w:rFonts w:ascii="Arial Unicode MS" w:hAnsi="Arial Unicode MS"/>
          <w:spacing w:val="-12"/>
          <w:w w:val="105"/>
          <w:sz w:val="15"/>
          <w:vertAlign w:val="baseline"/>
        </w:rPr>
        <w:t> </w:t>
      </w:r>
      <w:r>
        <w:rPr>
          <w:rFonts w:ascii="Arial Unicode MS" w:hAnsi="Arial Unicode MS"/>
          <w:w w:val="105"/>
          <w:sz w:val="15"/>
          <w:vertAlign w:val="baseline"/>
        </w:rPr>
        <w:t>indicate</w:t>
      </w:r>
      <w:r>
        <w:rPr>
          <w:rFonts w:ascii="Arial Unicode MS" w:hAnsi="Arial Unicode MS"/>
          <w:spacing w:val="-12"/>
          <w:w w:val="105"/>
          <w:sz w:val="15"/>
          <w:vertAlign w:val="baseline"/>
        </w:rPr>
        <w:t> </w:t>
      </w:r>
      <w:r>
        <w:rPr>
          <w:rFonts w:ascii="Arial Unicode MS" w:hAnsi="Arial Unicode MS"/>
          <w:w w:val="105"/>
          <w:sz w:val="15"/>
          <w:vertAlign w:val="baseline"/>
        </w:rPr>
        <w:t>worse</w:t>
      </w:r>
      <w:r>
        <w:rPr>
          <w:rFonts w:ascii="Arial Unicode MS" w:hAnsi="Arial Unicode MS"/>
          <w:spacing w:val="-12"/>
          <w:w w:val="105"/>
          <w:sz w:val="15"/>
          <w:vertAlign w:val="baseline"/>
        </w:rPr>
        <w:t> </w:t>
      </w:r>
      <w:r>
        <w:rPr>
          <w:rFonts w:ascii="Arial Unicode MS" w:hAnsi="Arial Unicode MS"/>
          <w:w w:val="105"/>
          <w:sz w:val="15"/>
          <w:vertAlign w:val="baseline"/>
        </w:rPr>
        <w:t>performance.</w:t>
      </w:r>
      <w:r>
        <w:rPr>
          <w:rFonts w:ascii="Arial Unicode MS" w:hAnsi="Arial Unicode MS"/>
          <w:spacing w:val="-13"/>
          <w:w w:val="105"/>
          <w:sz w:val="15"/>
          <w:vertAlign w:val="baseline"/>
        </w:rPr>
        <w:t> </w:t>
      </w:r>
      <w:r>
        <w:rPr>
          <w:rFonts w:ascii="Arial Unicode MS" w:hAnsi="Arial Unicode MS"/>
          <w:w w:val="105"/>
          <w:sz w:val="15"/>
          <w:vertAlign w:val="baseline"/>
        </w:rPr>
        <w:t>The</w:t>
      </w:r>
      <w:r>
        <w:rPr>
          <w:rFonts w:ascii="Arial Unicode MS" w:hAnsi="Arial Unicode MS"/>
          <w:spacing w:val="-13"/>
          <w:w w:val="105"/>
          <w:sz w:val="15"/>
          <w:vertAlign w:val="baseline"/>
        </w:rPr>
        <w:t> </w:t>
      </w:r>
      <w:r>
        <w:rPr>
          <w:rFonts w:ascii="Arial Unicode MS" w:hAnsi="Arial Unicode MS"/>
          <w:w w:val="105"/>
          <w:sz w:val="15"/>
          <w:vertAlign w:val="baseline"/>
        </w:rPr>
        <w:t>actual</w:t>
      </w:r>
      <w:r>
        <w:rPr>
          <w:rFonts w:ascii="Arial Unicode MS" w:hAnsi="Arial Unicode MS"/>
          <w:spacing w:val="-12"/>
          <w:w w:val="105"/>
          <w:sz w:val="15"/>
          <w:vertAlign w:val="baseline"/>
        </w:rPr>
        <w:t> </w:t>
      </w:r>
      <w:r>
        <w:rPr>
          <w:rFonts w:ascii="Arial Unicode MS" w:hAnsi="Arial Unicode MS"/>
          <w:w w:val="105"/>
          <w:sz w:val="15"/>
          <w:vertAlign w:val="baseline"/>
        </w:rPr>
        <w:t>values</w:t>
      </w:r>
      <w:r>
        <w:rPr>
          <w:rFonts w:ascii="Arial Unicode MS" w:hAnsi="Arial Unicode MS"/>
          <w:spacing w:val="-12"/>
          <w:w w:val="105"/>
          <w:sz w:val="15"/>
          <w:vertAlign w:val="baseline"/>
        </w:rPr>
        <w:t> </w:t>
      </w:r>
      <w:r>
        <w:rPr>
          <w:rFonts w:ascii="Arial Unicode MS" w:hAnsi="Arial Unicode MS"/>
          <w:w w:val="105"/>
          <w:sz w:val="15"/>
          <w:vertAlign w:val="baseline"/>
        </w:rPr>
        <w:t>of</w:t>
      </w:r>
      <w:r>
        <w:rPr>
          <w:rFonts w:ascii="Arial Unicode MS" w:hAnsi="Arial Unicode MS"/>
          <w:spacing w:val="-12"/>
          <w:w w:val="105"/>
          <w:sz w:val="15"/>
          <w:vertAlign w:val="baseline"/>
        </w:rPr>
        <w:t> </w:t>
      </w:r>
      <w:r>
        <w:rPr>
          <w:rFonts w:ascii="Arial Unicode MS" w:hAnsi="Arial Unicode MS"/>
          <w:w w:val="105"/>
          <w:sz w:val="15"/>
          <w:vertAlign w:val="baseline"/>
        </w:rPr>
        <w:t>the</w:t>
      </w:r>
      <w:r>
        <w:rPr>
          <w:rFonts w:ascii="Arial Unicode MS" w:hAnsi="Arial Unicode MS"/>
          <w:spacing w:val="-13"/>
          <w:w w:val="105"/>
          <w:sz w:val="15"/>
          <w:vertAlign w:val="baseline"/>
        </w:rPr>
        <w:t> </w:t>
      </w:r>
      <w:r>
        <w:rPr>
          <w:rFonts w:ascii="Arial Unicode MS" w:hAnsi="Arial Unicode MS"/>
          <w:w w:val="105"/>
          <w:sz w:val="15"/>
          <w:vertAlign w:val="baseline"/>
        </w:rPr>
        <w:t>Si</w:t>
      </w:r>
      <w:r>
        <w:rPr>
          <w:rFonts w:ascii="Arial Unicode MS" w:hAnsi="Arial Unicode MS"/>
          <w:spacing w:val="-13"/>
          <w:w w:val="105"/>
          <w:sz w:val="15"/>
          <w:vertAlign w:val="baseline"/>
        </w:rPr>
        <w:t> </w:t>
      </w:r>
      <w:r>
        <w:rPr>
          <w:rFonts w:ascii="Arial Unicode MS" w:hAnsi="Arial Unicode MS"/>
          <w:w w:val="105"/>
          <w:sz w:val="15"/>
          <w:vertAlign w:val="baseline"/>
        </w:rPr>
        <w:t>impacts</w:t>
      </w:r>
      <w:r>
        <w:rPr>
          <w:rFonts w:ascii="Arial Unicode MS" w:hAnsi="Arial Unicode MS"/>
          <w:spacing w:val="-13"/>
          <w:w w:val="105"/>
          <w:sz w:val="15"/>
          <w:vertAlign w:val="baseline"/>
        </w:rPr>
        <w:t> </w:t>
      </w:r>
      <w:r>
        <w:rPr>
          <w:rFonts w:ascii="Arial Unicode MS" w:hAnsi="Arial Unicode MS"/>
          <w:w w:val="105"/>
          <w:sz w:val="15"/>
          <w:vertAlign w:val="baseline"/>
        </w:rPr>
        <w:t>are</w:t>
      </w:r>
      <w:r>
        <w:rPr>
          <w:rFonts w:ascii="Arial Unicode MS" w:hAnsi="Arial Unicode MS"/>
          <w:spacing w:val="-13"/>
          <w:w w:val="105"/>
          <w:sz w:val="15"/>
          <w:vertAlign w:val="baseline"/>
        </w:rPr>
        <w:t> </w:t>
      </w:r>
      <w:r>
        <w:rPr>
          <w:rFonts w:ascii="Arial Unicode MS" w:hAnsi="Arial Unicode MS"/>
          <w:w w:val="105"/>
          <w:sz w:val="15"/>
          <w:vertAlign w:val="baseline"/>
        </w:rPr>
        <w:t>shown</w:t>
      </w:r>
      <w:r>
        <w:rPr>
          <w:rFonts w:ascii="Arial Unicode MS" w:hAnsi="Arial Unicode MS"/>
          <w:spacing w:val="-13"/>
          <w:w w:val="105"/>
          <w:sz w:val="15"/>
          <w:vertAlign w:val="baseline"/>
        </w:rPr>
        <w:t> </w:t>
      </w:r>
      <w:r>
        <w:rPr>
          <w:rFonts w:ascii="Arial Unicode MS" w:hAnsi="Arial Unicode MS"/>
          <w:w w:val="105"/>
          <w:sz w:val="15"/>
          <w:vertAlign w:val="baseline"/>
        </w:rPr>
        <w:t>in</w:t>
      </w:r>
      <w:r>
        <w:rPr>
          <w:rFonts w:ascii="Arial Unicode MS" w:hAnsi="Arial Unicode MS"/>
          <w:spacing w:val="-13"/>
          <w:w w:val="105"/>
          <w:sz w:val="15"/>
          <w:vertAlign w:val="baseline"/>
        </w:rPr>
        <w:t> </w:t>
      </w:r>
      <w:r>
        <w:rPr>
          <w:rFonts w:ascii="Arial Unicode MS" w:hAnsi="Arial Unicode MS"/>
          <w:w w:val="105"/>
          <w:sz w:val="15"/>
          <w:vertAlign w:val="baseline"/>
        </w:rPr>
        <w:t>the</w:t>
      </w:r>
      <w:r>
        <w:rPr>
          <w:rFonts w:ascii="Arial Unicode MS" w:hAnsi="Arial Unicode MS"/>
          <w:spacing w:val="-12"/>
          <w:w w:val="105"/>
          <w:sz w:val="15"/>
          <w:vertAlign w:val="baseline"/>
        </w:rPr>
        <w:t> </w:t>
      </w:r>
      <w:r>
        <w:rPr>
          <w:rFonts w:ascii="Arial Unicode MS" w:hAnsi="Arial Unicode MS"/>
          <w:w w:val="105"/>
          <w:sz w:val="15"/>
          <w:vertAlign w:val="baseline"/>
        </w:rPr>
        <w:t>last</w:t>
      </w:r>
      <w:r>
        <w:rPr>
          <w:rFonts w:ascii="Arial Unicode MS" w:hAnsi="Arial Unicode MS"/>
          <w:spacing w:val="-13"/>
          <w:w w:val="105"/>
          <w:sz w:val="15"/>
          <w:vertAlign w:val="baseline"/>
        </w:rPr>
        <w:t> </w:t>
      </w:r>
      <w:r>
        <w:rPr>
          <w:rFonts w:ascii="Arial Unicode MS" w:hAnsi="Arial Unicode MS"/>
          <w:w w:val="105"/>
          <w:sz w:val="15"/>
          <w:vertAlign w:val="baseline"/>
        </w:rPr>
        <w:t>column</w:t>
      </w:r>
    </w:p>
    <w:p>
      <w:pPr>
        <w:pStyle w:val="BodyText"/>
        <w:spacing w:before="6"/>
        <w:rPr>
          <w:rFonts w:ascii="Arial Unicode MS"/>
          <w:sz w:val="10"/>
        </w:rPr>
      </w:pPr>
    </w:p>
    <w:p>
      <w:pPr>
        <w:pStyle w:val="BodyText"/>
        <w:spacing w:before="5"/>
        <w:rPr>
          <w:rFonts w:ascii="Arial Unicode MS"/>
          <w:sz w:val="3"/>
        </w:rPr>
      </w:pPr>
    </w:p>
    <w:p>
      <w:pPr>
        <w:spacing w:line="30" w:lineRule="exact"/>
        <w:ind w:left="95" w:right="0" w:firstLine="0"/>
        <w:rPr>
          <w:rFonts w:ascii="Arial Unicode MS"/>
          <w:sz w:val="2"/>
        </w:rPr>
      </w:pPr>
      <w:r>
        <w:rPr>
          <w:rFonts w:ascii="Times New Roman"/>
          <w:spacing w:val="10"/>
          <w:sz w:val="2"/>
        </w:rPr>
        <w:t> </w:t>
      </w:r>
      <w:r>
        <w:rPr>
          <w:rFonts w:ascii="Arial Unicode MS"/>
          <w:spacing w:val="10"/>
          <w:position w:val="0"/>
          <w:sz w:val="2"/>
        </w:rPr>
        <w:pict>
          <v:group style="width:510.25pt;height:1.5pt;mso-position-horizontal-relative:char;mso-position-vertical-relative:line" coordorigin="0,0" coordsize="10205,30">
            <v:line style="position:absolute" from="0,15" to="10205,15" stroked="true" strokeweight="1.474pt" strokecolor="#ded9c9">
              <v:stroke dashstyle="solid"/>
            </v:line>
          </v:group>
        </w:pict>
      </w:r>
      <w:r>
        <w:rPr>
          <w:rFonts w:ascii="Arial Unicode MS"/>
          <w:spacing w:val="10"/>
          <w:position w:val="0"/>
          <w:sz w:val="2"/>
        </w:rPr>
      </w:r>
    </w:p>
    <w:p>
      <w:pPr>
        <w:pStyle w:val="BodyText"/>
        <w:rPr>
          <w:rFonts w:ascii="Arial Unicode MS"/>
          <w:sz w:val="20"/>
        </w:rPr>
      </w:pPr>
    </w:p>
    <w:p>
      <w:pPr>
        <w:pStyle w:val="BodyText"/>
        <w:spacing w:before="6"/>
        <w:rPr>
          <w:rFonts w:ascii="Arial Unicode MS"/>
          <w:sz w:val="21"/>
        </w:rPr>
      </w:pPr>
    </w:p>
    <w:p>
      <w:pPr>
        <w:spacing w:after="0"/>
        <w:rPr>
          <w:rFonts w:ascii="Arial Unicode MS"/>
          <w:sz w:val="21"/>
        </w:rPr>
        <w:sectPr>
          <w:headerReference w:type="default" r:id="rId17"/>
          <w:headerReference w:type="even" r:id="rId18"/>
          <w:pgSz w:w="11910" w:h="15600"/>
          <w:pgMar w:header="207" w:footer="453" w:top="1140" w:bottom="640" w:left="740" w:right="0"/>
        </w:sectPr>
      </w:pPr>
    </w:p>
    <w:p>
      <w:pPr>
        <w:pStyle w:val="BodyText"/>
        <w:spacing w:line="278" w:lineRule="auto" w:before="93"/>
        <w:ind w:left="110" w:firstLine="239"/>
        <w:jc w:val="both"/>
      </w:pPr>
      <w:r>
        <w:rPr/>
        <w:pict>
          <v:shape style="position:absolute;margin-left:2.871094pt;margin-top:146.457993pt;width:10.9pt;height:325.75pt;mso-position-horizontal-relative:page;mso-position-vertical-relative:page;z-index:1648"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t>The top cell impacts come from the PK</w:t>
      </w:r>
      <w:r>
        <w:rPr>
          <w:vertAlign w:val="subscript"/>
        </w:rPr>
        <w:t>Pb</w:t>
      </w:r>
      <w:r>
        <w:rPr>
          <w:vertAlign w:val="baseline"/>
        </w:rPr>
      </w:r>
      <w:r>
        <w:rPr>
          <w:vertAlign w:val="baseline"/>
        </w:rPr>
        <w:t> and TJ. The lowest environmental impact of a PK</w:t>
      </w:r>
      <w:r>
        <w:rPr>
          <w:vertAlign w:val="subscript"/>
        </w:rPr>
        <w:t>P</w:t>
      </w:r>
      <w:r>
        <w:rPr>
          <w:vertAlign w:val="subscript"/>
        </w:rPr>
        <w:t>b</w:t>
      </w:r>
      <w:r>
        <w:rPr>
          <w:vertAlign w:val="baseline"/>
        </w:rPr>
      </w:r>
      <w:r>
        <w:rPr>
          <w:vertAlign w:val="baseline"/>
        </w:rPr>
        <w:t> + TJ was found in CIGS/PK</w:t>
      </w:r>
      <w:r>
        <w:rPr>
          <w:vertAlign w:val="subscript"/>
        </w:rPr>
        <w:t>Pb</w:t>
      </w:r>
      <w:r>
        <w:rPr>
          <w:vertAlign w:val="baseline"/>
        </w:rPr>
        <w:t>,</w:t>
      </w:r>
      <w:r>
        <w:rPr>
          <w:vertAlign w:val="baseline"/>
        </w:rPr>
        <w:t> with a total impact of </w:t>
      </w:r>
      <w:r>
        <w:rPr>
          <w:rFonts w:ascii="Arial"/>
          <w:vertAlign w:val="baseline"/>
        </w:rPr>
        <w:t>B</w:t>
      </w:r>
      <w:r>
        <w:rPr>
          <w:vertAlign w:val="baseline"/>
        </w:rPr>
        <w:t>0.1. In contrast, the impacts of the top PK</w:t>
      </w:r>
      <w:r>
        <w:rPr>
          <w:vertAlign w:val="subscript"/>
        </w:rPr>
        <w:t>Pb</w:t>
      </w:r>
      <w:r>
        <w:rPr>
          <w:vertAlign w:val="baseline"/>
        </w:rPr>
      </w:r>
      <w:r>
        <w:rPr>
          <w:vertAlign w:val="baseline"/>
        </w:rPr>
        <w:t> + TJs deposited on the Si, CZTS, and PK</w:t>
      </w:r>
      <w:r>
        <w:rPr>
          <w:vertAlign w:val="subscript"/>
        </w:rPr>
        <w:t>Sn,Pb</w:t>
      </w:r>
      <w:r>
        <w:rPr>
          <w:vertAlign w:val="baseline"/>
        </w:rPr>
      </w:r>
      <w:r>
        <w:rPr>
          <w:vertAlign w:val="baseline"/>
        </w:rPr>
        <w:t> bottom cells are </w:t>
      </w:r>
      <w:r>
        <w:rPr>
          <w:rFonts w:ascii="Arial"/>
          <w:vertAlign w:val="baseline"/>
        </w:rPr>
        <w:t>B</w:t>
      </w:r>
      <w:r>
        <w:rPr>
          <w:vertAlign w:val="baseline"/>
        </w:rPr>
        <w:t>1.5 to 4.5 times higher than those of the CIGS/PK</w:t>
      </w:r>
      <w:r>
        <w:rPr>
          <w:vertAlign w:val="subscript"/>
        </w:rPr>
        <w:t>Pb</w:t>
      </w:r>
      <w:r>
        <w:rPr>
          <w:vertAlign w:val="baseline"/>
        </w:rPr>
      </w:r>
      <w:r>
        <w:rPr>
          <w:vertAlign w:val="baseline"/>
        </w:rPr>
        <w:t> top   cell. The higher impacts for these cells  are attributed to ITO.  ITO is known to cause high environmental impact in PV cells,  so using MoO</w:t>
      </w:r>
      <w:r>
        <w:rPr>
          <w:vertAlign w:val="subscript"/>
        </w:rPr>
        <w:t>3</w:t>
      </w:r>
      <w:r>
        <w:rPr>
          <w:vertAlign w:val="baseline"/>
        </w:rPr>
      </w:r>
      <w:r>
        <w:rPr>
          <w:vertAlign w:val="baseline"/>
        </w:rPr>
        <w:t> as the TJ in CIGS/PK</w:t>
      </w:r>
      <w:r>
        <w:rPr>
          <w:vertAlign w:val="subscript"/>
        </w:rPr>
        <w:t>Pb</w:t>
      </w:r>
      <w:r>
        <w:rPr>
          <w:vertAlign w:val="baseline"/>
        </w:rPr>
      </w:r>
      <w:r>
        <w:rPr>
          <w:vertAlign w:val="baseline"/>
        </w:rPr>
        <w:t> results in a low impact. The variation in impacts among CZTS/PK</w:t>
      </w:r>
      <w:r>
        <w:rPr>
          <w:vertAlign w:val="subscript"/>
        </w:rPr>
        <w:t>Pb</w:t>
      </w:r>
      <w:r>
        <w:rPr>
          <w:vertAlign w:val="baseline"/>
        </w:rPr>
        <w:t>,</w:t>
      </w:r>
      <w:r>
        <w:rPr>
          <w:vertAlign w:val="baseline"/>
        </w:rPr>
        <w:t> Si/PK</w:t>
      </w:r>
      <w:r>
        <w:rPr>
          <w:vertAlign w:val="subscript"/>
        </w:rPr>
        <w:t>Pb</w:t>
      </w:r>
      <w:r>
        <w:rPr>
          <w:vertAlign w:val="baseline"/>
        </w:rPr>
        <w:t>,</w:t>
      </w:r>
      <w:r>
        <w:rPr>
          <w:vertAlign w:val="baseline"/>
        </w:rPr>
        <w:t> and PK</w:t>
      </w:r>
      <w:r>
        <w:rPr>
          <w:vertAlign w:val="subscript"/>
        </w:rPr>
        <w:t>Sn,Pb</w:t>
      </w:r>
      <w:r>
        <w:rPr>
          <w:vertAlign w:val="baseline"/>
        </w:rPr>
        <w:t>/PK</w:t>
      </w:r>
      <w:r>
        <w:rPr>
          <w:vertAlign w:val="subscript"/>
        </w:rPr>
        <w:t>Pb</w:t>
      </w:r>
      <w:r>
        <w:rPr>
          <w:vertAlign w:val="baseline"/>
        </w:rPr>
      </w:r>
      <w:r>
        <w:rPr>
          <w:vertAlign w:val="baseline"/>
        </w:rPr>
        <w:t>  is  a  direct  result  of  the  ITO  layer  thickness    (50 nm to 300 nm).</w:t>
      </w:r>
    </w:p>
    <w:p>
      <w:pPr>
        <w:pStyle w:val="BodyText"/>
        <w:spacing w:line="280" w:lineRule="auto" w:before="1"/>
        <w:ind w:left="110" w:firstLine="239"/>
        <w:jc w:val="both"/>
      </w:pPr>
      <w:r>
        <w:rPr/>
        <w:t>It is interesting to compare the environmental impacts  of    the bottom cell alone to the impacts of the two-terminal tandems (see the arrows in Table 2). In most cases, the diﬀerences are relatively small, on the order of 10–20%.</w:t>
      </w:r>
      <w:r>
        <w:rPr>
          <w:spacing w:val="28"/>
        </w:rPr>
        <w:t> </w:t>
      </w:r>
      <w:r>
        <w:rPr/>
        <w:t>A notable exception is the acidification impact,  in  which</w:t>
      </w:r>
      <w:r>
        <w:rPr>
          <w:spacing w:val="32"/>
        </w:rPr>
        <w:t> </w:t>
      </w:r>
      <w:r>
        <w:rPr/>
        <w:t>case the process of adding a  PK</w:t>
      </w:r>
      <w:r>
        <w:rPr>
          <w:vertAlign w:val="subscript"/>
        </w:rPr>
        <w:t>Pb</w:t>
      </w:r>
      <w:r>
        <w:rPr>
          <w:vertAlign w:val="baseline"/>
        </w:rPr>
      </w:r>
      <w:r>
        <w:rPr>
          <w:vertAlign w:val="baseline"/>
        </w:rPr>
        <w:t> cell  produces  an  approximate 2</w:t>
      </w:r>
      <w:r>
        <w:rPr>
          <w:rFonts w:ascii="Arial" w:hAnsi="Arial"/>
          <w:vertAlign w:val="baseline"/>
        </w:rPr>
        <w:t>× </w:t>
      </w:r>
      <w:r>
        <w:rPr>
          <w:vertAlign w:val="baseline"/>
        </w:rPr>
        <w:t>increase. This result is due to the use of </w:t>
      </w:r>
      <w:r>
        <w:rPr>
          <w:rFonts w:ascii="Times New Roman" w:hAnsi="Times New Roman"/>
          <w:i/>
          <w:vertAlign w:val="baseline"/>
        </w:rPr>
        <w:t>N</w:t>
      </w:r>
      <w:r>
        <w:rPr>
          <w:vertAlign w:val="baseline"/>
        </w:rPr>
        <w:t>,</w:t>
      </w:r>
      <w:r>
        <w:rPr>
          <w:rFonts w:ascii="Times New Roman" w:hAnsi="Times New Roman"/>
          <w:i/>
          <w:vertAlign w:val="baseline"/>
        </w:rPr>
        <w:t>N</w:t>
      </w:r>
      <w:r>
        <w:rPr>
          <w:vertAlign w:val="baseline"/>
        </w:rPr>
        <w:t>-dimethyl formamide (DMF) used in the fabrication of the PK</w:t>
      </w:r>
      <w:r>
        <w:rPr>
          <w:vertAlign w:val="subscript"/>
        </w:rPr>
        <w:t>Sn,Pb</w:t>
      </w:r>
      <w:r>
        <w:rPr>
          <w:vertAlign w:val="baseline"/>
        </w:rPr>
      </w:r>
      <w:r>
        <w:rPr>
          <w:vertAlign w:val="baseline"/>
        </w:rPr>
        <w:t> layer, and is in agreement with an earlier study.</w:t>
      </w:r>
      <w:r>
        <w:rPr>
          <w:vertAlign w:val="superscript"/>
        </w:rPr>
        <w:t>37</w:t>
      </w:r>
      <w:r>
        <w:rPr>
          <w:vertAlign w:val="baseline"/>
        </w:rPr>
      </w:r>
      <w:r>
        <w:rPr>
          <w:vertAlign w:val="baseline"/>
        </w:rPr>
        <w:t> An increase in ecotoxicity impacts for PK</w:t>
      </w:r>
      <w:r>
        <w:rPr>
          <w:vertAlign w:val="subscript"/>
        </w:rPr>
        <w:t>Sn,Pb</w:t>
      </w:r>
      <w:r>
        <w:rPr>
          <w:vertAlign w:val="baseline"/>
        </w:rPr>
        <w:t>/P</w:t>
      </w:r>
      <w:r>
        <w:rPr>
          <w:vertAlign w:val="baseline"/>
        </w:rPr>
        <w:t>K</w:t>
      </w:r>
      <w:r>
        <w:rPr>
          <w:vertAlign w:val="subscript"/>
        </w:rPr>
        <w:t>Pb</w:t>
      </w:r>
      <w:r>
        <w:rPr>
          <w:vertAlign w:val="baseline"/>
        </w:rPr>
      </w:r>
      <w:r>
        <w:rPr>
          <w:vertAlign w:val="baseline"/>
        </w:rPr>
        <w:t> (light green to red), and Si/PK</w:t>
      </w:r>
      <w:r>
        <w:rPr>
          <w:vertAlign w:val="subscript"/>
        </w:rPr>
        <w:t>Pb</w:t>
      </w:r>
      <w:r>
        <w:rPr>
          <w:vertAlign w:val="baseline"/>
        </w:rPr>
      </w:r>
      <w:r>
        <w:rPr>
          <w:spacing w:val="-21"/>
          <w:vertAlign w:val="baseline"/>
        </w:rPr>
        <w:t> </w:t>
      </w:r>
      <w:r>
        <w:rPr>
          <w:vertAlign w:val="baseline"/>
        </w:rPr>
        <w:t>(yellow</w:t>
      </w:r>
      <w:r>
        <w:rPr>
          <w:spacing w:val="-13"/>
          <w:vertAlign w:val="baseline"/>
        </w:rPr>
        <w:t> </w:t>
      </w:r>
      <w:r>
        <w:rPr>
          <w:vertAlign w:val="baseline"/>
        </w:rPr>
        <w:t>to</w:t>
      </w:r>
      <w:r>
        <w:rPr>
          <w:spacing w:val="-14"/>
          <w:vertAlign w:val="baseline"/>
        </w:rPr>
        <w:t> </w:t>
      </w:r>
      <w:r>
        <w:rPr>
          <w:vertAlign w:val="baseline"/>
        </w:rPr>
        <w:t>red)</w:t>
      </w:r>
      <w:r>
        <w:rPr>
          <w:spacing w:val="-13"/>
          <w:vertAlign w:val="baseline"/>
        </w:rPr>
        <w:t> </w:t>
      </w:r>
      <w:r>
        <w:rPr>
          <w:vertAlign w:val="baseline"/>
        </w:rPr>
        <w:t>is</w:t>
      </w:r>
      <w:r>
        <w:rPr>
          <w:spacing w:val="-13"/>
          <w:vertAlign w:val="baseline"/>
        </w:rPr>
        <w:t> </w:t>
      </w:r>
      <w:r>
        <w:rPr>
          <w:vertAlign w:val="baseline"/>
        </w:rPr>
        <w:t>due</w:t>
      </w:r>
      <w:r>
        <w:rPr>
          <w:spacing w:val="-13"/>
          <w:vertAlign w:val="baseline"/>
        </w:rPr>
        <w:t> </w:t>
      </w:r>
      <w:r>
        <w:rPr>
          <w:vertAlign w:val="baseline"/>
        </w:rPr>
        <w:t>to</w:t>
      </w:r>
      <w:r>
        <w:rPr>
          <w:spacing w:val="-13"/>
          <w:vertAlign w:val="baseline"/>
        </w:rPr>
        <w:t> </w:t>
      </w:r>
      <w:r>
        <w:rPr>
          <w:vertAlign w:val="baseline"/>
        </w:rPr>
        <w:t>the</w:t>
      </w:r>
      <w:r>
        <w:rPr>
          <w:spacing w:val="-13"/>
          <w:vertAlign w:val="baseline"/>
        </w:rPr>
        <w:t> </w:t>
      </w:r>
      <w:r>
        <w:rPr>
          <w:vertAlign w:val="baseline"/>
        </w:rPr>
        <w:t>use</w:t>
      </w:r>
      <w:r>
        <w:rPr>
          <w:spacing w:val="-13"/>
          <w:vertAlign w:val="baseline"/>
        </w:rPr>
        <w:t> </w:t>
      </w:r>
      <w:r>
        <w:rPr>
          <w:vertAlign w:val="baseline"/>
        </w:rPr>
        <w:t>of</w:t>
      </w:r>
      <w:r>
        <w:rPr>
          <w:spacing w:val="-13"/>
          <w:vertAlign w:val="baseline"/>
        </w:rPr>
        <w:t> </w:t>
      </w:r>
      <w:r>
        <w:rPr>
          <w:vertAlign w:val="baseline"/>
        </w:rPr>
        <w:t>ITO</w:t>
      </w:r>
      <w:r>
        <w:rPr>
          <w:spacing w:val="-13"/>
          <w:vertAlign w:val="baseline"/>
        </w:rPr>
        <w:t> </w:t>
      </w:r>
      <w:r>
        <w:rPr>
          <w:vertAlign w:val="baseline"/>
        </w:rPr>
        <w:t>and</w:t>
      </w:r>
      <w:r>
        <w:rPr>
          <w:spacing w:val="-13"/>
          <w:vertAlign w:val="baseline"/>
        </w:rPr>
        <w:t> </w:t>
      </w:r>
      <w:r>
        <w:rPr>
          <w:vertAlign w:val="baseline"/>
        </w:rPr>
        <w:t>ZnO:In</w:t>
      </w:r>
      <w:r>
        <w:rPr>
          <w:spacing w:val="-13"/>
          <w:vertAlign w:val="baseline"/>
        </w:rPr>
        <w:t> </w:t>
      </w:r>
      <w:r>
        <w:rPr>
          <w:vertAlign w:val="baseline"/>
        </w:rPr>
        <w:t>in</w:t>
      </w:r>
      <w:r>
        <w:rPr>
          <w:spacing w:val="-14"/>
          <w:vertAlign w:val="baseline"/>
        </w:rPr>
        <w:t> </w:t>
      </w:r>
      <w:r>
        <w:rPr>
          <w:vertAlign w:val="baseline"/>
        </w:rPr>
        <w:t>the top cells, respectively. An increase in eutrophication impacts</w:t>
      </w:r>
      <w:r>
        <w:rPr>
          <w:spacing w:val="-12"/>
          <w:vertAlign w:val="baseline"/>
        </w:rPr>
        <w:t> </w:t>
      </w:r>
      <w:r>
        <w:rPr>
          <w:vertAlign w:val="baseline"/>
        </w:rPr>
        <w:t>of PK</w:t>
      </w:r>
      <w:r>
        <w:rPr>
          <w:vertAlign w:val="subscript"/>
        </w:rPr>
        <w:t>Sn,Pb</w:t>
      </w:r>
      <w:r>
        <w:rPr>
          <w:vertAlign w:val="baseline"/>
        </w:rPr>
        <w:t>/PK</w:t>
      </w:r>
      <w:r>
        <w:rPr>
          <w:vertAlign w:val="subscript"/>
        </w:rPr>
        <w:t>Pb</w:t>
      </w:r>
      <w:r>
        <w:rPr>
          <w:vertAlign w:val="baseline"/>
        </w:rPr>
      </w:r>
      <w:r>
        <w:rPr>
          <w:vertAlign w:val="baseline"/>
        </w:rPr>
        <w:t> and Si/PK</w:t>
      </w:r>
      <w:r>
        <w:rPr>
          <w:vertAlign w:val="subscript"/>
        </w:rPr>
        <w:t>P</w:t>
      </w:r>
      <w:r>
        <w:rPr>
          <w:vertAlign w:val="subscript"/>
        </w:rPr>
        <w:t>b</w:t>
      </w:r>
      <w:r>
        <w:rPr>
          <w:vertAlign w:val="baseline"/>
        </w:rPr>
      </w:r>
      <w:r>
        <w:rPr>
          <w:vertAlign w:val="baseline"/>
        </w:rPr>
        <w:t> cells is due to both the ITO and PK</w:t>
      </w:r>
      <w:r>
        <w:rPr>
          <w:vertAlign w:val="subscript"/>
        </w:rPr>
        <w:t>Pb</w:t>
      </w:r>
      <w:r>
        <w:rPr>
          <w:vertAlign w:val="baseline"/>
        </w:rPr>
      </w:r>
      <w:r>
        <w:rPr>
          <w:vertAlign w:val="baseline"/>
        </w:rPr>
        <w:t> absorber layers, while that of CIGS/PK</w:t>
      </w:r>
      <w:r>
        <w:rPr>
          <w:vertAlign w:val="subscript"/>
        </w:rPr>
        <w:t>Pb</w:t>
      </w:r>
      <w:r>
        <w:rPr>
          <w:vertAlign w:val="baseline"/>
        </w:rPr>
      </w:r>
      <w:r>
        <w:rPr>
          <w:vertAlign w:val="baseline"/>
        </w:rPr>
        <w:t> is solely attributed to the PK</w:t>
      </w:r>
      <w:r>
        <w:rPr>
          <w:vertAlign w:val="subscript"/>
        </w:rPr>
        <w:t>P</w:t>
      </w:r>
      <w:r>
        <w:rPr>
          <w:vertAlign w:val="subscript"/>
        </w:rPr>
        <w:t>b</w:t>
      </w:r>
      <w:r>
        <w:rPr>
          <w:vertAlign w:val="baseline"/>
        </w:rPr>
      </w:r>
      <w:r>
        <w:rPr>
          <w:vertAlign w:val="baseline"/>
        </w:rPr>
        <w:t> layer. The changes observed in human health parti- culate air, and non-cancer human toxicity impact categories of PK</w:t>
      </w:r>
      <w:r>
        <w:rPr>
          <w:vertAlign w:val="subscript"/>
        </w:rPr>
        <w:t>Sn,Pb</w:t>
      </w:r>
      <w:r>
        <w:rPr>
          <w:vertAlign w:val="baseline"/>
        </w:rPr>
        <w:t>/PK</w:t>
      </w:r>
      <w:r>
        <w:rPr>
          <w:vertAlign w:val="subscript"/>
        </w:rPr>
        <w:t>Pb</w:t>
      </w:r>
      <w:r>
        <w:rPr>
          <w:vertAlign w:val="baseline"/>
        </w:rPr>
        <w:t>,</w:t>
      </w:r>
      <w:r>
        <w:rPr>
          <w:vertAlign w:val="baseline"/>
        </w:rPr>
        <w:t> and Si/PK</w:t>
      </w:r>
      <w:r>
        <w:rPr>
          <w:vertAlign w:val="subscript"/>
        </w:rPr>
        <w:t>Pb</w:t>
      </w:r>
      <w:r>
        <w:rPr>
          <w:vertAlign w:val="baseline"/>
        </w:rPr>
      </w:r>
      <w:r>
        <w:rPr>
          <w:vertAlign w:val="baseline"/>
        </w:rPr>
        <w:t> are also due to the ITO layers found in the top PK cells of these tandems. Similar changes were also observed</w:t>
      </w:r>
      <w:r>
        <w:rPr>
          <w:spacing w:val="-7"/>
          <w:vertAlign w:val="baseline"/>
        </w:rPr>
        <w:t> </w:t>
      </w:r>
      <w:r>
        <w:rPr>
          <w:vertAlign w:val="baseline"/>
        </w:rPr>
        <w:t>in</w:t>
      </w:r>
      <w:r>
        <w:rPr>
          <w:spacing w:val="-7"/>
          <w:vertAlign w:val="baseline"/>
        </w:rPr>
        <w:t> </w:t>
      </w:r>
      <w:r>
        <w:rPr>
          <w:vertAlign w:val="baseline"/>
        </w:rPr>
        <w:t>CZTS/PK</w:t>
      </w:r>
      <w:r>
        <w:rPr>
          <w:vertAlign w:val="subscript"/>
        </w:rPr>
        <w:t>Pb</w:t>
      </w:r>
      <w:r>
        <w:rPr>
          <w:vertAlign w:val="baseline"/>
        </w:rPr>
      </w:r>
      <w:r>
        <w:rPr>
          <w:spacing w:val="-16"/>
          <w:vertAlign w:val="baseline"/>
        </w:rPr>
        <w:t> </w:t>
      </w:r>
      <w:r>
        <w:rPr>
          <w:vertAlign w:val="baseline"/>
        </w:rPr>
        <w:t>cells;</w:t>
      </w:r>
      <w:r>
        <w:rPr>
          <w:spacing w:val="-7"/>
          <w:vertAlign w:val="baseline"/>
        </w:rPr>
        <w:t> </w:t>
      </w:r>
      <w:r>
        <w:rPr>
          <w:vertAlign w:val="baseline"/>
        </w:rPr>
        <w:t>however,</w:t>
      </w:r>
      <w:r>
        <w:rPr>
          <w:spacing w:val="-7"/>
          <w:vertAlign w:val="baseline"/>
        </w:rPr>
        <w:t> </w:t>
      </w:r>
      <w:r>
        <w:rPr>
          <w:vertAlign w:val="baseline"/>
        </w:rPr>
        <w:t>changes</w:t>
      </w:r>
      <w:r>
        <w:rPr>
          <w:spacing w:val="-8"/>
          <w:vertAlign w:val="baseline"/>
        </w:rPr>
        <w:t> </w:t>
      </w:r>
      <w:r>
        <w:rPr>
          <w:vertAlign w:val="baseline"/>
        </w:rPr>
        <w:t>regarding</w:t>
      </w:r>
      <w:r>
        <w:rPr>
          <w:spacing w:val="-7"/>
          <w:vertAlign w:val="baseline"/>
        </w:rPr>
        <w:t> </w:t>
      </w:r>
      <w:r>
        <w:rPr>
          <w:vertAlign w:val="baseline"/>
        </w:rPr>
        <w:t>these impacts</w:t>
      </w:r>
      <w:r>
        <w:rPr>
          <w:spacing w:val="6"/>
          <w:vertAlign w:val="baseline"/>
        </w:rPr>
        <w:t> </w:t>
      </w:r>
      <w:r>
        <w:rPr>
          <w:vertAlign w:val="baseline"/>
        </w:rPr>
        <w:t>cannot</w:t>
      </w:r>
      <w:r>
        <w:rPr>
          <w:spacing w:val="6"/>
          <w:vertAlign w:val="baseline"/>
        </w:rPr>
        <w:t> </w:t>
      </w:r>
      <w:r>
        <w:rPr>
          <w:vertAlign w:val="baseline"/>
        </w:rPr>
        <w:t>be</w:t>
      </w:r>
      <w:r>
        <w:rPr>
          <w:spacing w:val="6"/>
          <w:vertAlign w:val="baseline"/>
        </w:rPr>
        <w:t> </w:t>
      </w:r>
      <w:r>
        <w:rPr>
          <w:vertAlign w:val="baseline"/>
        </w:rPr>
        <w:t>observed</w:t>
      </w:r>
      <w:r>
        <w:rPr>
          <w:spacing w:val="6"/>
          <w:vertAlign w:val="baseline"/>
        </w:rPr>
        <w:t> </w:t>
      </w:r>
      <w:r>
        <w:rPr>
          <w:vertAlign w:val="baseline"/>
        </w:rPr>
        <w:t>in</w:t>
      </w:r>
      <w:r>
        <w:rPr>
          <w:spacing w:val="6"/>
          <w:vertAlign w:val="baseline"/>
        </w:rPr>
        <w:t> </w:t>
      </w:r>
      <w:r>
        <w:rPr>
          <w:vertAlign w:val="baseline"/>
        </w:rPr>
        <w:t>the</w:t>
      </w:r>
      <w:r>
        <w:rPr>
          <w:spacing w:val="6"/>
          <w:vertAlign w:val="baseline"/>
        </w:rPr>
        <w:t> </w:t>
      </w:r>
      <w:r>
        <w:rPr>
          <w:vertAlign w:val="baseline"/>
        </w:rPr>
        <w:t>color</w:t>
      </w:r>
      <w:r>
        <w:rPr>
          <w:spacing w:val="7"/>
          <w:vertAlign w:val="baseline"/>
        </w:rPr>
        <w:t> </w:t>
      </w:r>
      <w:r>
        <w:rPr>
          <w:vertAlign w:val="baseline"/>
        </w:rPr>
        <w:t>coding</w:t>
      </w:r>
      <w:r>
        <w:rPr>
          <w:spacing w:val="6"/>
          <w:vertAlign w:val="baseline"/>
        </w:rPr>
        <w:t> </w:t>
      </w:r>
      <w:r>
        <w:rPr>
          <w:vertAlign w:val="baseline"/>
        </w:rPr>
        <w:t>table</w:t>
      </w:r>
      <w:r>
        <w:rPr>
          <w:spacing w:val="6"/>
          <w:vertAlign w:val="baseline"/>
        </w:rPr>
        <w:t> </w:t>
      </w:r>
      <w:r>
        <w:rPr>
          <w:vertAlign w:val="baseline"/>
        </w:rPr>
        <w:t>since</w:t>
      </w:r>
      <w:r>
        <w:rPr>
          <w:spacing w:val="6"/>
          <w:vertAlign w:val="baseline"/>
        </w:rPr>
        <w:t> </w:t>
      </w:r>
      <w:r>
        <w:rPr>
          <w:vertAlign w:val="baseline"/>
        </w:rPr>
        <w:t>the</w:t>
      </w:r>
    </w:p>
    <w:p>
      <w:pPr>
        <w:pStyle w:val="BodyText"/>
        <w:spacing w:line="278" w:lineRule="auto" w:before="93"/>
        <w:ind w:left="110" w:right="848"/>
        <w:jc w:val="both"/>
      </w:pPr>
      <w:r>
        <w:rPr/>
        <w:br w:type="column"/>
      </w:r>
      <w:r>
        <w:rPr/>
        <w:t>values mostly remained in the dark green area (most environ- mentally preferable).</w:t>
      </w:r>
    </w:p>
    <w:p>
      <w:pPr>
        <w:pStyle w:val="BodyText"/>
        <w:rPr>
          <w:sz w:val="20"/>
        </w:rPr>
      </w:pPr>
    </w:p>
    <w:p>
      <w:pPr>
        <w:pStyle w:val="ListParagraph"/>
        <w:numPr>
          <w:ilvl w:val="1"/>
          <w:numId w:val="2"/>
        </w:numPr>
        <w:tabs>
          <w:tab w:pos="526" w:val="left" w:leader="none"/>
        </w:tabs>
        <w:spacing w:line="240" w:lineRule="auto" w:before="173" w:after="0"/>
        <w:ind w:left="110" w:right="0" w:firstLine="0"/>
        <w:jc w:val="left"/>
        <w:rPr>
          <w:sz w:val="18"/>
        </w:rPr>
      </w:pPr>
      <w:r>
        <w:rPr>
          <w:sz w:val="18"/>
        </w:rPr>
        <w:t>Eﬀects of alternative contacting</w:t>
      </w:r>
      <w:r>
        <w:rPr>
          <w:spacing w:val="25"/>
          <w:sz w:val="18"/>
        </w:rPr>
        <w:t> </w:t>
      </w:r>
      <w:r>
        <w:rPr>
          <w:sz w:val="18"/>
        </w:rPr>
        <w:t>material</w:t>
      </w:r>
    </w:p>
    <w:p>
      <w:pPr>
        <w:pStyle w:val="BodyText"/>
        <w:spacing w:line="280" w:lineRule="auto" w:before="111"/>
        <w:ind w:left="110" w:right="848"/>
        <w:jc w:val="both"/>
      </w:pPr>
      <w:r>
        <w:rPr>
          <w:w w:val="105"/>
        </w:rPr>
        <w:t>The</w:t>
      </w:r>
      <w:r>
        <w:rPr>
          <w:spacing w:val="-17"/>
          <w:w w:val="105"/>
        </w:rPr>
        <w:t> </w:t>
      </w:r>
      <w:r>
        <w:rPr>
          <w:w w:val="105"/>
        </w:rPr>
        <w:t>dominance</w:t>
      </w:r>
      <w:r>
        <w:rPr>
          <w:spacing w:val="-17"/>
          <w:w w:val="105"/>
        </w:rPr>
        <w:t> </w:t>
      </w:r>
      <w:r>
        <w:rPr>
          <w:w w:val="105"/>
        </w:rPr>
        <w:t>of</w:t>
      </w:r>
      <w:r>
        <w:rPr>
          <w:spacing w:val="-17"/>
          <w:w w:val="105"/>
        </w:rPr>
        <w:t> </w:t>
      </w:r>
      <w:r>
        <w:rPr>
          <w:w w:val="105"/>
        </w:rPr>
        <w:t>environmental</w:t>
      </w:r>
      <w:r>
        <w:rPr>
          <w:spacing w:val="-17"/>
          <w:w w:val="105"/>
        </w:rPr>
        <w:t> </w:t>
      </w:r>
      <w:r>
        <w:rPr>
          <w:w w:val="105"/>
        </w:rPr>
        <w:t>impacts</w:t>
      </w:r>
      <w:r>
        <w:rPr>
          <w:spacing w:val="-17"/>
          <w:w w:val="105"/>
        </w:rPr>
        <w:t> </w:t>
      </w:r>
      <w:r>
        <w:rPr>
          <w:w w:val="105"/>
        </w:rPr>
        <w:t>from</w:t>
      </w:r>
      <w:r>
        <w:rPr>
          <w:spacing w:val="-17"/>
          <w:w w:val="105"/>
        </w:rPr>
        <w:t> </w:t>
      </w:r>
      <w:r>
        <w:rPr>
          <w:w w:val="105"/>
        </w:rPr>
        <w:t>ITO</w:t>
      </w:r>
      <w:r>
        <w:rPr>
          <w:spacing w:val="-17"/>
          <w:w w:val="105"/>
        </w:rPr>
        <w:t> </w:t>
      </w:r>
      <w:r>
        <w:rPr>
          <w:w w:val="105"/>
        </w:rPr>
        <w:t>is</w:t>
      </w:r>
      <w:r>
        <w:rPr>
          <w:spacing w:val="-17"/>
          <w:w w:val="105"/>
        </w:rPr>
        <w:t> </w:t>
      </w:r>
      <w:r>
        <w:rPr>
          <w:w w:val="105"/>
        </w:rPr>
        <w:t>consis- tent with previous studies.</w:t>
      </w:r>
      <w:r>
        <w:rPr>
          <w:w w:val="105"/>
          <w:vertAlign w:val="superscript"/>
        </w:rPr>
        <w:t>35,39,4</w:t>
      </w:r>
      <w:r>
        <w:rPr>
          <w:w w:val="105"/>
          <w:vertAlign w:val="superscript"/>
        </w:rPr>
        <w:t>1</w:t>
      </w:r>
      <w:r>
        <w:rPr>
          <w:w w:val="105"/>
          <w:vertAlign w:val="baseline"/>
        </w:rPr>
      </w:r>
      <w:r>
        <w:rPr>
          <w:w w:val="105"/>
          <w:vertAlign w:val="superscript"/>
        </w:rPr>
        <w:t>,42,50,51</w:t>
      </w:r>
      <w:r>
        <w:rPr>
          <w:w w:val="105"/>
          <w:vertAlign w:val="baseline"/>
        </w:rPr>
      </w:r>
      <w:r>
        <w:rPr>
          <w:w w:val="105"/>
          <w:vertAlign w:val="baseline"/>
        </w:rPr>
        <w:t> The reason for high </w:t>
      </w:r>
      <w:r>
        <w:rPr>
          <w:vertAlign w:val="baseline"/>
        </w:rPr>
        <w:t>impacts</w:t>
      </w:r>
      <w:r>
        <w:rPr>
          <w:spacing w:val="-9"/>
          <w:vertAlign w:val="baseline"/>
        </w:rPr>
        <w:t> </w:t>
      </w:r>
      <w:r>
        <w:rPr>
          <w:vertAlign w:val="baseline"/>
        </w:rPr>
        <w:t>is</w:t>
      </w:r>
      <w:r>
        <w:rPr>
          <w:spacing w:val="-10"/>
          <w:vertAlign w:val="baseline"/>
        </w:rPr>
        <w:t> </w:t>
      </w:r>
      <w:r>
        <w:rPr>
          <w:vertAlign w:val="baseline"/>
        </w:rPr>
        <w:t>the</w:t>
      </w:r>
      <w:r>
        <w:rPr>
          <w:spacing w:val="-10"/>
          <w:vertAlign w:val="baseline"/>
        </w:rPr>
        <w:t> </w:t>
      </w:r>
      <w:r>
        <w:rPr>
          <w:vertAlign w:val="baseline"/>
        </w:rPr>
        <w:t>extensive</w:t>
      </w:r>
      <w:r>
        <w:rPr>
          <w:spacing w:val="-9"/>
          <w:vertAlign w:val="baseline"/>
        </w:rPr>
        <w:t> </w:t>
      </w:r>
      <w:r>
        <w:rPr>
          <w:vertAlign w:val="baseline"/>
        </w:rPr>
        <w:t>energy</w:t>
      </w:r>
      <w:r>
        <w:rPr>
          <w:spacing w:val="-10"/>
          <w:vertAlign w:val="baseline"/>
        </w:rPr>
        <w:t> </w:t>
      </w:r>
      <w:r>
        <w:rPr>
          <w:vertAlign w:val="baseline"/>
        </w:rPr>
        <w:t>required</w:t>
      </w:r>
      <w:r>
        <w:rPr>
          <w:spacing w:val="-10"/>
          <w:vertAlign w:val="baseline"/>
        </w:rPr>
        <w:t> </w:t>
      </w:r>
      <w:r>
        <w:rPr>
          <w:vertAlign w:val="baseline"/>
        </w:rPr>
        <w:t>to</w:t>
      </w:r>
      <w:r>
        <w:rPr>
          <w:spacing w:val="-9"/>
          <w:vertAlign w:val="baseline"/>
        </w:rPr>
        <w:t> </w:t>
      </w:r>
      <w:r>
        <w:rPr>
          <w:vertAlign w:val="baseline"/>
        </w:rPr>
        <w:t>sputter</w:t>
      </w:r>
      <w:r>
        <w:rPr>
          <w:spacing w:val="-9"/>
          <w:vertAlign w:val="baseline"/>
        </w:rPr>
        <w:t> </w:t>
      </w:r>
      <w:r>
        <w:rPr>
          <w:vertAlign w:val="baseline"/>
        </w:rPr>
        <w:t>the</w:t>
      </w:r>
      <w:r>
        <w:rPr>
          <w:spacing w:val="-10"/>
          <w:vertAlign w:val="baseline"/>
        </w:rPr>
        <w:t> </w:t>
      </w:r>
      <w:r>
        <w:rPr>
          <w:vertAlign w:val="baseline"/>
        </w:rPr>
        <w:t>layer</w:t>
      </w:r>
      <w:r>
        <w:rPr>
          <w:spacing w:val="-10"/>
          <w:vertAlign w:val="baseline"/>
        </w:rPr>
        <w:t> </w:t>
      </w:r>
      <w:r>
        <w:rPr>
          <w:vertAlign w:val="baseline"/>
        </w:rPr>
        <w:t>and </w:t>
      </w:r>
      <w:r>
        <w:rPr>
          <w:w w:val="105"/>
          <w:vertAlign w:val="baseline"/>
        </w:rPr>
        <w:t>the high embedded energy within the indium content of the </w:t>
      </w:r>
      <w:r>
        <w:rPr>
          <w:vertAlign w:val="baseline"/>
        </w:rPr>
        <w:t>material.</w:t>
      </w:r>
      <w:r>
        <w:rPr>
          <w:spacing w:val="-11"/>
          <w:vertAlign w:val="baseline"/>
        </w:rPr>
        <w:t> </w:t>
      </w:r>
      <w:r>
        <w:rPr>
          <w:vertAlign w:val="baseline"/>
        </w:rPr>
        <w:t>ITO</w:t>
      </w:r>
      <w:r>
        <w:rPr>
          <w:spacing w:val="-12"/>
          <w:vertAlign w:val="baseline"/>
        </w:rPr>
        <w:t> </w:t>
      </w:r>
      <w:r>
        <w:rPr>
          <w:vertAlign w:val="baseline"/>
        </w:rPr>
        <w:t>could</w:t>
      </w:r>
      <w:r>
        <w:rPr>
          <w:spacing w:val="-11"/>
          <w:vertAlign w:val="baseline"/>
        </w:rPr>
        <w:t> </w:t>
      </w:r>
      <w:r>
        <w:rPr>
          <w:vertAlign w:val="baseline"/>
        </w:rPr>
        <w:t>be</w:t>
      </w:r>
      <w:r>
        <w:rPr>
          <w:spacing w:val="-11"/>
          <w:vertAlign w:val="baseline"/>
        </w:rPr>
        <w:t> </w:t>
      </w:r>
      <w:r>
        <w:rPr>
          <w:vertAlign w:val="baseline"/>
        </w:rPr>
        <w:t>replaced</w:t>
      </w:r>
      <w:r>
        <w:rPr>
          <w:spacing w:val="-11"/>
          <w:vertAlign w:val="baseline"/>
        </w:rPr>
        <w:t> </w:t>
      </w:r>
      <w:r>
        <w:rPr>
          <w:vertAlign w:val="baseline"/>
        </w:rPr>
        <w:t>by</w:t>
      </w:r>
      <w:r>
        <w:rPr>
          <w:spacing w:val="-12"/>
          <w:vertAlign w:val="baseline"/>
        </w:rPr>
        <w:t> </w:t>
      </w:r>
      <w:r>
        <w:rPr>
          <w:vertAlign w:val="baseline"/>
        </w:rPr>
        <w:t>other</w:t>
      </w:r>
      <w:r>
        <w:rPr>
          <w:spacing w:val="-11"/>
          <w:vertAlign w:val="baseline"/>
        </w:rPr>
        <w:t> </w:t>
      </w:r>
      <w:r>
        <w:rPr>
          <w:vertAlign w:val="baseline"/>
        </w:rPr>
        <w:t>materials</w:t>
      </w:r>
      <w:r>
        <w:rPr>
          <w:spacing w:val="-11"/>
          <w:vertAlign w:val="baseline"/>
        </w:rPr>
        <w:t> </w:t>
      </w:r>
      <w:r>
        <w:rPr>
          <w:vertAlign w:val="baseline"/>
        </w:rPr>
        <w:t>such</w:t>
      </w:r>
      <w:r>
        <w:rPr>
          <w:spacing w:val="-11"/>
          <w:vertAlign w:val="baseline"/>
        </w:rPr>
        <w:t> </w:t>
      </w:r>
      <w:r>
        <w:rPr>
          <w:vertAlign w:val="baseline"/>
        </w:rPr>
        <w:t>as</w:t>
      </w:r>
      <w:r>
        <w:rPr>
          <w:spacing w:val="-11"/>
          <w:vertAlign w:val="baseline"/>
        </w:rPr>
        <w:t> </w:t>
      </w:r>
      <w:r>
        <w:rPr>
          <w:vertAlign w:val="baseline"/>
        </w:rPr>
        <w:t>ZnO/ </w:t>
      </w:r>
      <w:r>
        <w:rPr>
          <w:w w:val="105"/>
          <w:vertAlign w:val="baseline"/>
        </w:rPr>
        <w:t>ZnO:Al, ZnO:In, MoO</w:t>
      </w:r>
      <w:r>
        <w:rPr>
          <w:w w:val="105"/>
          <w:vertAlign w:val="subscript"/>
        </w:rPr>
        <w:t>3</w:t>
      </w:r>
      <w:r>
        <w:rPr>
          <w:w w:val="105"/>
          <w:vertAlign w:val="baseline"/>
        </w:rPr>
        <w:t>,</w:t>
      </w:r>
      <w:r>
        <w:rPr>
          <w:w w:val="105"/>
          <w:vertAlign w:val="baseline"/>
        </w:rPr>
        <w:t> or single walled carbon nanotubes (SWCNT)</w:t>
      </w:r>
      <w:r>
        <w:rPr>
          <w:w w:val="105"/>
          <w:vertAlign w:val="superscript"/>
        </w:rPr>
        <w:t>52</w:t>
      </w:r>
      <w:r>
        <w:rPr>
          <w:w w:val="105"/>
          <w:vertAlign w:val="baseline"/>
        </w:rPr>
      </w:r>
      <w:r>
        <w:rPr>
          <w:w w:val="105"/>
          <w:vertAlign w:val="baseline"/>
        </w:rPr>
        <w:t> to reduce environmental impacts of the devices. The</w:t>
      </w:r>
      <w:r>
        <w:rPr>
          <w:spacing w:val="-13"/>
          <w:w w:val="105"/>
          <w:vertAlign w:val="baseline"/>
        </w:rPr>
        <w:t> </w:t>
      </w:r>
      <w:r>
        <w:rPr>
          <w:w w:val="105"/>
          <w:vertAlign w:val="baseline"/>
        </w:rPr>
        <w:t>eﬀect</w:t>
      </w:r>
      <w:r>
        <w:rPr>
          <w:spacing w:val="-14"/>
          <w:w w:val="105"/>
          <w:vertAlign w:val="baseline"/>
        </w:rPr>
        <w:t> </w:t>
      </w:r>
      <w:r>
        <w:rPr>
          <w:w w:val="105"/>
          <w:vertAlign w:val="baseline"/>
        </w:rPr>
        <w:t>of</w:t>
      </w:r>
      <w:r>
        <w:rPr>
          <w:spacing w:val="-13"/>
          <w:w w:val="105"/>
          <w:vertAlign w:val="baseline"/>
        </w:rPr>
        <w:t> </w:t>
      </w:r>
      <w:r>
        <w:rPr>
          <w:w w:val="105"/>
          <w:vertAlign w:val="baseline"/>
        </w:rPr>
        <w:t>this</w:t>
      </w:r>
      <w:r>
        <w:rPr>
          <w:spacing w:val="-13"/>
          <w:w w:val="105"/>
          <w:vertAlign w:val="baseline"/>
        </w:rPr>
        <w:t> </w:t>
      </w:r>
      <w:r>
        <w:rPr>
          <w:w w:val="105"/>
          <w:vertAlign w:val="baseline"/>
        </w:rPr>
        <w:t>possible</w:t>
      </w:r>
      <w:r>
        <w:rPr>
          <w:spacing w:val="-13"/>
          <w:w w:val="105"/>
          <w:vertAlign w:val="baseline"/>
        </w:rPr>
        <w:t> </w:t>
      </w:r>
      <w:r>
        <w:rPr>
          <w:w w:val="105"/>
          <w:vertAlign w:val="baseline"/>
        </w:rPr>
        <w:t>replacement</w:t>
      </w:r>
      <w:r>
        <w:rPr>
          <w:spacing w:val="-13"/>
          <w:w w:val="105"/>
          <w:vertAlign w:val="baseline"/>
        </w:rPr>
        <w:t> </w:t>
      </w:r>
      <w:r>
        <w:rPr>
          <w:w w:val="105"/>
          <w:vertAlign w:val="baseline"/>
        </w:rPr>
        <w:t>is</w:t>
      </w:r>
      <w:r>
        <w:rPr>
          <w:spacing w:val="-13"/>
          <w:w w:val="105"/>
          <w:vertAlign w:val="baseline"/>
        </w:rPr>
        <w:t> </w:t>
      </w:r>
      <w:r>
        <w:rPr>
          <w:w w:val="105"/>
          <w:vertAlign w:val="baseline"/>
        </w:rPr>
        <w:t>explored</w:t>
      </w:r>
      <w:r>
        <w:rPr>
          <w:spacing w:val="-13"/>
          <w:w w:val="105"/>
          <w:vertAlign w:val="baseline"/>
        </w:rPr>
        <w:t> </w:t>
      </w:r>
      <w:r>
        <w:rPr>
          <w:w w:val="105"/>
          <w:vertAlign w:val="baseline"/>
        </w:rPr>
        <w:t>in</w:t>
      </w:r>
      <w:r>
        <w:rPr>
          <w:spacing w:val="-14"/>
          <w:w w:val="105"/>
          <w:vertAlign w:val="baseline"/>
        </w:rPr>
        <w:t> </w:t>
      </w:r>
      <w:r>
        <w:rPr>
          <w:w w:val="105"/>
          <w:vertAlign w:val="baseline"/>
        </w:rPr>
        <w:t>Fig.</w:t>
      </w:r>
      <w:r>
        <w:rPr>
          <w:spacing w:val="-13"/>
          <w:w w:val="105"/>
          <w:vertAlign w:val="baseline"/>
        </w:rPr>
        <w:t> </w:t>
      </w:r>
      <w:r>
        <w:rPr>
          <w:w w:val="105"/>
          <w:vertAlign w:val="baseline"/>
        </w:rPr>
        <w:t>2.</w:t>
      </w:r>
    </w:p>
    <w:p>
      <w:pPr>
        <w:pStyle w:val="BodyText"/>
        <w:spacing w:line="280" w:lineRule="auto"/>
        <w:ind w:left="110" w:right="848" w:firstLine="239"/>
        <w:jc w:val="both"/>
      </w:pPr>
      <w:r>
        <w:rPr/>
        <w:t>Fig. 2(a) shows that ITO (100 nm) yields more than five      times the environmental impact compared to other alternative materials that can be used as the TJ and/or contacts. This is an important diﬀerence considering each device has diﬀerent amounts of  ITO.  For  example,  a  Si/PK</w:t>
      </w:r>
      <w:r>
        <w:rPr>
          <w:vertAlign w:val="subscript"/>
        </w:rPr>
        <w:t>Pb</w:t>
      </w:r>
      <w:r>
        <w:rPr>
          <w:vertAlign w:val="baseline"/>
        </w:rPr>
      </w:r>
      <w:r>
        <w:rPr>
          <w:vertAlign w:val="baseline"/>
        </w:rPr>
        <w:t>  cell  has  110  and  80  nm ITO as a FC, and a BC, respectively.  CZTS/PK</w:t>
      </w:r>
      <w:r>
        <w:rPr>
          <w:vertAlign w:val="subscript"/>
        </w:rPr>
        <w:t>Pb</w:t>
      </w:r>
      <w:r>
        <w:rPr>
          <w:vertAlign w:val="baseline"/>
        </w:rPr>
      </w:r>
      <w:r>
        <w:rPr>
          <w:vertAlign w:val="baseline"/>
        </w:rPr>
        <w:t> has      50 nm ITO in the TJ, and PK</w:t>
      </w:r>
      <w:r>
        <w:rPr>
          <w:vertAlign w:val="subscript"/>
        </w:rPr>
        <w:t>Sn,Pb</w:t>
      </w:r>
      <w:r>
        <w:rPr>
          <w:vertAlign w:val="baseline"/>
        </w:rPr>
        <w:t>/P</w:t>
      </w:r>
      <w:r>
        <w:rPr>
          <w:vertAlign w:val="baseline"/>
        </w:rPr>
        <w:t>K</w:t>
      </w:r>
      <w:r>
        <w:rPr>
          <w:vertAlign w:val="subscript"/>
        </w:rPr>
        <w:t>Pb</w:t>
      </w:r>
      <w:r>
        <w:rPr>
          <w:vertAlign w:val="baseline"/>
        </w:rPr>
      </w:r>
      <w:r>
        <w:rPr>
          <w:vertAlign w:val="baseline"/>
        </w:rPr>
        <w:t> has 100 and 200 nm in the TJ and FC, respectively. On the other hand, CIGS/PK does not</w:t>
      </w:r>
      <w:r>
        <w:rPr>
          <w:spacing w:val="-5"/>
          <w:vertAlign w:val="baseline"/>
        </w:rPr>
        <w:t> </w:t>
      </w:r>
      <w:r>
        <w:rPr>
          <w:vertAlign w:val="baseline"/>
        </w:rPr>
        <w:t>include</w:t>
      </w:r>
      <w:r>
        <w:rPr>
          <w:spacing w:val="-4"/>
          <w:vertAlign w:val="baseline"/>
        </w:rPr>
        <w:t> </w:t>
      </w:r>
      <w:r>
        <w:rPr>
          <w:vertAlign w:val="baseline"/>
        </w:rPr>
        <w:t>an</w:t>
      </w:r>
      <w:r>
        <w:rPr>
          <w:spacing w:val="-5"/>
          <w:vertAlign w:val="baseline"/>
        </w:rPr>
        <w:t> </w:t>
      </w:r>
      <w:r>
        <w:rPr>
          <w:vertAlign w:val="baseline"/>
        </w:rPr>
        <w:t>ITO</w:t>
      </w:r>
      <w:r>
        <w:rPr>
          <w:spacing w:val="-5"/>
          <w:vertAlign w:val="baseline"/>
        </w:rPr>
        <w:t> </w:t>
      </w:r>
      <w:r>
        <w:rPr>
          <w:vertAlign w:val="baseline"/>
        </w:rPr>
        <w:t>component</w:t>
      </w:r>
      <w:r>
        <w:rPr>
          <w:spacing w:val="-4"/>
          <w:vertAlign w:val="baseline"/>
        </w:rPr>
        <w:t> </w:t>
      </w:r>
      <w:r>
        <w:rPr>
          <w:vertAlign w:val="baseline"/>
        </w:rPr>
        <w:t>at</w:t>
      </w:r>
      <w:r>
        <w:rPr>
          <w:spacing w:val="-5"/>
          <w:vertAlign w:val="baseline"/>
        </w:rPr>
        <w:t> </w:t>
      </w:r>
      <w:r>
        <w:rPr>
          <w:vertAlign w:val="baseline"/>
        </w:rPr>
        <w:t>all.</w:t>
      </w:r>
      <w:r>
        <w:rPr>
          <w:spacing w:val="-5"/>
          <w:vertAlign w:val="baseline"/>
        </w:rPr>
        <w:t> </w:t>
      </w:r>
      <w:r>
        <w:rPr>
          <w:vertAlign w:val="baseline"/>
        </w:rPr>
        <w:t>The</w:t>
      </w:r>
      <w:r>
        <w:rPr>
          <w:spacing w:val="-4"/>
          <w:vertAlign w:val="baseline"/>
        </w:rPr>
        <w:t> </w:t>
      </w:r>
      <w:r>
        <w:rPr>
          <w:vertAlign w:val="baseline"/>
        </w:rPr>
        <w:t>eﬀect</w:t>
      </w:r>
      <w:r>
        <w:rPr>
          <w:spacing w:val="-5"/>
          <w:vertAlign w:val="baseline"/>
        </w:rPr>
        <w:t> </w:t>
      </w:r>
      <w:r>
        <w:rPr>
          <w:vertAlign w:val="baseline"/>
        </w:rPr>
        <w:t>of</w:t>
      </w:r>
      <w:r>
        <w:rPr>
          <w:spacing w:val="-4"/>
          <w:vertAlign w:val="baseline"/>
        </w:rPr>
        <w:t> </w:t>
      </w:r>
      <w:r>
        <w:rPr>
          <w:vertAlign w:val="baseline"/>
        </w:rPr>
        <w:t>replacing</w:t>
      </w:r>
      <w:r>
        <w:rPr>
          <w:spacing w:val="-5"/>
          <w:vertAlign w:val="baseline"/>
        </w:rPr>
        <w:t> </w:t>
      </w:r>
      <w:r>
        <w:rPr>
          <w:vertAlign w:val="baseline"/>
        </w:rPr>
        <w:t>the ITO in these tandem cells is shown in Fig. 2(b). The lowest end of the floating bars shows the environmental  impacts  of  tandems that have Al contacts (the lowest impact layer among the alternatives) while the highest end of the bars shows the impacts with ITO. The black diamonds bars show the impacts   of</w:t>
      </w:r>
      <w:r>
        <w:rPr>
          <w:spacing w:val="-6"/>
          <w:vertAlign w:val="baseline"/>
        </w:rPr>
        <w:t> </w:t>
      </w:r>
      <w:r>
        <w:rPr>
          <w:vertAlign w:val="baseline"/>
        </w:rPr>
        <w:t>the</w:t>
      </w:r>
      <w:r>
        <w:rPr>
          <w:spacing w:val="-7"/>
          <w:vertAlign w:val="baseline"/>
        </w:rPr>
        <w:t> </w:t>
      </w:r>
      <w:r>
        <w:rPr>
          <w:vertAlign w:val="baseline"/>
        </w:rPr>
        <w:t>reported</w:t>
      </w:r>
      <w:r>
        <w:rPr>
          <w:spacing w:val="-6"/>
          <w:vertAlign w:val="baseline"/>
        </w:rPr>
        <w:t> </w:t>
      </w:r>
      <w:r>
        <w:rPr>
          <w:vertAlign w:val="baseline"/>
        </w:rPr>
        <w:t>tandem</w:t>
      </w:r>
      <w:r>
        <w:rPr>
          <w:spacing w:val="-6"/>
          <w:vertAlign w:val="baseline"/>
        </w:rPr>
        <w:t> </w:t>
      </w:r>
      <w:r>
        <w:rPr>
          <w:vertAlign w:val="baseline"/>
        </w:rPr>
        <w:t>PVs.</w:t>
      </w:r>
      <w:r>
        <w:rPr>
          <w:spacing w:val="-6"/>
          <w:vertAlign w:val="baseline"/>
        </w:rPr>
        <w:t> </w:t>
      </w:r>
      <w:r>
        <w:rPr>
          <w:vertAlign w:val="baseline"/>
        </w:rPr>
        <w:t>The</w:t>
      </w:r>
      <w:r>
        <w:rPr>
          <w:spacing w:val="-6"/>
          <w:vertAlign w:val="baseline"/>
        </w:rPr>
        <w:t> </w:t>
      </w:r>
      <w:r>
        <w:rPr>
          <w:vertAlign w:val="baseline"/>
        </w:rPr>
        <w:t>results</w:t>
      </w:r>
      <w:r>
        <w:rPr>
          <w:spacing w:val="-6"/>
          <w:vertAlign w:val="baseline"/>
        </w:rPr>
        <w:t> </w:t>
      </w:r>
      <w:r>
        <w:rPr>
          <w:vertAlign w:val="baseline"/>
        </w:rPr>
        <w:t>show</w:t>
      </w:r>
      <w:r>
        <w:rPr>
          <w:spacing w:val="-6"/>
          <w:vertAlign w:val="baseline"/>
        </w:rPr>
        <w:t> </w:t>
      </w:r>
      <w:r>
        <w:rPr>
          <w:vertAlign w:val="baseline"/>
        </w:rPr>
        <w:t>that</w:t>
      </w:r>
      <w:r>
        <w:rPr>
          <w:spacing w:val="-5"/>
          <w:vertAlign w:val="baseline"/>
        </w:rPr>
        <w:t> </w:t>
      </w:r>
      <w:r>
        <w:rPr>
          <w:vertAlign w:val="baseline"/>
        </w:rPr>
        <w:t>PK</w:t>
      </w:r>
      <w:r>
        <w:rPr>
          <w:vertAlign w:val="subscript"/>
        </w:rPr>
        <w:t>Sn,Pb</w:t>
      </w:r>
      <w:r>
        <w:rPr>
          <w:vertAlign w:val="baseline"/>
        </w:rPr>
        <w:t>/PK</w:t>
      </w:r>
      <w:r>
        <w:rPr>
          <w:vertAlign w:val="subscript"/>
        </w:rPr>
        <w:t>Pb</w:t>
      </w:r>
      <w:r>
        <w:rPr>
          <w:vertAlign w:val="baseline"/>
        </w:rPr>
      </w:r>
      <w:r>
        <w:rPr>
          <w:vertAlign w:val="baseline"/>
        </w:rPr>
        <w:t> is the most environmentally preferable PV option among the assessed cells when the contact materials are kept the same across the diﬀerent</w:t>
      </w:r>
      <w:r>
        <w:rPr>
          <w:spacing w:val="33"/>
          <w:vertAlign w:val="baseline"/>
        </w:rPr>
        <w:t> </w:t>
      </w:r>
      <w:r>
        <w:rPr>
          <w:vertAlign w:val="baseline"/>
        </w:rPr>
        <w:t>designs.</w:t>
      </w:r>
    </w:p>
    <w:p>
      <w:pPr>
        <w:spacing w:after="0" w:line="280" w:lineRule="auto"/>
        <w:jc w:val="both"/>
        <w:sectPr>
          <w:type w:val="continuous"/>
          <w:pgSz w:w="11910" w:h="15600"/>
          <w:pgMar w:top="140" w:bottom="640" w:left="740" w:right="0"/>
          <w:cols w:num="2" w:equalWidth="0">
            <w:col w:w="5100" w:space="116"/>
            <w:col w:w="5954"/>
          </w:cols>
        </w:sectPr>
      </w:pPr>
    </w:p>
    <w:p>
      <w:pPr>
        <w:pStyle w:val="BodyText"/>
        <w:spacing w:before="4"/>
        <w:rPr>
          <w:sz w:val="26"/>
        </w:rPr>
      </w:pPr>
    </w:p>
    <w:p>
      <w:pPr>
        <w:pStyle w:val="BodyText"/>
        <w:ind w:left="1607"/>
        <w:rPr>
          <w:sz w:val="20"/>
        </w:rPr>
      </w:pPr>
      <w:r>
        <w:rPr>
          <w:sz w:val="20"/>
        </w:rPr>
        <w:drawing>
          <wp:inline distT="0" distB="0" distL="0" distR="0">
            <wp:extent cx="4581445" cy="2359152"/>
            <wp:effectExtent l="0" t="0" r="0" b="0"/>
            <wp:docPr id="19" name="image9.jpeg" descr=""/>
            <wp:cNvGraphicFramePr>
              <a:graphicFrameLocks noChangeAspect="1"/>
            </wp:cNvGraphicFramePr>
            <a:graphic>
              <a:graphicData uri="http://schemas.openxmlformats.org/drawingml/2006/picture">
                <pic:pic>
                  <pic:nvPicPr>
                    <pic:cNvPr id="20" name="image9.jpeg"/>
                    <pic:cNvPicPr/>
                  </pic:nvPicPr>
                  <pic:blipFill>
                    <a:blip r:embed="rId20" cstate="print"/>
                    <a:stretch>
                      <a:fillRect/>
                    </a:stretch>
                  </pic:blipFill>
                  <pic:spPr>
                    <a:xfrm>
                      <a:off x="0" y="0"/>
                      <a:ext cx="4581445" cy="2359152"/>
                    </a:xfrm>
                    <a:prstGeom prst="rect">
                      <a:avLst/>
                    </a:prstGeom>
                  </pic:spPr>
                </pic:pic>
              </a:graphicData>
            </a:graphic>
          </wp:inline>
        </w:drawing>
      </w:r>
      <w:r>
        <w:rPr>
          <w:sz w:val="20"/>
        </w:rPr>
      </w:r>
    </w:p>
    <w:p>
      <w:pPr>
        <w:spacing w:before="76"/>
        <w:ind w:left="110" w:right="522" w:firstLine="0"/>
        <w:jc w:val="left"/>
        <w:rPr>
          <w:rFonts w:ascii="Arial Unicode MS"/>
          <w:sz w:val="15"/>
        </w:rPr>
      </w:pPr>
      <w:r>
        <w:rPr/>
        <w:pict>
          <v:line style="position:absolute;mso-position-horizontal-relative:page;mso-position-vertical-relative:paragraph;z-index:1672;mso-wrap-distance-left:0;mso-wrap-distance-right:0" from="42.52pt,29.986635pt" to="552.756pt,29.986635pt" stroked="true" strokeweight="1.5307pt" strokecolor="#ded9c9">
            <v:stroke dashstyle="solid"/>
            <w10:wrap type="topAndBottom"/>
          </v:line>
        </w:pict>
      </w:r>
      <w:r>
        <w:rPr>
          <w:rFonts w:ascii="Arial"/>
          <w:w w:val="105"/>
          <w:sz w:val="15"/>
        </w:rPr>
        <w:t>Fig. 2 </w:t>
      </w:r>
      <w:r>
        <w:rPr>
          <w:rFonts w:ascii="Arial Unicode MS"/>
          <w:w w:val="105"/>
          <w:sz w:val="15"/>
        </w:rPr>
        <w:t>The environmental impacts of alternative contacting materials (a) and the variations of the total environmental impacts of the tandems per material content (b).</w:t>
      </w:r>
    </w:p>
    <w:p>
      <w:pPr>
        <w:pStyle w:val="BodyText"/>
        <w:spacing w:before="8"/>
        <w:rPr>
          <w:rFonts w:ascii="Arial Unicode MS"/>
          <w:sz w:val="12"/>
        </w:rPr>
      </w:pPr>
    </w:p>
    <w:p>
      <w:pPr>
        <w:spacing w:after="0"/>
        <w:rPr>
          <w:rFonts w:ascii="Arial Unicode MS"/>
          <w:sz w:val="12"/>
        </w:rPr>
        <w:sectPr>
          <w:pgSz w:w="11910" w:h="15600"/>
          <w:pgMar w:header="207" w:footer="453" w:top="680" w:bottom="640" w:left="740" w:right="0"/>
        </w:sectPr>
      </w:pPr>
    </w:p>
    <w:p>
      <w:pPr>
        <w:pStyle w:val="ListParagraph"/>
        <w:numPr>
          <w:ilvl w:val="1"/>
          <w:numId w:val="2"/>
        </w:numPr>
        <w:tabs>
          <w:tab w:pos="526" w:val="left" w:leader="none"/>
        </w:tabs>
        <w:spacing w:line="240" w:lineRule="auto" w:before="94" w:after="0"/>
        <w:ind w:left="110" w:right="0" w:firstLine="0"/>
        <w:jc w:val="left"/>
        <w:rPr>
          <w:sz w:val="18"/>
        </w:rPr>
      </w:pPr>
      <w:r>
        <w:rPr>
          <w:sz w:val="18"/>
        </w:rPr>
        <w:t>Sensitivity of the kW h impacts based on PCE and</w:t>
      </w:r>
      <w:r>
        <w:rPr>
          <w:spacing w:val="-27"/>
          <w:sz w:val="18"/>
        </w:rPr>
        <w:t> </w:t>
      </w:r>
      <w:r>
        <w:rPr>
          <w:sz w:val="18"/>
        </w:rPr>
        <w:t>lifetime</w:t>
      </w:r>
    </w:p>
    <w:p>
      <w:pPr>
        <w:pStyle w:val="BodyText"/>
        <w:spacing w:line="280" w:lineRule="auto" w:before="111"/>
        <w:ind w:left="110"/>
        <w:jc w:val="both"/>
      </w:pPr>
      <w:r>
        <w:rPr/>
        <w:t>Section 3.1 showed that, except for Si/PK</w:t>
      </w:r>
      <w:r>
        <w:rPr>
          <w:vertAlign w:val="subscript"/>
        </w:rPr>
        <w:t>P</w:t>
      </w:r>
      <w:r>
        <w:rPr>
          <w:vertAlign w:val="subscript"/>
        </w:rPr>
        <w:t>b</w:t>
      </w:r>
      <w:r>
        <w:rPr>
          <w:vertAlign w:val="baseline"/>
        </w:rPr>
        <w:t>,</w:t>
      </w:r>
      <w:r>
        <w:rPr>
          <w:vertAlign w:val="baseline"/>
        </w:rPr>
        <w:t> the tandem cells presented encouraging per m</w:t>
      </w:r>
      <w:r>
        <w:rPr>
          <w:vertAlign w:val="superscript"/>
        </w:rPr>
        <w:t>2</w:t>
      </w:r>
      <w:r>
        <w:rPr>
          <w:vertAlign w:val="baseline"/>
        </w:rPr>
      </w:r>
      <w:r>
        <w:rPr>
          <w:vertAlign w:val="baseline"/>
        </w:rPr>
        <w:t> impacts (</w:t>
      </w:r>
      <w:r>
        <w:rPr>
          <w:rFonts w:ascii="Arial" w:hAnsi="Arial"/>
          <w:vertAlign w:val="baseline"/>
        </w:rPr>
        <w:t>B</w:t>
      </w:r>
      <w:r>
        <w:rPr>
          <w:vertAlign w:val="baseline"/>
        </w:rPr>
        <w:t>30-to-60% lower) relative to single-junction Si PV. Yet, when impacts are calcu- lated per unit electricity generated (Impact per kW h), the results are much less encouraging, with tandem devices having much greater impacts (5–10 times  more)  than  that  of  Si  (Table 3).</w:t>
      </w:r>
    </w:p>
    <w:p>
      <w:pPr>
        <w:pStyle w:val="BodyText"/>
        <w:spacing w:line="280" w:lineRule="auto"/>
        <w:ind w:left="110" w:firstLine="239"/>
        <w:jc w:val="both"/>
      </w:pPr>
      <w:r>
        <w:rPr/>
        <w:t>Impacts in /m</w:t>
      </w:r>
      <w:r>
        <w:rPr>
          <w:vertAlign w:val="superscript"/>
        </w:rPr>
        <w:t>2</w:t>
      </w:r>
      <w:r>
        <w:rPr>
          <w:vertAlign w:val="baseline"/>
        </w:rPr>
      </w:r>
      <w:r>
        <w:rPr>
          <w:spacing w:val="-34"/>
          <w:vertAlign w:val="baseline"/>
        </w:rPr>
        <w:t> </w:t>
      </w:r>
      <w:r>
        <w:rPr>
          <w:vertAlign w:val="baseline"/>
        </w:rPr>
        <w:t>are converted to /kW h by dividing the value by total kW h energy generated per m</w:t>
      </w:r>
      <w:r>
        <w:rPr>
          <w:vertAlign w:val="superscript"/>
        </w:rPr>
        <w:t>2</w:t>
      </w:r>
      <w:r>
        <w:rPr>
          <w:vertAlign w:val="baseline"/>
        </w:rPr>
      </w:r>
      <w:r>
        <w:rPr>
          <w:vertAlign w:val="baseline"/>
        </w:rPr>
        <w:t> of the panel, given by    eqn</w:t>
      </w:r>
      <w:r>
        <w:rPr>
          <w:spacing w:val="7"/>
          <w:vertAlign w:val="baseline"/>
        </w:rPr>
        <w:t> </w:t>
      </w:r>
      <w:r>
        <w:rPr>
          <w:vertAlign w:val="baseline"/>
        </w:rPr>
        <w:t>(1):</w:t>
      </w:r>
      <w:r>
        <w:rPr>
          <w:vertAlign w:val="superscript"/>
        </w:rPr>
        <w:t>35</w:t>
      </w:r>
      <w:r>
        <w:rPr>
          <w:vertAlign w:val="baseline"/>
        </w:rPr>
      </w:r>
    </w:p>
    <w:p>
      <w:pPr>
        <w:pStyle w:val="BodyText"/>
        <w:spacing w:line="280" w:lineRule="auto" w:before="94"/>
        <w:ind w:left="110" w:right="848"/>
        <w:jc w:val="both"/>
      </w:pPr>
      <w:r>
        <w:rPr/>
        <w:br w:type="column"/>
      </w:r>
      <w:r>
        <w:rPr/>
        <w:t>are non-zero with, presently, no added eﬃciency benefit. For a tandem device that reached the Shockley &amp; Queisser PCE limit (40%</w:t>
      </w:r>
      <w:r>
        <w:rPr>
          <w:spacing w:val="-10"/>
        </w:rPr>
        <w:t> </w:t>
      </w:r>
      <w:r>
        <w:rPr/>
        <w:t>for</w:t>
      </w:r>
      <w:r>
        <w:rPr>
          <w:spacing w:val="-11"/>
        </w:rPr>
        <w:t> </w:t>
      </w:r>
      <w:r>
        <w:rPr/>
        <w:t>these</w:t>
      </w:r>
      <w:r>
        <w:rPr>
          <w:spacing w:val="-10"/>
        </w:rPr>
        <w:t> </w:t>
      </w:r>
      <w:r>
        <w:rPr/>
        <w:t>two</w:t>
      </w:r>
      <w:r>
        <w:rPr>
          <w:spacing w:val="-11"/>
        </w:rPr>
        <w:t> </w:t>
      </w:r>
      <w:r>
        <w:rPr/>
        <w:t>bandgaps),</w:t>
      </w:r>
      <w:r>
        <w:rPr>
          <w:spacing w:val="-11"/>
        </w:rPr>
        <w:t> </w:t>
      </w:r>
      <w:r>
        <w:rPr/>
        <w:t>the</w:t>
      </w:r>
      <w:r>
        <w:rPr>
          <w:spacing w:val="-11"/>
        </w:rPr>
        <w:t> </w:t>
      </w:r>
      <w:r>
        <w:rPr/>
        <w:t>shortest</w:t>
      </w:r>
      <w:r>
        <w:rPr>
          <w:spacing w:val="-10"/>
        </w:rPr>
        <w:t> </w:t>
      </w:r>
      <w:r>
        <w:rPr/>
        <w:t>Lt</w:t>
      </w:r>
      <w:r>
        <w:rPr>
          <w:spacing w:val="-11"/>
        </w:rPr>
        <w:t> </w:t>
      </w:r>
      <w:r>
        <w:rPr/>
        <w:t>required</w:t>
      </w:r>
      <w:r>
        <w:rPr>
          <w:spacing w:val="-10"/>
        </w:rPr>
        <w:t> </w:t>
      </w:r>
      <w:r>
        <w:rPr/>
        <w:t>to</w:t>
      </w:r>
      <w:r>
        <w:rPr>
          <w:spacing w:val="-10"/>
        </w:rPr>
        <w:t> </w:t>
      </w:r>
      <w:r>
        <w:rPr/>
        <w:t>match an impact of Si alone (yellow shaded area) is 20 years, while a PCE of 26.5% would be required for a Si/PK</w:t>
      </w:r>
      <w:r>
        <w:rPr>
          <w:vertAlign w:val="subscript"/>
        </w:rPr>
        <w:t>Pb</w:t>
      </w:r>
      <w:r>
        <w:rPr>
          <w:vertAlign w:val="baseline"/>
        </w:rPr>
      </w:r>
      <w:r>
        <w:rPr>
          <w:vertAlign w:val="baseline"/>
        </w:rPr>
        <w:t> tandem device with 30 years of Lt.</w:t>
      </w:r>
    </w:p>
    <w:p>
      <w:pPr>
        <w:pStyle w:val="BodyText"/>
        <w:spacing w:line="280" w:lineRule="auto"/>
        <w:ind w:left="110" w:right="848" w:firstLine="239"/>
        <w:jc w:val="both"/>
      </w:pPr>
      <w:r>
        <w:rPr/>
        <w:t>CIGS/PK</w:t>
      </w:r>
      <w:r>
        <w:rPr>
          <w:vertAlign w:val="subscript"/>
        </w:rPr>
        <w:t>Pb</w:t>
      </w:r>
      <w:r>
        <w:rPr>
          <w:vertAlign w:val="baseline"/>
        </w:rPr>
      </w:r>
      <w:r>
        <w:rPr>
          <w:vertAlign w:val="baseline"/>
        </w:rPr>
        <w:t> (Fig. 3b), CZTS/PK</w:t>
      </w:r>
      <w:r>
        <w:rPr>
          <w:vertAlign w:val="subscript"/>
        </w:rPr>
        <w:t>Pb</w:t>
      </w:r>
      <w:r>
        <w:rPr>
          <w:vertAlign w:val="baseline"/>
        </w:rPr>
      </w:r>
      <w:r>
        <w:rPr>
          <w:vertAlign w:val="baseline"/>
        </w:rPr>
        <w:t> (Fig. 3c), and PK</w:t>
      </w:r>
      <w:r>
        <w:rPr>
          <w:vertAlign w:val="subscript"/>
        </w:rPr>
        <w:t>Sn,Pb</w:t>
      </w:r>
      <w:r>
        <w:rPr>
          <w:vertAlign w:val="baseline"/>
        </w:rPr>
        <w:t>/PK</w:t>
      </w:r>
      <w:r>
        <w:rPr>
          <w:vertAlign w:val="subscript"/>
        </w:rPr>
        <w:t>Pb</w:t>
      </w:r>
      <w:r>
        <w:rPr>
          <w:vertAlign w:val="baseline"/>
        </w:rPr>
      </w:r>
      <w:r>
        <w:rPr>
          <w:vertAlign w:val="baseline"/>
        </w:rPr>
        <w:t> (Fig. 3d) have a much wider range of Lt and PCE that could provide lower impacts than Si. To match the impacts of Si, the product of Lt and PCE needs to exceed 915 year % for Si/PK</w:t>
      </w:r>
      <w:r>
        <w:rPr>
          <w:vertAlign w:val="subscript"/>
        </w:rPr>
        <w:t>Pb</w:t>
      </w:r>
      <w:r>
        <w:rPr>
          <w:vertAlign w:val="baseline"/>
        </w:rPr>
        <w:t>,</w:t>
      </w:r>
      <w:r>
        <w:rPr>
          <w:vertAlign w:val="baseline"/>
        </w:rPr>
        <w:t> 555 year % for CIGS/PK</w:t>
      </w:r>
      <w:r>
        <w:rPr>
          <w:vertAlign w:val="subscript"/>
        </w:rPr>
        <w:t>Pb</w:t>
      </w:r>
      <w:r>
        <w:rPr>
          <w:vertAlign w:val="baseline"/>
        </w:rPr>
        <w:t>,</w:t>
      </w:r>
      <w:r>
        <w:rPr>
          <w:vertAlign w:val="baseline"/>
        </w:rPr>
        <w:t> 315 year % for CZTS/PK</w:t>
      </w:r>
      <w:r>
        <w:rPr>
          <w:vertAlign w:val="subscript"/>
        </w:rPr>
        <w:t>Pb</w:t>
      </w:r>
      <w:r>
        <w:rPr>
          <w:vertAlign w:val="baseline"/>
        </w:rPr>
      </w:r>
      <w:r>
        <w:rPr>
          <w:vertAlign w:val="baseline"/>
        </w:rPr>
        <w:t> year %,  and 480 year % for PK</w:t>
      </w:r>
      <w:r>
        <w:rPr>
          <w:vertAlign w:val="subscript"/>
        </w:rPr>
        <w:t>Sn,Pb</w:t>
      </w:r>
      <w:r>
        <w:rPr>
          <w:vertAlign w:val="baseline"/>
        </w:rPr>
        <w:t>/PK</w:t>
      </w:r>
      <w:r>
        <w:rPr>
          <w:vertAlign w:val="subscript"/>
        </w:rPr>
        <w:t>Pb</w:t>
      </w:r>
      <w:r>
        <w:rPr>
          <w:vertAlign w:val="baseline"/>
        </w:rPr>
        <w:t>.</w:t>
      </w:r>
      <w:r>
        <w:rPr>
          <w:vertAlign w:val="baseline"/>
        </w:rPr>
        <w:t> These values for the Lt and</w:t>
      </w:r>
    </w:p>
    <w:p>
      <w:pPr>
        <w:spacing w:after="0" w:line="280" w:lineRule="auto"/>
        <w:jc w:val="both"/>
        <w:sectPr>
          <w:type w:val="continuous"/>
          <w:pgSz w:w="11910" w:h="15600"/>
          <w:pgMar w:top="140" w:bottom="640" w:left="740" w:right="0"/>
          <w:cols w:num="2" w:equalWidth="0">
            <w:col w:w="5100" w:space="116"/>
            <w:col w:w="5954"/>
          </w:cols>
        </w:sectPr>
      </w:pPr>
    </w:p>
    <w:p>
      <w:pPr>
        <w:pStyle w:val="BodyText"/>
        <w:spacing w:before="91"/>
        <w:jc w:val="right"/>
        <w:rPr>
          <w:rFonts w:ascii="Times New Roman"/>
        </w:rPr>
      </w:pPr>
      <w:r>
        <w:rPr>
          <w:rFonts w:ascii="Times New Roman"/>
          <w:w w:val="105"/>
        </w:rPr>
        <w:t>Impacts</w:t>
      </w:r>
    </w:p>
    <w:p>
      <w:pPr>
        <w:pStyle w:val="BodyText"/>
        <w:spacing w:before="4"/>
        <w:rPr>
          <w:rFonts w:ascii="Times New Roman"/>
          <w:sz w:val="16"/>
        </w:rPr>
      </w:pPr>
      <w:r>
        <w:rPr/>
        <w:br w:type="column"/>
      </w:r>
      <w:r>
        <w:rPr>
          <w:rFonts w:ascii="Times New Roman"/>
          <w:sz w:val="16"/>
        </w:rPr>
      </w:r>
    </w:p>
    <w:p>
      <w:pPr>
        <w:spacing w:before="0"/>
        <w:ind w:left="-40" w:right="0" w:firstLine="0"/>
        <w:jc w:val="left"/>
        <w:rPr>
          <w:rFonts w:ascii="Times New Roman"/>
          <w:sz w:val="12"/>
        </w:rPr>
      </w:pPr>
      <w:r>
        <w:rPr>
          <w:rFonts w:ascii="Times New Roman"/>
          <w:w w:val="115"/>
          <w:sz w:val="12"/>
        </w:rPr>
        <w:t>kW</w:t>
      </w:r>
      <w:r>
        <w:rPr>
          <w:rFonts w:ascii="Times New Roman"/>
          <w:spacing w:val="-24"/>
          <w:w w:val="115"/>
          <w:sz w:val="12"/>
        </w:rPr>
        <w:t> </w:t>
      </w:r>
      <w:r>
        <w:rPr>
          <w:rFonts w:ascii="Times New Roman"/>
          <w:w w:val="115"/>
          <w:sz w:val="12"/>
        </w:rPr>
        <w:t>h</w:t>
      </w:r>
    </w:p>
    <w:p>
      <w:pPr>
        <w:spacing w:line="151" w:lineRule="exact" w:before="0"/>
        <w:ind w:left="188" w:right="0" w:firstLine="0"/>
        <w:jc w:val="center"/>
        <w:rPr>
          <w:rFonts w:ascii="Times New Roman"/>
          <w:sz w:val="10"/>
        </w:rPr>
      </w:pPr>
      <w:r>
        <w:rPr/>
        <w:br w:type="column"/>
      </w:r>
      <w:r>
        <w:rPr>
          <w:rFonts w:ascii="Times New Roman"/>
          <w:w w:val="105"/>
          <w:position w:val="1"/>
          <w:sz w:val="18"/>
        </w:rPr>
        <w:t>Impacts</w:t>
      </w:r>
      <w:r>
        <w:rPr>
          <w:rFonts w:ascii="Times New Roman"/>
          <w:w w:val="105"/>
          <w:position w:val="-3"/>
          <w:sz w:val="12"/>
        </w:rPr>
        <w:t>m</w:t>
      </w:r>
      <w:r>
        <w:rPr>
          <w:rFonts w:ascii="Times New Roman"/>
          <w:w w:val="105"/>
          <w:sz w:val="10"/>
        </w:rPr>
        <w:t>2</w:t>
      </w:r>
    </w:p>
    <w:p>
      <w:pPr>
        <w:pStyle w:val="BodyText"/>
        <w:spacing w:line="270" w:lineRule="exact"/>
        <w:ind w:left="19"/>
        <w:jc w:val="center"/>
        <w:rPr>
          <w:rFonts w:ascii="Times New Roman" w:hAnsi="Times New Roman"/>
        </w:rPr>
      </w:pPr>
      <w:r>
        <w:rPr/>
        <w:pict>
          <v:line style="position:absolute;mso-position-horizontal-relative:page;mso-position-vertical-relative:paragraph;z-index:-34360" from="157.720001pt,3.162452pt" to="233.802001pt,3.162452pt" stroked="true" strokeweight=".34015pt" strokecolor="#000000">
            <v:stroke dashstyle="solid"/>
            <w10:wrap type="none"/>
          </v:line>
        </w:pict>
      </w:r>
      <w:r>
        <w:rPr>
          <w:rFonts w:ascii="Arial" w:hAnsi="Arial"/>
          <w:w w:val="115"/>
          <w:position w:val="12"/>
        </w:rPr>
        <w:t>¼</w:t>
      </w:r>
      <w:r>
        <w:rPr>
          <w:rFonts w:ascii="Arial" w:hAnsi="Arial"/>
          <w:spacing w:val="-11"/>
          <w:w w:val="115"/>
          <w:position w:val="12"/>
        </w:rPr>
        <w:t> </w:t>
      </w:r>
      <w:r>
        <w:rPr>
          <w:rFonts w:ascii="Times New Roman" w:hAnsi="Times New Roman"/>
          <w:i/>
          <w:w w:val="115"/>
        </w:rPr>
        <w:t>I </w:t>
      </w:r>
      <w:r>
        <w:rPr>
          <w:rFonts w:ascii="Arial" w:hAnsi="Arial"/>
          <w:w w:val="115"/>
        </w:rPr>
        <w:t>×</w:t>
      </w:r>
      <w:r>
        <w:rPr>
          <w:rFonts w:ascii="Arial" w:hAnsi="Arial"/>
          <w:spacing w:val="-21"/>
          <w:w w:val="115"/>
        </w:rPr>
        <w:t> </w:t>
      </w:r>
      <w:r>
        <w:rPr>
          <w:rFonts w:ascii="Times New Roman" w:hAnsi="Times New Roman"/>
          <w:w w:val="115"/>
        </w:rPr>
        <w:t>PCE</w:t>
      </w:r>
      <w:r>
        <w:rPr>
          <w:rFonts w:ascii="Times New Roman" w:hAnsi="Times New Roman"/>
          <w:spacing w:val="-15"/>
          <w:w w:val="115"/>
        </w:rPr>
        <w:t> </w:t>
      </w:r>
      <w:r>
        <w:rPr>
          <w:rFonts w:ascii="Arial" w:hAnsi="Arial"/>
          <w:w w:val="115"/>
        </w:rPr>
        <w:t>×</w:t>
      </w:r>
      <w:r>
        <w:rPr>
          <w:rFonts w:ascii="Arial" w:hAnsi="Arial"/>
          <w:spacing w:val="-21"/>
          <w:w w:val="115"/>
        </w:rPr>
        <w:t> </w:t>
      </w:r>
      <w:r>
        <w:rPr>
          <w:rFonts w:ascii="Times New Roman" w:hAnsi="Times New Roman"/>
          <w:w w:val="115"/>
        </w:rPr>
        <w:t>PR</w:t>
      </w:r>
      <w:r>
        <w:rPr>
          <w:rFonts w:ascii="Times New Roman" w:hAnsi="Times New Roman"/>
          <w:spacing w:val="-16"/>
          <w:w w:val="115"/>
        </w:rPr>
        <w:t> </w:t>
      </w:r>
      <w:r>
        <w:rPr>
          <w:rFonts w:ascii="Arial" w:hAnsi="Arial"/>
          <w:w w:val="115"/>
        </w:rPr>
        <w:t>×</w:t>
      </w:r>
      <w:r>
        <w:rPr>
          <w:rFonts w:ascii="Arial" w:hAnsi="Arial"/>
          <w:spacing w:val="-21"/>
          <w:w w:val="115"/>
        </w:rPr>
        <w:t> </w:t>
      </w:r>
      <w:r>
        <w:rPr>
          <w:rFonts w:ascii="Times New Roman" w:hAnsi="Times New Roman"/>
          <w:w w:val="115"/>
        </w:rPr>
        <w:t>Lt</w:t>
      </w:r>
    </w:p>
    <w:p>
      <w:pPr>
        <w:spacing w:before="94"/>
        <w:ind w:left="0" w:right="0" w:firstLine="0"/>
        <w:jc w:val="right"/>
        <w:rPr>
          <w:sz w:val="18"/>
        </w:rPr>
      </w:pPr>
      <w:r>
        <w:rPr/>
        <w:br w:type="column"/>
      </w:r>
      <w:r>
        <w:rPr>
          <w:w w:val="95"/>
          <w:sz w:val="18"/>
        </w:rPr>
        <w:t>(1)</w:t>
      </w:r>
    </w:p>
    <w:p>
      <w:pPr>
        <w:pStyle w:val="BodyText"/>
        <w:ind w:left="348"/>
      </w:pPr>
      <w:r>
        <w:rPr/>
        <w:br w:type="column"/>
      </w:r>
      <w:r>
        <w:rPr/>
        <w:t>PCE were determined using eqn (2):</w:t>
      </w:r>
    </w:p>
    <w:p>
      <w:pPr>
        <w:spacing w:line="220" w:lineRule="exact" w:before="163"/>
        <w:ind w:left="1447" w:right="0" w:firstLine="0"/>
        <w:jc w:val="left"/>
        <w:rPr>
          <w:rFonts w:ascii="Times New Roman" w:hAnsi="Times New Roman"/>
          <w:sz w:val="12"/>
        </w:rPr>
      </w:pPr>
      <w:r>
        <w:rPr>
          <w:rFonts w:ascii="Times New Roman" w:hAnsi="Times New Roman"/>
          <w:w w:val="120"/>
          <w:position w:val="3"/>
          <w:sz w:val="18"/>
          <w:u w:val="single"/>
        </w:rPr>
        <w:t>PCE</w:t>
      </w:r>
      <w:r>
        <w:rPr>
          <w:rFonts w:ascii="Times New Roman" w:hAnsi="Times New Roman"/>
          <w:w w:val="120"/>
          <w:sz w:val="12"/>
          <w:u w:val="single"/>
        </w:rPr>
        <w:t>tandem</w:t>
      </w:r>
      <w:r>
        <w:rPr>
          <w:rFonts w:ascii="Times New Roman" w:hAnsi="Times New Roman"/>
          <w:spacing w:val="-9"/>
          <w:w w:val="120"/>
          <w:sz w:val="12"/>
          <w:u w:val="single"/>
        </w:rPr>
        <w:t> </w:t>
      </w:r>
      <w:r>
        <w:rPr>
          <w:rFonts w:ascii="Arial" w:hAnsi="Arial"/>
          <w:w w:val="120"/>
          <w:position w:val="3"/>
          <w:sz w:val="18"/>
          <w:u w:val="single"/>
        </w:rPr>
        <w:t>×</w:t>
      </w:r>
      <w:r>
        <w:rPr>
          <w:rFonts w:ascii="Arial" w:hAnsi="Arial"/>
          <w:spacing w:val="-39"/>
          <w:w w:val="120"/>
          <w:position w:val="3"/>
          <w:sz w:val="18"/>
          <w:u w:val="single"/>
        </w:rPr>
        <w:t> </w:t>
      </w:r>
      <w:r>
        <w:rPr>
          <w:rFonts w:ascii="Times New Roman" w:hAnsi="Times New Roman"/>
          <w:w w:val="120"/>
          <w:position w:val="3"/>
          <w:sz w:val="18"/>
          <w:u w:val="single"/>
        </w:rPr>
        <w:t>Lt</w:t>
      </w:r>
      <w:r>
        <w:rPr>
          <w:rFonts w:ascii="Times New Roman" w:hAnsi="Times New Roman"/>
          <w:w w:val="120"/>
          <w:sz w:val="12"/>
          <w:u w:val="single"/>
        </w:rPr>
        <w:t>tandem</w:t>
      </w:r>
      <w:r>
        <w:rPr>
          <w:rFonts w:ascii="Times New Roman" w:hAnsi="Times New Roman"/>
          <w:spacing w:val="-22"/>
          <w:w w:val="120"/>
          <w:sz w:val="12"/>
        </w:rPr>
        <w:t> </w:t>
      </w:r>
      <w:r>
        <w:rPr>
          <w:rFonts w:ascii="Arial" w:hAnsi="Arial"/>
          <w:w w:val="120"/>
          <w:position w:val="-9"/>
          <w:sz w:val="18"/>
        </w:rPr>
        <w:t>o</w:t>
      </w:r>
      <w:r>
        <w:rPr>
          <w:rFonts w:ascii="Arial" w:hAnsi="Arial"/>
          <w:spacing w:val="-44"/>
          <w:w w:val="120"/>
          <w:position w:val="-9"/>
          <w:sz w:val="18"/>
        </w:rPr>
        <w:t> </w:t>
      </w:r>
      <w:r>
        <w:rPr>
          <w:rFonts w:ascii="Times New Roman" w:hAnsi="Times New Roman"/>
          <w:w w:val="120"/>
          <w:position w:val="3"/>
          <w:sz w:val="18"/>
          <w:u w:val="single"/>
        </w:rPr>
        <w:t>PCE</w:t>
      </w:r>
      <w:r>
        <w:rPr>
          <w:rFonts w:ascii="Times New Roman" w:hAnsi="Times New Roman"/>
          <w:w w:val="120"/>
          <w:sz w:val="12"/>
          <w:u w:val="single"/>
        </w:rPr>
        <w:t>Si</w:t>
      </w:r>
      <w:r>
        <w:rPr>
          <w:rFonts w:ascii="Times New Roman" w:hAnsi="Times New Roman"/>
          <w:spacing w:val="-10"/>
          <w:w w:val="120"/>
          <w:sz w:val="12"/>
          <w:u w:val="single"/>
        </w:rPr>
        <w:t> </w:t>
      </w:r>
      <w:r>
        <w:rPr>
          <w:rFonts w:ascii="Arial" w:hAnsi="Arial"/>
          <w:w w:val="120"/>
          <w:position w:val="3"/>
          <w:sz w:val="18"/>
          <w:u w:val="single"/>
        </w:rPr>
        <w:t>×</w:t>
      </w:r>
      <w:r>
        <w:rPr>
          <w:rFonts w:ascii="Arial" w:hAnsi="Arial"/>
          <w:spacing w:val="-39"/>
          <w:w w:val="120"/>
          <w:position w:val="3"/>
          <w:sz w:val="18"/>
          <w:u w:val="single"/>
        </w:rPr>
        <w:t> </w:t>
      </w:r>
      <w:r>
        <w:rPr>
          <w:rFonts w:ascii="Times New Roman" w:hAnsi="Times New Roman"/>
          <w:w w:val="120"/>
          <w:position w:val="3"/>
          <w:sz w:val="18"/>
          <w:u w:val="single"/>
        </w:rPr>
        <w:t>Lt</w:t>
      </w:r>
      <w:r>
        <w:rPr>
          <w:rFonts w:ascii="Times New Roman" w:hAnsi="Times New Roman"/>
          <w:w w:val="120"/>
          <w:sz w:val="12"/>
          <w:u w:val="single"/>
        </w:rPr>
        <w:t>Si</w:t>
      </w:r>
    </w:p>
    <w:p>
      <w:pPr>
        <w:pStyle w:val="BodyText"/>
        <w:rPr>
          <w:rFonts w:ascii="Times New Roman"/>
          <w:sz w:val="20"/>
        </w:rPr>
      </w:pPr>
      <w:r>
        <w:rPr/>
        <w:br w:type="column"/>
      </w:r>
      <w:r>
        <w:rPr>
          <w:rFonts w:ascii="Times New Roman"/>
          <w:sz w:val="20"/>
        </w:rPr>
      </w:r>
    </w:p>
    <w:p>
      <w:pPr>
        <w:pStyle w:val="BodyText"/>
        <w:spacing w:before="3"/>
        <w:rPr>
          <w:rFonts w:ascii="Times New Roman"/>
          <w:sz w:val="23"/>
        </w:rPr>
      </w:pPr>
    </w:p>
    <w:p>
      <w:pPr>
        <w:pStyle w:val="BodyText"/>
        <w:spacing w:line="91" w:lineRule="exact"/>
        <w:ind w:left="675" w:right="984"/>
        <w:jc w:val="center"/>
      </w:pPr>
      <w:r>
        <w:rPr>
          <w:w w:val="95"/>
        </w:rPr>
        <w:t>(2)</w:t>
      </w:r>
    </w:p>
    <w:p>
      <w:pPr>
        <w:spacing w:after="0" w:line="91" w:lineRule="exact"/>
        <w:jc w:val="center"/>
        <w:sectPr>
          <w:type w:val="continuous"/>
          <w:pgSz w:w="11910" w:h="15600"/>
          <w:pgMar w:top="140" w:bottom="640" w:left="740" w:right="0"/>
          <w:cols w:num="6" w:equalWidth="0">
            <w:col w:w="1886" w:space="40"/>
            <w:col w:w="241" w:space="39"/>
            <w:col w:w="1730" w:space="40"/>
            <w:col w:w="962" w:space="40"/>
            <w:col w:w="4230" w:space="39"/>
            <w:col w:w="1923"/>
          </w:cols>
        </w:sectPr>
      </w:pPr>
    </w:p>
    <w:p>
      <w:pPr>
        <w:pStyle w:val="BodyText"/>
        <w:spacing w:line="280" w:lineRule="auto" w:before="19"/>
        <w:ind w:left="110"/>
      </w:pPr>
      <w:r>
        <w:rPr/>
        <w:t>where</w:t>
      </w:r>
      <w:r>
        <w:rPr>
          <w:spacing w:val="-11"/>
        </w:rPr>
        <w:t> </w:t>
      </w:r>
      <w:r>
        <w:rPr/>
        <w:t>impacts</w:t>
      </w:r>
      <w:r>
        <w:rPr>
          <w:vertAlign w:val="subscript"/>
        </w:rPr>
        <w:t>m</w:t>
      </w:r>
      <w:r>
        <w:rPr>
          <w:vertAlign w:val="baseline"/>
        </w:rPr>
      </w:r>
      <w:r>
        <w:rPr>
          <w:sz w:val="9"/>
          <w:vertAlign w:val="baseline"/>
        </w:rPr>
        <w:t>2</w:t>
      </w:r>
      <w:r>
        <w:rPr>
          <w:spacing w:val="-3"/>
          <w:sz w:val="9"/>
          <w:vertAlign w:val="baseline"/>
        </w:rPr>
        <w:t> </w:t>
      </w:r>
      <w:r>
        <w:rPr>
          <w:vertAlign w:val="baseline"/>
        </w:rPr>
        <w:t>=</w:t>
      </w:r>
      <w:r>
        <w:rPr>
          <w:spacing w:val="-11"/>
          <w:vertAlign w:val="baseline"/>
        </w:rPr>
        <w:t> </w:t>
      </w:r>
      <w:r>
        <w:rPr>
          <w:vertAlign w:val="baseline"/>
        </w:rPr>
        <w:t>impact</w:t>
      </w:r>
      <w:r>
        <w:rPr>
          <w:spacing w:val="-12"/>
          <w:vertAlign w:val="baseline"/>
        </w:rPr>
        <w:t> </w:t>
      </w:r>
      <w:r>
        <w:rPr>
          <w:vertAlign w:val="baseline"/>
        </w:rPr>
        <w:t>per</w:t>
      </w:r>
      <w:r>
        <w:rPr>
          <w:spacing w:val="-11"/>
          <w:vertAlign w:val="baseline"/>
        </w:rPr>
        <w:t> </w:t>
      </w:r>
      <w:r>
        <w:rPr>
          <w:vertAlign w:val="baseline"/>
        </w:rPr>
        <w:t>1</w:t>
      </w:r>
      <w:r>
        <w:rPr>
          <w:spacing w:val="-10"/>
          <w:vertAlign w:val="baseline"/>
        </w:rPr>
        <w:t> </w:t>
      </w:r>
      <w:r>
        <w:rPr>
          <w:vertAlign w:val="baseline"/>
        </w:rPr>
        <w:t>m</w:t>
      </w:r>
      <w:r>
        <w:rPr>
          <w:vertAlign w:val="superscript"/>
        </w:rPr>
        <w:t>2</w:t>
      </w:r>
      <w:r>
        <w:rPr>
          <w:vertAlign w:val="baseline"/>
        </w:rPr>
      </w:r>
      <w:r>
        <w:rPr>
          <w:spacing w:val="-19"/>
          <w:vertAlign w:val="baseline"/>
        </w:rPr>
        <w:t> </w:t>
      </w:r>
      <w:r>
        <w:rPr>
          <w:vertAlign w:val="baseline"/>
        </w:rPr>
        <w:t>module</w:t>
      </w:r>
      <w:r>
        <w:rPr>
          <w:spacing w:val="-12"/>
          <w:vertAlign w:val="baseline"/>
        </w:rPr>
        <w:t> </w:t>
      </w:r>
      <w:r>
        <w:rPr>
          <w:vertAlign w:val="baseline"/>
        </w:rPr>
        <w:t>area</w:t>
      </w:r>
      <w:r>
        <w:rPr>
          <w:spacing w:val="-11"/>
          <w:vertAlign w:val="baseline"/>
        </w:rPr>
        <w:t> </w:t>
      </w:r>
      <w:r>
        <w:rPr>
          <w:vertAlign w:val="baseline"/>
        </w:rPr>
        <w:t>manufacturing; impacts</w:t>
      </w:r>
      <w:r>
        <w:rPr>
          <w:vertAlign w:val="subscript"/>
        </w:rPr>
        <w:t>kW</w:t>
      </w:r>
      <w:r>
        <w:rPr>
          <w:vertAlign w:val="baseline"/>
        </w:rPr>
      </w:r>
      <w:r>
        <w:rPr>
          <w:vertAlign w:val="baseline"/>
        </w:rPr>
        <w:t> </w:t>
      </w:r>
      <w:r>
        <w:rPr>
          <w:vertAlign w:val="subscript"/>
        </w:rPr>
        <w:t>h</w:t>
      </w:r>
      <w:r>
        <w:rPr>
          <w:vertAlign w:val="baseline"/>
        </w:rPr>
      </w:r>
      <w:r>
        <w:rPr>
          <w:vertAlign w:val="baseline"/>
        </w:rPr>
        <w:t> =  impact  per  kW  h  energy  generation  from</w:t>
      </w:r>
      <w:r>
        <w:rPr>
          <w:spacing w:val="20"/>
          <w:vertAlign w:val="baseline"/>
        </w:rPr>
        <w:t> </w:t>
      </w:r>
      <w:r>
        <w:rPr>
          <w:vertAlign w:val="baseline"/>
        </w:rPr>
        <w:t>PV</w:t>
      </w:r>
    </w:p>
    <w:p>
      <w:pPr>
        <w:spacing w:before="27"/>
        <w:ind w:left="110" w:right="0" w:firstLine="0"/>
        <w:jc w:val="left"/>
        <w:rPr>
          <w:rFonts w:ascii="Times New Roman"/>
          <w:sz w:val="12"/>
        </w:rPr>
      </w:pPr>
      <w:r>
        <w:rPr/>
        <w:br w:type="column"/>
      </w:r>
      <w:r>
        <w:rPr>
          <w:rFonts w:ascii="Times New Roman"/>
          <w:w w:val="110"/>
          <w:sz w:val="18"/>
        </w:rPr>
        <w:t>Impact</w:t>
      </w:r>
      <w:r>
        <w:rPr>
          <w:rFonts w:ascii="Times New Roman"/>
          <w:w w:val="110"/>
          <w:position w:val="-3"/>
          <w:sz w:val="12"/>
        </w:rPr>
        <w:t>tandem</w:t>
      </w:r>
    </w:p>
    <w:p>
      <w:pPr>
        <w:spacing w:before="27"/>
        <w:ind w:left="110" w:right="0" w:firstLine="0"/>
        <w:jc w:val="left"/>
        <w:rPr>
          <w:rFonts w:ascii="Times New Roman"/>
          <w:sz w:val="12"/>
        </w:rPr>
      </w:pPr>
      <w:r>
        <w:rPr/>
        <w:br w:type="column"/>
      </w:r>
      <w:r>
        <w:rPr>
          <w:rFonts w:ascii="Times New Roman"/>
          <w:w w:val="105"/>
          <w:sz w:val="18"/>
        </w:rPr>
        <w:t>Impact</w:t>
      </w:r>
      <w:r>
        <w:rPr>
          <w:rFonts w:ascii="Times New Roman"/>
          <w:w w:val="105"/>
          <w:position w:val="-3"/>
          <w:sz w:val="12"/>
        </w:rPr>
        <w:t>Si</w:t>
      </w:r>
    </w:p>
    <w:p>
      <w:pPr>
        <w:spacing w:after="0"/>
        <w:jc w:val="left"/>
        <w:rPr>
          <w:rFonts w:ascii="Times New Roman"/>
          <w:sz w:val="12"/>
        </w:rPr>
        <w:sectPr>
          <w:type w:val="continuous"/>
          <w:pgSz w:w="11910" w:h="15600"/>
          <w:pgMar w:top="140" w:bottom="640" w:left="740" w:right="0"/>
          <w:cols w:num="3" w:equalWidth="0">
            <w:col w:w="5101" w:space="1524"/>
            <w:col w:w="1055" w:space="607"/>
            <w:col w:w="2883"/>
          </w:cols>
        </w:sectPr>
      </w:pPr>
    </w:p>
    <w:p>
      <w:pPr>
        <w:pStyle w:val="BodyText"/>
        <w:spacing w:line="280" w:lineRule="auto"/>
        <w:jc w:val="right"/>
      </w:pPr>
      <w:r>
        <w:rPr/>
        <w:pict>
          <v:shape style="position:absolute;margin-left:2.871094pt;margin-top:146.457993pt;width:10.9pt;height:325.75pt;mso-position-horizontal-relative:page;mso-position-vertical-relative:page;z-index:1720"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t>module; </w:t>
      </w:r>
      <w:r>
        <w:rPr>
          <w:rFonts w:ascii="Times New Roman" w:hAnsi="Times New Roman"/>
          <w:i/>
        </w:rPr>
        <w:t>I </w:t>
      </w:r>
      <w:r>
        <w:rPr/>
        <w:t>= solar insolation constant (kW h m</w:t>
      </w:r>
      <w:r>
        <w:rPr>
          <w:rFonts w:ascii="Arial" w:hAnsi="Arial"/>
          <w:vertAlign w:val="superscript"/>
        </w:rPr>
        <w:t>—</w:t>
      </w:r>
      <w:r>
        <w:rPr>
          <w:rFonts w:ascii="Arial" w:hAnsi="Arial"/>
          <w:vertAlign w:val="baseline"/>
        </w:rPr>
      </w:r>
      <w:r>
        <w:rPr>
          <w:vertAlign w:val="superscript"/>
        </w:rPr>
        <w:t>2</w:t>
      </w:r>
      <w:r>
        <w:rPr>
          <w:vertAlign w:val="baseline"/>
        </w:rPr>
      </w:r>
      <w:r>
        <w:rPr>
          <w:vertAlign w:val="baseline"/>
        </w:rPr>
        <w:t> year</w:t>
      </w:r>
      <w:r>
        <w:rPr>
          <w:rFonts w:ascii="Arial" w:hAnsi="Arial"/>
          <w:vertAlign w:val="superscript"/>
        </w:rPr>
        <w:t>—</w:t>
      </w:r>
      <w:r>
        <w:rPr>
          <w:rFonts w:ascii="Arial" w:hAnsi="Arial"/>
          <w:vertAlign w:val="baseline"/>
        </w:rPr>
      </w:r>
      <w:r>
        <w:rPr>
          <w:vertAlign w:val="superscript"/>
        </w:rPr>
        <w:t>1</w:t>
      </w:r>
      <w:r>
        <w:rPr>
          <w:vertAlign w:val="baseline"/>
        </w:rPr>
        <w:t>);</w:t>
      </w:r>
      <w:r>
        <w:rPr>
          <w:spacing w:val="-12"/>
          <w:vertAlign w:val="baseline"/>
        </w:rPr>
        <w:t> </w:t>
      </w:r>
      <w:r>
        <w:rPr>
          <w:vertAlign w:val="baseline"/>
        </w:rPr>
        <w:t>PR</w:t>
      </w:r>
      <w:r>
        <w:rPr>
          <w:spacing w:val="-1"/>
          <w:vertAlign w:val="baseline"/>
        </w:rPr>
        <w:t> </w:t>
      </w:r>
      <w:r>
        <w:rPr>
          <w:vertAlign w:val="baseline"/>
        </w:rPr>
        <w:t>=</w:t>
      </w:r>
      <w:r>
        <w:rPr>
          <w:w w:val="80"/>
          <w:vertAlign w:val="baseline"/>
        </w:rPr>
        <w:t> </w:t>
      </w:r>
      <w:r>
        <w:rPr>
          <w:vertAlign w:val="baseline"/>
        </w:rPr>
        <w:t>performance</w:t>
      </w:r>
      <w:r>
        <w:rPr>
          <w:spacing w:val="20"/>
          <w:vertAlign w:val="baseline"/>
        </w:rPr>
        <w:t> </w:t>
      </w:r>
      <w:r>
        <w:rPr>
          <w:vertAlign w:val="baseline"/>
        </w:rPr>
        <w:t>ratio</w:t>
      </w:r>
      <w:r>
        <w:rPr>
          <w:spacing w:val="20"/>
          <w:vertAlign w:val="baseline"/>
        </w:rPr>
        <w:t> </w:t>
      </w:r>
      <w:r>
        <w:rPr>
          <w:vertAlign w:val="baseline"/>
        </w:rPr>
        <w:t>of</w:t>
      </w:r>
      <w:r>
        <w:rPr>
          <w:spacing w:val="18"/>
          <w:vertAlign w:val="baseline"/>
        </w:rPr>
        <w:t> </w:t>
      </w:r>
      <w:r>
        <w:rPr>
          <w:vertAlign w:val="baseline"/>
        </w:rPr>
        <w:t>the</w:t>
      </w:r>
      <w:r>
        <w:rPr>
          <w:spacing w:val="20"/>
          <w:vertAlign w:val="baseline"/>
        </w:rPr>
        <w:t> </w:t>
      </w:r>
      <w:r>
        <w:rPr>
          <w:vertAlign w:val="baseline"/>
        </w:rPr>
        <w:t>module</w:t>
      </w:r>
      <w:r>
        <w:rPr>
          <w:spacing w:val="20"/>
          <w:vertAlign w:val="baseline"/>
        </w:rPr>
        <w:t> </w:t>
      </w:r>
      <w:r>
        <w:rPr>
          <w:vertAlign w:val="baseline"/>
        </w:rPr>
        <w:t>(%);</w:t>
      </w:r>
      <w:r>
        <w:rPr>
          <w:spacing w:val="17"/>
          <w:vertAlign w:val="baseline"/>
        </w:rPr>
        <w:t> </w:t>
      </w:r>
      <w:r>
        <w:rPr>
          <w:vertAlign w:val="baseline"/>
        </w:rPr>
        <w:t>Lt</w:t>
      </w:r>
      <w:r>
        <w:rPr>
          <w:spacing w:val="18"/>
          <w:vertAlign w:val="baseline"/>
        </w:rPr>
        <w:t> </w:t>
      </w:r>
      <w:r>
        <w:rPr>
          <w:vertAlign w:val="baseline"/>
        </w:rPr>
        <w:t>=</w:t>
      </w:r>
      <w:r>
        <w:rPr>
          <w:spacing w:val="20"/>
          <w:vertAlign w:val="baseline"/>
        </w:rPr>
        <w:t> </w:t>
      </w:r>
      <w:r>
        <w:rPr>
          <w:vertAlign w:val="baseline"/>
        </w:rPr>
        <w:t>lifetime</w:t>
      </w:r>
      <w:r>
        <w:rPr>
          <w:spacing w:val="20"/>
          <w:vertAlign w:val="baseline"/>
        </w:rPr>
        <w:t> </w:t>
      </w:r>
      <w:r>
        <w:rPr>
          <w:vertAlign w:val="baseline"/>
        </w:rPr>
        <w:t>of</w:t>
      </w:r>
      <w:r>
        <w:rPr>
          <w:spacing w:val="18"/>
          <w:vertAlign w:val="baseline"/>
        </w:rPr>
        <w:t> </w:t>
      </w:r>
      <w:r>
        <w:rPr>
          <w:vertAlign w:val="baseline"/>
        </w:rPr>
        <w:t>the</w:t>
      </w:r>
      <w:r>
        <w:rPr>
          <w:spacing w:val="20"/>
          <w:vertAlign w:val="baseline"/>
        </w:rPr>
        <w:t> </w:t>
      </w:r>
      <w:r>
        <w:rPr>
          <w:vertAlign w:val="baseline"/>
        </w:rPr>
        <w:t>PV</w:t>
      </w:r>
      <w:r>
        <w:rPr>
          <w:w w:val="90"/>
          <w:vertAlign w:val="baseline"/>
        </w:rPr>
        <w:t> </w:t>
      </w:r>
      <w:r>
        <w:rPr>
          <w:vertAlign w:val="baseline"/>
        </w:rPr>
        <w:t>technology (year). The high values of impacts</w:t>
      </w:r>
      <w:r>
        <w:rPr>
          <w:vertAlign w:val="subscript"/>
        </w:rPr>
        <w:t>kW</w:t>
      </w:r>
      <w:r>
        <w:rPr>
          <w:vertAlign w:val="baseline"/>
        </w:rPr>
      </w:r>
      <w:r>
        <w:rPr>
          <w:vertAlign w:val="baseline"/>
        </w:rPr>
        <w:t> </w:t>
      </w:r>
      <w:r>
        <w:rPr>
          <w:vertAlign w:val="subscript"/>
        </w:rPr>
        <w:t>h</w:t>
      </w:r>
      <w:r>
        <w:rPr>
          <w:vertAlign w:val="baseline"/>
        </w:rPr>
      </w:r>
      <w:r>
        <w:rPr>
          <w:spacing w:val="12"/>
          <w:vertAlign w:val="baseline"/>
        </w:rPr>
        <w:t> </w:t>
      </w:r>
      <w:r>
        <w:rPr>
          <w:vertAlign w:val="baseline"/>
        </w:rPr>
        <w:t>indicate</w:t>
      </w:r>
      <w:r>
        <w:rPr>
          <w:spacing w:val="8"/>
          <w:vertAlign w:val="baseline"/>
        </w:rPr>
        <w:t> </w:t>
      </w:r>
      <w:r>
        <w:rPr>
          <w:vertAlign w:val="baseline"/>
        </w:rPr>
        <w:t>that</w:t>
      </w:r>
      <w:r>
        <w:rPr>
          <w:w w:val="96"/>
          <w:vertAlign w:val="baseline"/>
        </w:rPr>
        <w:t> </w:t>
      </w:r>
      <w:r>
        <w:rPr>
          <w:vertAlign w:val="baseline"/>
        </w:rPr>
        <w:t>the panel does not generate a lot of power. This is</w:t>
      </w:r>
      <w:r>
        <w:rPr>
          <w:spacing w:val="8"/>
          <w:vertAlign w:val="baseline"/>
        </w:rPr>
        <w:t> </w:t>
      </w:r>
      <w:r>
        <w:rPr>
          <w:vertAlign w:val="baseline"/>
        </w:rPr>
        <w:t>attributed</w:t>
      </w:r>
      <w:r>
        <w:rPr>
          <w:spacing w:val="0"/>
          <w:vertAlign w:val="baseline"/>
        </w:rPr>
        <w:t> </w:t>
      </w:r>
      <w:r>
        <w:rPr>
          <w:vertAlign w:val="baseline"/>
        </w:rPr>
        <w:t>to</w:t>
      </w:r>
      <w:r>
        <w:rPr>
          <w:w w:val="99"/>
          <w:vertAlign w:val="baseline"/>
        </w:rPr>
        <w:t> </w:t>
      </w:r>
      <w:r>
        <w:rPr>
          <w:vertAlign w:val="baseline"/>
        </w:rPr>
        <w:t>the</w:t>
      </w:r>
      <w:r>
        <w:rPr>
          <w:spacing w:val="-15"/>
          <w:vertAlign w:val="baseline"/>
        </w:rPr>
        <w:t> </w:t>
      </w:r>
      <w:r>
        <w:rPr>
          <w:vertAlign w:val="baseline"/>
        </w:rPr>
        <w:t>low</w:t>
      </w:r>
      <w:r>
        <w:rPr>
          <w:spacing w:val="-17"/>
          <w:vertAlign w:val="baseline"/>
        </w:rPr>
        <w:t> </w:t>
      </w:r>
      <w:r>
        <w:rPr>
          <w:vertAlign w:val="baseline"/>
        </w:rPr>
        <w:t>PCE,</w:t>
      </w:r>
      <w:r>
        <w:rPr>
          <w:spacing w:val="-18"/>
          <w:vertAlign w:val="baseline"/>
        </w:rPr>
        <w:t> </w:t>
      </w:r>
      <w:r>
        <w:rPr>
          <w:vertAlign w:val="baseline"/>
        </w:rPr>
        <w:t>and</w:t>
      </w:r>
      <w:r>
        <w:rPr>
          <w:spacing w:val="-16"/>
          <w:vertAlign w:val="baseline"/>
        </w:rPr>
        <w:t> </w:t>
      </w:r>
      <w:r>
        <w:rPr>
          <w:vertAlign w:val="baseline"/>
        </w:rPr>
        <w:t>short</w:t>
      </w:r>
      <w:r>
        <w:rPr>
          <w:spacing w:val="-17"/>
          <w:vertAlign w:val="baseline"/>
        </w:rPr>
        <w:t> </w:t>
      </w:r>
      <w:r>
        <w:rPr>
          <w:vertAlign w:val="baseline"/>
        </w:rPr>
        <w:t>Lt</w:t>
      </w:r>
      <w:r>
        <w:rPr>
          <w:spacing w:val="-17"/>
          <w:vertAlign w:val="baseline"/>
        </w:rPr>
        <w:t> </w:t>
      </w:r>
      <w:r>
        <w:rPr>
          <w:vertAlign w:val="baseline"/>
        </w:rPr>
        <w:t>assumed</w:t>
      </w:r>
      <w:r>
        <w:rPr>
          <w:spacing w:val="-16"/>
          <w:vertAlign w:val="baseline"/>
        </w:rPr>
        <w:t> </w:t>
      </w:r>
      <w:r>
        <w:rPr>
          <w:vertAlign w:val="baseline"/>
        </w:rPr>
        <w:t>for</w:t>
      </w:r>
      <w:r>
        <w:rPr>
          <w:spacing w:val="-16"/>
          <w:vertAlign w:val="baseline"/>
        </w:rPr>
        <w:t> </w:t>
      </w:r>
      <w:r>
        <w:rPr>
          <w:vertAlign w:val="baseline"/>
        </w:rPr>
        <w:t>the</w:t>
      </w:r>
      <w:r>
        <w:rPr>
          <w:spacing w:val="-16"/>
          <w:vertAlign w:val="baseline"/>
        </w:rPr>
        <w:t> </w:t>
      </w:r>
      <w:r>
        <w:rPr>
          <w:vertAlign w:val="baseline"/>
        </w:rPr>
        <w:t>tandem</w:t>
      </w:r>
      <w:r>
        <w:rPr>
          <w:spacing w:val="-17"/>
          <w:vertAlign w:val="baseline"/>
        </w:rPr>
        <w:t> </w:t>
      </w:r>
      <w:r>
        <w:rPr>
          <w:vertAlign w:val="baseline"/>
        </w:rPr>
        <w:t>cell.</w:t>
      </w:r>
      <w:r>
        <w:rPr>
          <w:spacing w:val="-16"/>
          <w:vertAlign w:val="baseline"/>
        </w:rPr>
        <w:t> </w:t>
      </w:r>
      <w:r>
        <w:rPr>
          <w:vertAlign w:val="baseline"/>
        </w:rPr>
        <w:t>The</w:t>
      </w:r>
      <w:r>
        <w:rPr>
          <w:spacing w:val="-16"/>
          <w:vertAlign w:val="baseline"/>
        </w:rPr>
        <w:t> </w:t>
      </w:r>
      <w:r>
        <w:rPr>
          <w:vertAlign w:val="baseline"/>
        </w:rPr>
        <w:t>PCEs</w:t>
      </w:r>
      <w:r>
        <w:rPr>
          <w:w w:val="100"/>
          <w:vertAlign w:val="baseline"/>
        </w:rPr>
        <w:t> </w:t>
      </w:r>
      <w:r>
        <w:rPr>
          <w:vertAlign w:val="baseline"/>
        </w:rPr>
        <w:t>used in this life cycle environmental impact analysis</w:t>
      </w:r>
      <w:r>
        <w:rPr>
          <w:spacing w:val="10"/>
          <w:vertAlign w:val="baseline"/>
        </w:rPr>
        <w:t> </w:t>
      </w:r>
      <w:r>
        <w:rPr>
          <w:vertAlign w:val="baseline"/>
        </w:rPr>
        <w:t>are</w:t>
      </w:r>
      <w:r>
        <w:rPr>
          <w:spacing w:val="28"/>
          <w:vertAlign w:val="baseline"/>
        </w:rPr>
        <w:t> </w:t>
      </w:r>
      <w:r>
        <w:rPr>
          <w:vertAlign w:val="baseline"/>
        </w:rPr>
        <w:t>the</w:t>
      </w:r>
      <w:r>
        <w:rPr>
          <w:w w:val="98"/>
          <w:vertAlign w:val="baseline"/>
        </w:rPr>
        <w:t> </w:t>
      </w:r>
      <w:r>
        <w:rPr>
          <w:vertAlign w:val="baseline"/>
        </w:rPr>
        <w:t>highest</w:t>
      </w:r>
      <w:r>
        <w:rPr>
          <w:spacing w:val="-21"/>
          <w:vertAlign w:val="baseline"/>
        </w:rPr>
        <w:t> </w:t>
      </w:r>
      <w:r>
        <w:rPr>
          <w:vertAlign w:val="baseline"/>
        </w:rPr>
        <w:t>reported</w:t>
      </w:r>
      <w:r>
        <w:rPr>
          <w:spacing w:val="-22"/>
          <w:vertAlign w:val="baseline"/>
        </w:rPr>
        <w:t> </w:t>
      </w:r>
      <w:r>
        <w:rPr>
          <w:vertAlign w:val="baseline"/>
        </w:rPr>
        <w:t>values;</w:t>
      </w:r>
      <w:r>
        <w:rPr>
          <w:spacing w:val="-21"/>
          <w:vertAlign w:val="baseline"/>
        </w:rPr>
        <w:t> </w:t>
      </w:r>
      <w:r>
        <w:rPr>
          <w:vertAlign w:val="baseline"/>
        </w:rPr>
        <w:t>however,</w:t>
      </w:r>
      <w:r>
        <w:rPr>
          <w:spacing w:val="-23"/>
          <w:vertAlign w:val="baseline"/>
        </w:rPr>
        <w:t> </w:t>
      </w:r>
      <w:r>
        <w:rPr>
          <w:vertAlign w:val="baseline"/>
        </w:rPr>
        <w:t>because</w:t>
      </w:r>
      <w:r>
        <w:rPr>
          <w:spacing w:val="-21"/>
          <w:vertAlign w:val="baseline"/>
        </w:rPr>
        <w:t> </w:t>
      </w:r>
      <w:r>
        <w:rPr>
          <w:vertAlign w:val="baseline"/>
        </w:rPr>
        <w:t>the</w:t>
      </w:r>
      <w:r>
        <w:rPr>
          <w:spacing w:val="-21"/>
          <w:vertAlign w:val="baseline"/>
        </w:rPr>
        <w:t> </w:t>
      </w:r>
      <w:r>
        <w:rPr>
          <w:vertAlign w:val="baseline"/>
        </w:rPr>
        <w:t>technology</w:t>
      </w:r>
      <w:r>
        <w:rPr>
          <w:spacing w:val="-21"/>
          <w:vertAlign w:val="baseline"/>
        </w:rPr>
        <w:t> </w:t>
      </w:r>
      <w:r>
        <w:rPr>
          <w:vertAlign w:val="baseline"/>
        </w:rPr>
        <w:t>is</w:t>
      </w:r>
      <w:r>
        <w:rPr>
          <w:spacing w:val="-23"/>
          <w:vertAlign w:val="baseline"/>
        </w:rPr>
        <w:t> </w:t>
      </w:r>
      <w:r>
        <w:rPr>
          <w:vertAlign w:val="baseline"/>
        </w:rPr>
        <w:t>new,</w:t>
      </w:r>
      <w:r>
        <w:rPr>
          <w:w w:val="95"/>
          <w:vertAlign w:val="baseline"/>
        </w:rPr>
        <w:t> </w:t>
      </w:r>
      <w:r>
        <w:rPr>
          <w:vertAlign w:val="baseline"/>
        </w:rPr>
        <w:t>the</w:t>
      </w:r>
      <w:r>
        <w:rPr>
          <w:spacing w:val="-12"/>
          <w:vertAlign w:val="baseline"/>
        </w:rPr>
        <w:t> </w:t>
      </w:r>
      <w:r>
        <w:rPr>
          <w:vertAlign w:val="baseline"/>
        </w:rPr>
        <w:t>reported</w:t>
      </w:r>
      <w:r>
        <w:rPr>
          <w:spacing w:val="-13"/>
          <w:vertAlign w:val="baseline"/>
        </w:rPr>
        <w:t> </w:t>
      </w:r>
      <w:r>
        <w:rPr>
          <w:vertAlign w:val="baseline"/>
        </w:rPr>
        <w:t>PCEs</w:t>
      </w:r>
      <w:r>
        <w:rPr>
          <w:spacing w:val="-13"/>
          <w:vertAlign w:val="baseline"/>
        </w:rPr>
        <w:t> </w:t>
      </w:r>
      <w:r>
        <w:rPr>
          <w:vertAlign w:val="baseline"/>
        </w:rPr>
        <w:t>are</w:t>
      </w:r>
      <w:r>
        <w:rPr>
          <w:spacing w:val="-12"/>
          <w:vertAlign w:val="baseline"/>
        </w:rPr>
        <w:t> </w:t>
      </w:r>
      <w:r>
        <w:rPr>
          <w:vertAlign w:val="baseline"/>
        </w:rPr>
        <w:t>still</w:t>
      </w:r>
      <w:r>
        <w:rPr>
          <w:spacing w:val="-11"/>
          <w:vertAlign w:val="baseline"/>
        </w:rPr>
        <w:t> </w:t>
      </w:r>
      <w:r>
        <w:rPr>
          <w:vertAlign w:val="baseline"/>
        </w:rPr>
        <w:t>well</w:t>
      </w:r>
      <w:r>
        <w:rPr>
          <w:spacing w:val="-11"/>
          <w:vertAlign w:val="baseline"/>
        </w:rPr>
        <w:t> </w:t>
      </w:r>
      <w:r>
        <w:rPr>
          <w:vertAlign w:val="baseline"/>
        </w:rPr>
        <w:t>below</w:t>
      </w:r>
      <w:r>
        <w:rPr>
          <w:spacing w:val="-13"/>
          <w:vertAlign w:val="baseline"/>
        </w:rPr>
        <w:t> </w:t>
      </w:r>
      <w:r>
        <w:rPr>
          <w:vertAlign w:val="baseline"/>
        </w:rPr>
        <w:t>the</w:t>
      </w:r>
      <w:r>
        <w:rPr>
          <w:spacing w:val="-12"/>
          <w:vertAlign w:val="baseline"/>
        </w:rPr>
        <w:t> </w:t>
      </w:r>
      <w:r>
        <w:rPr>
          <w:vertAlign w:val="baseline"/>
        </w:rPr>
        <w:t>values</w:t>
      </w:r>
      <w:r>
        <w:rPr>
          <w:spacing w:val="-13"/>
          <w:vertAlign w:val="baseline"/>
        </w:rPr>
        <w:t> </w:t>
      </w:r>
      <w:r>
        <w:rPr>
          <w:vertAlign w:val="baseline"/>
        </w:rPr>
        <w:t>we</w:t>
      </w:r>
      <w:r>
        <w:rPr>
          <w:spacing w:val="-13"/>
          <w:vertAlign w:val="baseline"/>
        </w:rPr>
        <w:t> </w:t>
      </w:r>
      <w:r>
        <w:rPr>
          <w:vertAlign w:val="baseline"/>
        </w:rPr>
        <w:t>expect</w:t>
      </w:r>
      <w:r>
        <w:rPr>
          <w:spacing w:val="-12"/>
          <w:vertAlign w:val="baseline"/>
        </w:rPr>
        <w:t> </w:t>
      </w:r>
      <w:r>
        <w:rPr>
          <w:vertAlign w:val="baseline"/>
        </w:rPr>
        <w:t>to</w:t>
      </w:r>
      <w:r>
        <w:rPr>
          <w:spacing w:val="-13"/>
          <w:vertAlign w:val="baseline"/>
        </w:rPr>
        <w:t> </w:t>
      </w:r>
      <w:r>
        <w:rPr>
          <w:vertAlign w:val="baseline"/>
        </w:rPr>
        <w:t>see</w:t>
      </w:r>
      <w:r>
        <w:rPr>
          <w:w w:val="98"/>
          <w:vertAlign w:val="baseline"/>
        </w:rPr>
        <w:t> </w:t>
      </w:r>
      <w:r>
        <w:rPr>
          <w:vertAlign w:val="baseline"/>
        </w:rPr>
        <w:t>in</w:t>
      </w:r>
      <w:r>
        <w:rPr>
          <w:spacing w:val="20"/>
          <w:vertAlign w:val="baseline"/>
        </w:rPr>
        <w:t> </w:t>
      </w:r>
      <w:r>
        <w:rPr>
          <w:vertAlign w:val="baseline"/>
        </w:rPr>
        <w:t>the</w:t>
      </w:r>
      <w:r>
        <w:rPr>
          <w:spacing w:val="21"/>
          <w:vertAlign w:val="baseline"/>
        </w:rPr>
        <w:t> </w:t>
      </w:r>
      <w:r>
        <w:rPr>
          <w:vertAlign w:val="baseline"/>
        </w:rPr>
        <w:t>near</w:t>
      </w:r>
      <w:r>
        <w:rPr>
          <w:spacing w:val="20"/>
          <w:vertAlign w:val="baseline"/>
        </w:rPr>
        <w:t> </w:t>
      </w:r>
      <w:r>
        <w:rPr>
          <w:vertAlign w:val="baseline"/>
        </w:rPr>
        <w:t>future.</w:t>
      </w:r>
      <w:r>
        <w:rPr>
          <w:spacing w:val="21"/>
          <w:vertAlign w:val="baseline"/>
        </w:rPr>
        <w:t> </w:t>
      </w:r>
      <w:r>
        <w:rPr>
          <w:vertAlign w:val="baseline"/>
        </w:rPr>
        <w:t>Additionally,</w:t>
      </w:r>
      <w:r>
        <w:rPr>
          <w:spacing w:val="21"/>
          <w:vertAlign w:val="baseline"/>
        </w:rPr>
        <w:t> </w:t>
      </w:r>
      <w:r>
        <w:rPr>
          <w:vertAlign w:val="baseline"/>
        </w:rPr>
        <w:t>the</w:t>
      </w:r>
      <w:r>
        <w:rPr>
          <w:spacing w:val="21"/>
          <w:vertAlign w:val="baseline"/>
        </w:rPr>
        <w:t> </w:t>
      </w:r>
      <w:r>
        <w:rPr>
          <w:vertAlign w:val="baseline"/>
        </w:rPr>
        <w:t>assumed</w:t>
      </w:r>
      <w:r>
        <w:rPr>
          <w:spacing w:val="21"/>
          <w:vertAlign w:val="baseline"/>
        </w:rPr>
        <w:t> </w:t>
      </w:r>
      <w:r>
        <w:rPr>
          <w:vertAlign w:val="baseline"/>
        </w:rPr>
        <w:t>lifetimes</w:t>
      </w:r>
      <w:r>
        <w:rPr>
          <w:spacing w:val="21"/>
          <w:vertAlign w:val="baseline"/>
        </w:rPr>
        <w:t> </w:t>
      </w:r>
      <w:r>
        <w:rPr>
          <w:vertAlign w:val="baseline"/>
        </w:rPr>
        <w:t>of</w:t>
      </w:r>
      <w:r>
        <w:rPr>
          <w:spacing w:val="20"/>
          <w:vertAlign w:val="baseline"/>
        </w:rPr>
        <w:t> </w:t>
      </w:r>
      <w:r>
        <w:rPr>
          <w:vertAlign w:val="baseline"/>
        </w:rPr>
        <w:t>the</w:t>
      </w:r>
      <w:r>
        <w:rPr>
          <w:w w:val="98"/>
          <w:vertAlign w:val="baseline"/>
        </w:rPr>
        <w:t> </w:t>
      </w:r>
      <w:r>
        <w:rPr>
          <w:vertAlign w:val="baseline"/>
        </w:rPr>
        <w:t>emerging technologies are low right now.</w:t>
      </w:r>
      <w:r>
        <w:rPr>
          <w:spacing w:val="15"/>
          <w:vertAlign w:val="baseline"/>
        </w:rPr>
        <w:t> </w:t>
      </w:r>
      <w:r>
        <w:rPr>
          <w:vertAlign w:val="baseline"/>
        </w:rPr>
        <w:t>These</w:t>
      </w:r>
      <w:r>
        <w:rPr>
          <w:spacing w:val="10"/>
          <w:vertAlign w:val="baseline"/>
        </w:rPr>
        <w:t> </w:t>
      </w:r>
      <w:r>
        <w:rPr>
          <w:vertAlign w:val="baseline"/>
        </w:rPr>
        <w:t>combined</w:t>
      </w:r>
      <w:r>
        <w:rPr>
          <w:w w:val="100"/>
          <w:vertAlign w:val="baseline"/>
        </w:rPr>
        <w:t> </w:t>
      </w:r>
      <w:r>
        <w:rPr>
          <w:vertAlign w:val="baseline"/>
        </w:rPr>
        <w:t>eﬀects</w:t>
      </w:r>
      <w:r>
        <w:rPr>
          <w:spacing w:val="-5"/>
          <w:vertAlign w:val="baseline"/>
        </w:rPr>
        <w:t> </w:t>
      </w:r>
      <w:r>
        <w:rPr>
          <w:vertAlign w:val="baseline"/>
        </w:rPr>
        <w:t>greatly</w:t>
      </w:r>
      <w:r>
        <w:rPr>
          <w:spacing w:val="-4"/>
          <w:vertAlign w:val="baseline"/>
        </w:rPr>
        <w:t> </w:t>
      </w:r>
      <w:r>
        <w:rPr>
          <w:vertAlign w:val="baseline"/>
        </w:rPr>
        <w:t>reduce</w:t>
      </w:r>
      <w:r>
        <w:rPr>
          <w:spacing w:val="-4"/>
          <w:vertAlign w:val="baseline"/>
        </w:rPr>
        <w:t> </w:t>
      </w:r>
      <w:r>
        <w:rPr>
          <w:vertAlign w:val="baseline"/>
        </w:rPr>
        <w:t>the</w:t>
      </w:r>
      <w:r>
        <w:rPr>
          <w:spacing w:val="-5"/>
          <w:vertAlign w:val="baseline"/>
        </w:rPr>
        <w:t> </w:t>
      </w:r>
      <w:r>
        <w:rPr>
          <w:vertAlign w:val="baseline"/>
        </w:rPr>
        <w:t>total</w:t>
      </w:r>
      <w:r>
        <w:rPr>
          <w:spacing w:val="-4"/>
          <w:vertAlign w:val="baseline"/>
        </w:rPr>
        <w:t> </w:t>
      </w:r>
      <w:r>
        <w:rPr>
          <w:vertAlign w:val="baseline"/>
        </w:rPr>
        <w:t>power</w:t>
      </w:r>
      <w:r>
        <w:rPr>
          <w:spacing w:val="-4"/>
          <w:vertAlign w:val="baseline"/>
        </w:rPr>
        <w:t> </w:t>
      </w:r>
      <w:r>
        <w:rPr>
          <w:vertAlign w:val="baseline"/>
        </w:rPr>
        <w:t>generated</w:t>
      </w:r>
      <w:r>
        <w:rPr>
          <w:spacing w:val="-6"/>
          <w:vertAlign w:val="baseline"/>
        </w:rPr>
        <w:t> </w:t>
      </w:r>
      <w:r>
        <w:rPr>
          <w:vertAlign w:val="baseline"/>
        </w:rPr>
        <w:t>from</w:t>
      </w:r>
      <w:r>
        <w:rPr>
          <w:spacing w:val="-6"/>
          <w:vertAlign w:val="baseline"/>
        </w:rPr>
        <w:t> </w:t>
      </w:r>
      <w:r>
        <w:rPr>
          <w:vertAlign w:val="baseline"/>
        </w:rPr>
        <w:t>the</w:t>
      </w:r>
      <w:r>
        <w:rPr>
          <w:spacing w:val="-4"/>
          <w:vertAlign w:val="baseline"/>
        </w:rPr>
        <w:t> </w:t>
      </w:r>
      <w:r>
        <w:rPr>
          <w:vertAlign w:val="baseline"/>
        </w:rPr>
        <w:t>panel.</w:t>
      </w:r>
    </w:p>
    <w:p>
      <w:pPr>
        <w:pStyle w:val="BodyText"/>
        <w:spacing w:line="280" w:lineRule="auto" w:before="4"/>
        <w:ind w:left="110" w:right="1" w:firstLine="239"/>
        <w:jc w:val="both"/>
      </w:pPr>
      <w:r>
        <w:rPr/>
        <w:t>To get a better understanding of what the impacts would be as the devices improve, the impacts per kW h were determined as a function of Lt, and PCE (Fig. 3). Fig. 3a shows the average impacts</w:t>
      </w:r>
      <w:r>
        <w:rPr>
          <w:spacing w:val="-9"/>
        </w:rPr>
        <w:t> </w:t>
      </w:r>
      <w:r>
        <w:rPr/>
        <w:t>of</w:t>
      </w:r>
      <w:r>
        <w:rPr>
          <w:spacing w:val="-9"/>
        </w:rPr>
        <w:t> </w:t>
      </w:r>
      <w:r>
        <w:rPr/>
        <w:t>the</w:t>
      </w:r>
      <w:r>
        <w:rPr>
          <w:spacing w:val="-9"/>
        </w:rPr>
        <w:t> </w:t>
      </w:r>
      <w:r>
        <w:rPr/>
        <w:t>Si/PK</w:t>
      </w:r>
      <w:r>
        <w:rPr>
          <w:vertAlign w:val="subscript"/>
        </w:rPr>
        <w:t>Pb</w:t>
      </w:r>
      <w:r>
        <w:rPr>
          <w:vertAlign w:val="baseline"/>
        </w:rPr>
      </w:r>
      <w:r>
        <w:rPr>
          <w:spacing w:val="-17"/>
          <w:vertAlign w:val="baseline"/>
        </w:rPr>
        <w:t> </w:t>
      </w:r>
      <w:r>
        <w:rPr>
          <w:vertAlign w:val="baseline"/>
        </w:rPr>
        <w:t>tandem</w:t>
      </w:r>
      <w:r>
        <w:rPr>
          <w:spacing w:val="-8"/>
          <w:vertAlign w:val="baseline"/>
        </w:rPr>
        <w:t> </w:t>
      </w:r>
      <w:r>
        <w:rPr>
          <w:vertAlign w:val="baseline"/>
        </w:rPr>
        <w:t>device.</w:t>
      </w:r>
      <w:r>
        <w:rPr>
          <w:spacing w:val="-9"/>
          <w:vertAlign w:val="baseline"/>
        </w:rPr>
        <w:t> </w:t>
      </w:r>
      <w:r>
        <w:rPr>
          <w:vertAlign w:val="baseline"/>
        </w:rPr>
        <w:t>Only</w:t>
      </w:r>
      <w:r>
        <w:rPr>
          <w:spacing w:val="-9"/>
          <w:vertAlign w:val="baseline"/>
        </w:rPr>
        <w:t> </w:t>
      </w:r>
      <w:r>
        <w:rPr>
          <w:vertAlign w:val="baseline"/>
        </w:rPr>
        <w:t>a</w:t>
      </w:r>
      <w:r>
        <w:rPr>
          <w:spacing w:val="-9"/>
          <w:vertAlign w:val="baseline"/>
        </w:rPr>
        <w:t> </w:t>
      </w:r>
      <w:r>
        <w:rPr>
          <w:vertAlign w:val="baseline"/>
        </w:rPr>
        <w:t>narrow</w:t>
      </w:r>
      <w:r>
        <w:rPr>
          <w:spacing w:val="-9"/>
          <w:vertAlign w:val="baseline"/>
        </w:rPr>
        <w:t> </w:t>
      </w:r>
      <w:r>
        <w:rPr>
          <w:vertAlign w:val="baseline"/>
        </w:rPr>
        <w:t>window</w:t>
      </w:r>
      <w:r>
        <w:rPr>
          <w:spacing w:val="-8"/>
          <w:vertAlign w:val="baseline"/>
        </w:rPr>
        <w:t> </w:t>
      </w:r>
      <w:r>
        <w:rPr>
          <w:vertAlign w:val="baseline"/>
        </w:rPr>
        <w:t>of long Lt and high PCE for the tandem would result in an impact that would be lower on average than that of a Si cell. This is because</w:t>
      </w:r>
      <w:r>
        <w:rPr>
          <w:spacing w:val="-3"/>
          <w:vertAlign w:val="baseline"/>
        </w:rPr>
        <w:t> </w:t>
      </w:r>
      <w:r>
        <w:rPr>
          <w:vertAlign w:val="baseline"/>
        </w:rPr>
        <w:t>both</w:t>
      </w:r>
      <w:r>
        <w:rPr>
          <w:spacing w:val="-3"/>
          <w:vertAlign w:val="baseline"/>
        </w:rPr>
        <w:t> </w:t>
      </w:r>
      <w:r>
        <w:rPr>
          <w:vertAlign w:val="baseline"/>
        </w:rPr>
        <w:t>the</w:t>
      </w:r>
      <w:r>
        <w:rPr>
          <w:spacing w:val="-4"/>
          <w:vertAlign w:val="baseline"/>
        </w:rPr>
        <w:t> </w:t>
      </w:r>
      <w:r>
        <w:rPr>
          <w:vertAlign w:val="baseline"/>
        </w:rPr>
        <w:t>Lt</w:t>
      </w:r>
      <w:r>
        <w:rPr>
          <w:spacing w:val="-3"/>
          <w:vertAlign w:val="baseline"/>
        </w:rPr>
        <w:t> </w:t>
      </w:r>
      <w:r>
        <w:rPr>
          <w:vertAlign w:val="baseline"/>
        </w:rPr>
        <w:t>(30</w:t>
      </w:r>
      <w:r>
        <w:rPr>
          <w:spacing w:val="-4"/>
          <w:vertAlign w:val="baseline"/>
        </w:rPr>
        <w:t> </w:t>
      </w:r>
      <w:r>
        <w:rPr>
          <w:vertAlign w:val="baseline"/>
        </w:rPr>
        <w:t>years),</w:t>
      </w:r>
      <w:r>
        <w:rPr>
          <w:spacing w:val="-3"/>
          <w:vertAlign w:val="baseline"/>
        </w:rPr>
        <w:t> </w:t>
      </w:r>
      <w:r>
        <w:rPr>
          <w:vertAlign w:val="baseline"/>
        </w:rPr>
        <w:t>and</w:t>
      </w:r>
      <w:r>
        <w:rPr>
          <w:spacing w:val="-3"/>
          <w:vertAlign w:val="baseline"/>
        </w:rPr>
        <w:t> </w:t>
      </w:r>
      <w:r>
        <w:rPr>
          <w:vertAlign w:val="baseline"/>
        </w:rPr>
        <w:t>PCE</w:t>
      </w:r>
      <w:r>
        <w:rPr>
          <w:spacing w:val="-3"/>
          <w:vertAlign w:val="baseline"/>
        </w:rPr>
        <w:t> </w:t>
      </w:r>
      <w:r>
        <w:rPr>
          <w:vertAlign w:val="baseline"/>
        </w:rPr>
        <w:t>(25%)</w:t>
      </w:r>
      <w:r>
        <w:rPr>
          <w:spacing w:val="-3"/>
          <w:vertAlign w:val="baseline"/>
        </w:rPr>
        <w:t> </w:t>
      </w:r>
      <w:r>
        <w:rPr>
          <w:vertAlign w:val="baseline"/>
        </w:rPr>
        <w:t>of</w:t>
      </w:r>
      <w:r>
        <w:rPr>
          <w:spacing w:val="-3"/>
          <w:vertAlign w:val="baseline"/>
        </w:rPr>
        <w:t> </w:t>
      </w:r>
      <w:r>
        <w:rPr>
          <w:vertAlign w:val="baseline"/>
        </w:rPr>
        <w:t>Si</w:t>
      </w:r>
      <w:r>
        <w:rPr>
          <w:spacing w:val="-3"/>
          <w:vertAlign w:val="baseline"/>
        </w:rPr>
        <w:t> </w:t>
      </w:r>
      <w:r>
        <w:rPr>
          <w:vertAlign w:val="baseline"/>
        </w:rPr>
        <w:t>are</w:t>
      </w:r>
      <w:r>
        <w:rPr>
          <w:spacing w:val="-3"/>
          <w:vertAlign w:val="baseline"/>
        </w:rPr>
        <w:t> </w:t>
      </w:r>
      <w:r>
        <w:rPr>
          <w:vertAlign w:val="baseline"/>
        </w:rPr>
        <w:t>already high. At the same time, the impacts of the fabrication process    of the top cell, while small compared to those of Si </w:t>
      </w:r>
      <w:r>
        <w:rPr>
          <w:spacing w:val="2"/>
          <w:vertAlign w:val="baseline"/>
        </w:rPr>
        <w:t> </w:t>
      </w:r>
      <w:r>
        <w:rPr>
          <w:vertAlign w:val="baseline"/>
        </w:rPr>
        <w:t>fabrication,</w:t>
      </w:r>
    </w:p>
    <w:p>
      <w:pPr>
        <w:pStyle w:val="BodyText"/>
        <w:spacing w:line="170" w:lineRule="exact"/>
        <w:ind w:left="110"/>
      </w:pPr>
      <w:r>
        <w:rPr/>
        <w:br w:type="column"/>
      </w:r>
      <w:r>
        <w:rPr/>
        <w:t>where Impact</w:t>
      </w:r>
      <w:r>
        <w:rPr>
          <w:vertAlign w:val="subscript"/>
        </w:rPr>
        <w:t>tandem</w:t>
      </w:r>
      <w:r>
        <w:rPr>
          <w:vertAlign w:val="baseline"/>
        </w:rPr>
      </w:r>
      <w:r>
        <w:rPr>
          <w:vertAlign w:val="baseline"/>
        </w:rPr>
        <w:t> and Impact</w:t>
      </w:r>
      <w:r>
        <w:rPr>
          <w:vertAlign w:val="subscript"/>
        </w:rPr>
        <w:t>Si</w:t>
      </w:r>
      <w:r>
        <w:rPr>
          <w:vertAlign w:val="baseline"/>
        </w:rPr>
      </w:r>
      <w:r>
        <w:rPr>
          <w:vertAlign w:val="baseline"/>
        </w:rPr>
        <w:t> are the average environmental</w:t>
      </w:r>
    </w:p>
    <w:p>
      <w:pPr>
        <w:pStyle w:val="BodyText"/>
        <w:spacing w:line="280" w:lineRule="auto" w:before="34"/>
        <w:ind w:left="110" w:right="848"/>
        <w:jc w:val="both"/>
      </w:pPr>
      <w:r>
        <w:rPr/>
        <w:t>impacts per m</w:t>
      </w:r>
      <w:r>
        <w:rPr>
          <w:vertAlign w:val="superscript"/>
        </w:rPr>
        <w:t>2</w:t>
      </w:r>
      <w:r>
        <w:rPr>
          <w:vertAlign w:val="baseline"/>
        </w:rPr>
      </w:r>
      <w:r>
        <w:rPr>
          <w:vertAlign w:val="baseline"/>
        </w:rPr>
        <w:t> of tandem and Si module production, respec- tively. PCE</w:t>
      </w:r>
      <w:r>
        <w:rPr>
          <w:vertAlign w:val="subscript"/>
        </w:rPr>
        <w:t>Si</w:t>
      </w:r>
      <w:r>
        <w:rPr>
          <w:vertAlign w:val="baseline"/>
        </w:rPr>
      </w:r>
      <w:r>
        <w:rPr>
          <w:vertAlign w:val="baseline"/>
        </w:rPr>
        <w:t> (25%) and Lt</w:t>
      </w:r>
      <w:r>
        <w:rPr>
          <w:vertAlign w:val="subscript"/>
        </w:rPr>
        <w:t>Si</w:t>
      </w:r>
      <w:r>
        <w:rPr>
          <w:vertAlign w:val="baseline"/>
        </w:rPr>
      </w:r>
      <w:r>
        <w:rPr>
          <w:vertAlign w:val="baseline"/>
        </w:rPr>
        <w:t> (30 years) are taken from Table 3. For</w:t>
      </w:r>
      <w:r>
        <w:rPr>
          <w:spacing w:val="-7"/>
          <w:vertAlign w:val="baseline"/>
        </w:rPr>
        <w:t> </w:t>
      </w:r>
      <w:r>
        <w:rPr>
          <w:vertAlign w:val="baseline"/>
        </w:rPr>
        <w:t>example,</w:t>
      </w:r>
      <w:r>
        <w:rPr>
          <w:spacing w:val="-6"/>
          <w:vertAlign w:val="baseline"/>
        </w:rPr>
        <w:t> </w:t>
      </w:r>
      <w:r>
        <w:rPr>
          <w:vertAlign w:val="baseline"/>
        </w:rPr>
        <w:t>to</w:t>
      </w:r>
      <w:r>
        <w:rPr>
          <w:spacing w:val="-6"/>
          <w:vertAlign w:val="baseline"/>
        </w:rPr>
        <w:t> </w:t>
      </w:r>
      <w:r>
        <w:rPr>
          <w:vertAlign w:val="baseline"/>
        </w:rPr>
        <w:t>match</w:t>
      </w:r>
      <w:r>
        <w:rPr>
          <w:spacing w:val="-6"/>
          <w:vertAlign w:val="baseline"/>
        </w:rPr>
        <w:t> </w:t>
      </w:r>
      <w:r>
        <w:rPr>
          <w:vertAlign w:val="baseline"/>
        </w:rPr>
        <w:t>the</w:t>
      </w:r>
      <w:r>
        <w:rPr>
          <w:spacing w:val="-7"/>
          <w:vertAlign w:val="baseline"/>
        </w:rPr>
        <w:t> </w:t>
      </w:r>
      <w:r>
        <w:rPr>
          <w:vertAlign w:val="baseline"/>
        </w:rPr>
        <w:t>impacts</w:t>
      </w:r>
      <w:r>
        <w:rPr>
          <w:spacing w:val="-6"/>
          <w:vertAlign w:val="baseline"/>
        </w:rPr>
        <w:t> </w:t>
      </w:r>
      <w:r>
        <w:rPr>
          <w:vertAlign w:val="baseline"/>
        </w:rPr>
        <w:t>of</w:t>
      </w:r>
      <w:r>
        <w:rPr>
          <w:spacing w:val="-6"/>
          <w:vertAlign w:val="baseline"/>
        </w:rPr>
        <w:t> </w:t>
      </w:r>
      <w:r>
        <w:rPr>
          <w:vertAlign w:val="baseline"/>
        </w:rPr>
        <w:t>a</w:t>
      </w:r>
      <w:r>
        <w:rPr>
          <w:spacing w:val="-7"/>
          <w:vertAlign w:val="baseline"/>
        </w:rPr>
        <w:t> </w:t>
      </w:r>
      <w:r>
        <w:rPr>
          <w:vertAlign w:val="baseline"/>
        </w:rPr>
        <w:t>Si</w:t>
      </w:r>
      <w:r>
        <w:rPr>
          <w:spacing w:val="-6"/>
          <w:vertAlign w:val="baseline"/>
        </w:rPr>
        <w:t> </w:t>
      </w:r>
      <w:r>
        <w:rPr>
          <w:vertAlign w:val="baseline"/>
        </w:rPr>
        <w:t>cell,</w:t>
      </w:r>
      <w:r>
        <w:rPr>
          <w:spacing w:val="-6"/>
          <w:vertAlign w:val="baseline"/>
        </w:rPr>
        <w:t> </w:t>
      </w:r>
      <w:r>
        <w:rPr>
          <w:vertAlign w:val="baseline"/>
        </w:rPr>
        <w:t>the</w:t>
      </w:r>
      <w:r>
        <w:rPr>
          <w:spacing w:val="-7"/>
          <w:vertAlign w:val="baseline"/>
        </w:rPr>
        <w:t> </w:t>
      </w:r>
      <w:r>
        <w:rPr>
          <w:vertAlign w:val="baseline"/>
        </w:rPr>
        <w:t>required</w:t>
      </w:r>
      <w:r>
        <w:rPr>
          <w:spacing w:val="-6"/>
          <w:vertAlign w:val="baseline"/>
        </w:rPr>
        <w:t> </w:t>
      </w:r>
      <w:r>
        <w:rPr>
          <w:vertAlign w:val="baseline"/>
        </w:rPr>
        <w:t>PCE and Lt of the  PK</w:t>
      </w:r>
      <w:r>
        <w:rPr>
          <w:vertAlign w:val="subscript"/>
        </w:rPr>
        <w:t>Sn,Pb</w:t>
      </w:r>
      <w:r>
        <w:rPr>
          <w:vertAlign w:val="baseline"/>
        </w:rPr>
        <w:t>/PK</w:t>
      </w:r>
      <w:r>
        <w:rPr>
          <w:vertAlign w:val="subscript"/>
        </w:rPr>
        <w:t>Pb</w:t>
      </w:r>
      <w:r>
        <w:rPr>
          <w:vertAlign w:val="baseline"/>
        </w:rPr>
      </w:r>
      <w:r>
        <w:rPr>
          <w:vertAlign w:val="baseline"/>
        </w:rPr>
        <w:t>  tandem  cell  would  be  30%  and 16</w:t>
      </w:r>
      <w:r>
        <w:rPr>
          <w:spacing w:val="-13"/>
          <w:vertAlign w:val="baseline"/>
        </w:rPr>
        <w:t> </w:t>
      </w:r>
      <w:r>
        <w:rPr>
          <w:vertAlign w:val="baseline"/>
        </w:rPr>
        <w:t>years,</w:t>
      </w:r>
      <w:r>
        <w:rPr>
          <w:spacing w:val="-13"/>
          <w:vertAlign w:val="baseline"/>
        </w:rPr>
        <w:t> </w:t>
      </w:r>
      <w:r>
        <w:rPr>
          <w:vertAlign w:val="baseline"/>
        </w:rPr>
        <w:t>respectively.</w:t>
      </w:r>
      <w:r>
        <w:rPr>
          <w:spacing w:val="-12"/>
          <w:vertAlign w:val="baseline"/>
        </w:rPr>
        <w:t> </w:t>
      </w:r>
      <w:r>
        <w:rPr>
          <w:vertAlign w:val="baseline"/>
        </w:rPr>
        <w:t>These</w:t>
      </w:r>
      <w:r>
        <w:rPr>
          <w:spacing w:val="-13"/>
          <w:vertAlign w:val="baseline"/>
        </w:rPr>
        <w:t> </w:t>
      </w:r>
      <w:r>
        <w:rPr>
          <w:vertAlign w:val="baseline"/>
        </w:rPr>
        <w:t>achievable</w:t>
      </w:r>
      <w:r>
        <w:rPr>
          <w:spacing w:val="-13"/>
          <w:vertAlign w:val="baseline"/>
        </w:rPr>
        <w:t> </w:t>
      </w:r>
      <w:r>
        <w:rPr>
          <w:vertAlign w:val="baseline"/>
        </w:rPr>
        <w:t>Lts</w:t>
      </w:r>
      <w:r>
        <w:rPr>
          <w:spacing w:val="-13"/>
          <w:vertAlign w:val="baseline"/>
        </w:rPr>
        <w:t> </w:t>
      </w:r>
      <w:r>
        <w:rPr>
          <w:vertAlign w:val="baseline"/>
        </w:rPr>
        <w:t>and</w:t>
      </w:r>
      <w:r>
        <w:rPr>
          <w:spacing w:val="-13"/>
          <w:vertAlign w:val="baseline"/>
        </w:rPr>
        <w:t> </w:t>
      </w:r>
      <w:r>
        <w:rPr>
          <w:vertAlign w:val="baseline"/>
        </w:rPr>
        <w:t>PCE</w:t>
      </w:r>
      <w:r>
        <w:rPr>
          <w:spacing w:val="-13"/>
          <w:vertAlign w:val="baseline"/>
        </w:rPr>
        <w:t> </w:t>
      </w:r>
      <w:r>
        <w:rPr>
          <w:vertAlign w:val="baseline"/>
        </w:rPr>
        <w:t>parameters suggest</w:t>
      </w:r>
      <w:r>
        <w:rPr>
          <w:spacing w:val="-6"/>
          <w:vertAlign w:val="baseline"/>
        </w:rPr>
        <w:t> </w:t>
      </w:r>
      <w:r>
        <w:rPr>
          <w:vertAlign w:val="baseline"/>
        </w:rPr>
        <w:t>a</w:t>
      </w:r>
      <w:r>
        <w:rPr>
          <w:spacing w:val="-6"/>
          <w:vertAlign w:val="baseline"/>
        </w:rPr>
        <w:t> </w:t>
      </w:r>
      <w:r>
        <w:rPr>
          <w:vertAlign w:val="baseline"/>
        </w:rPr>
        <w:t>bright</w:t>
      </w:r>
      <w:r>
        <w:rPr>
          <w:spacing w:val="-6"/>
          <w:vertAlign w:val="baseline"/>
        </w:rPr>
        <w:t> </w:t>
      </w:r>
      <w:r>
        <w:rPr>
          <w:vertAlign w:val="baseline"/>
        </w:rPr>
        <w:t>future</w:t>
      </w:r>
      <w:r>
        <w:rPr>
          <w:spacing w:val="-7"/>
          <w:vertAlign w:val="baseline"/>
        </w:rPr>
        <w:t> </w:t>
      </w:r>
      <w:r>
        <w:rPr>
          <w:vertAlign w:val="baseline"/>
        </w:rPr>
        <w:t>for</w:t>
      </w:r>
      <w:r>
        <w:rPr>
          <w:spacing w:val="-6"/>
          <w:vertAlign w:val="baseline"/>
        </w:rPr>
        <w:t> </w:t>
      </w:r>
      <w:r>
        <w:rPr>
          <w:vertAlign w:val="baseline"/>
        </w:rPr>
        <w:t>PK</w:t>
      </w:r>
      <w:r>
        <w:rPr>
          <w:vertAlign w:val="subscript"/>
        </w:rPr>
        <w:t>Sn,Pb</w:t>
      </w:r>
      <w:r>
        <w:rPr>
          <w:vertAlign w:val="baseline"/>
        </w:rPr>
        <w:t>/PK</w:t>
      </w:r>
      <w:r>
        <w:rPr>
          <w:vertAlign w:val="subscript"/>
        </w:rPr>
        <w:t>P</w:t>
      </w:r>
      <w:r>
        <w:rPr>
          <w:vertAlign w:val="subscript"/>
        </w:rPr>
        <w:t>b</w:t>
      </w:r>
      <w:r>
        <w:rPr>
          <w:vertAlign w:val="baseline"/>
        </w:rPr>
      </w:r>
      <w:r>
        <w:rPr>
          <w:spacing w:val="-16"/>
          <w:vertAlign w:val="baseline"/>
        </w:rPr>
        <w:t> </w:t>
      </w:r>
      <w:r>
        <w:rPr>
          <w:vertAlign w:val="baseline"/>
        </w:rPr>
        <w:t>and</w:t>
      </w:r>
      <w:r>
        <w:rPr>
          <w:spacing w:val="-6"/>
          <w:vertAlign w:val="baseline"/>
        </w:rPr>
        <w:t> </w:t>
      </w:r>
      <w:r>
        <w:rPr>
          <w:vertAlign w:val="baseline"/>
        </w:rPr>
        <w:t>CIGS/PK</w:t>
      </w:r>
      <w:r>
        <w:rPr>
          <w:vertAlign w:val="subscript"/>
        </w:rPr>
        <w:t>Pb</w:t>
      </w:r>
      <w:r>
        <w:rPr>
          <w:vertAlign w:val="baseline"/>
        </w:rPr>
      </w:r>
      <w:r>
        <w:rPr>
          <w:spacing w:val="-15"/>
          <w:vertAlign w:val="baseline"/>
        </w:rPr>
        <w:t> </w:t>
      </w:r>
      <w:r>
        <w:rPr>
          <w:vertAlign w:val="baseline"/>
        </w:rPr>
        <w:t>tandem cells. The product of Lt and PCE is even lower for CZTS/PK</w:t>
      </w:r>
      <w:r>
        <w:rPr>
          <w:vertAlign w:val="subscript"/>
        </w:rPr>
        <w:t>Pb</w:t>
      </w:r>
      <w:r>
        <w:rPr>
          <w:vertAlign w:val="baseline"/>
        </w:rPr>
      </w:r>
      <w:r>
        <w:rPr>
          <w:vertAlign w:val="baseline"/>
        </w:rPr>
        <w:t> but</w:t>
      </w:r>
      <w:r>
        <w:rPr>
          <w:spacing w:val="-13"/>
          <w:vertAlign w:val="baseline"/>
        </w:rPr>
        <w:t> </w:t>
      </w:r>
      <w:r>
        <w:rPr>
          <w:vertAlign w:val="baseline"/>
        </w:rPr>
        <w:t>this</w:t>
      </w:r>
      <w:r>
        <w:rPr>
          <w:spacing w:val="-11"/>
          <w:vertAlign w:val="baseline"/>
        </w:rPr>
        <w:t> </w:t>
      </w:r>
      <w:r>
        <w:rPr>
          <w:vertAlign w:val="baseline"/>
        </w:rPr>
        <w:t>technology</w:t>
      </w:r>
      <w:r>
        <w:rPr>
          <w:spacing w:val="-12"/>
          <w:vertAlign w:val="baseline"/>
        </w:rPr>
        <w:t> </w:t>
      </w:r>
      <w:r>
        <w:rPr>
          <w:vertAlign w:val="baseline"/>
        </w:rPr>
        <w:t>currently</w:t>
      </w:r>
      <w:r>
        <w:rPr>
          <w:spacing w:val="-12"/>
          <w:vertAlign w:val="baseline"/>
        </w:rPr>
        <w:t> </w:t>
      </w:r>
      <w:r>
        <w:rPr>
          <w:vertAlign w:val="baseline"/>
        </w:rPr>
        <w:t>has</w:t>
      </w:r>
      <w:r>
        <w:rPr>
          <w:spacing w:val="-13"/>
          <w:vertAlign w:val="baseline"/>
        </w:rPr>
        <w:t> </w:t>
      </w:r>
      <w:r>
        <w:rPr>
          <w:vertAlign w:val="baseline"/>
        </w:rPr>
        <w:t>a</w:t>
      </w:r>
      <w:r>
        <w:rPr>
          <w:spacing w:val="-12"/>
          <w:vertAlign w:val="baseline"/>
        </w:rPr>
        <w:t> </w:t>
      </w:r>
      <w:r>
        <w:rPr>
          <w:vertAlign w:val="baseline"/>
        </w:rPr>
        <w:t>very</w:t>
      </w:r>
      <w:r>
        <w:rPr>
          <w:spacing w:val="-12"/>
          <w:vertAlign w:val="baseline"/>
        </w:rPr>
        <w:t> </w:t>
      </w:r>
      <w:r>
        <w:rPr>
          <w:vertAlign w:val="baseline"/>
        </w:rPr>
        <w:t>low</w:t>
      </w:r>
      <w:r>
        <w:rPr>
          <w:spacing w:val="-12"/>
          <w:vertAlign w:val="baseline"/>
        </w:rPr>
        <w:t> </w:t>
      </w:r>
      <w:r>
        <w:rPr>
          <w:vertAlign w:val="baseline"/>
        </w:rPr>
        <w:t>PCE</w:t>
      </w:r>
      <w:r>
        <w:rPr>
          <w:spacing w:val="-12"/>
          <w:vertAlign w:val="baseline"/>
        </w:rPr>
        <w:t> </w:t>
      </w:r>
      <w:r>
        <w:rPr>
          <w:vertAlign w:val="baseline"/>
        </w:rPr>
        <w:t>(6%)</w:t>
      </w:r>
      <w:r>
        <w:rPr>
          <w:spacing w:val="-11"/>
          <w:vertAlign w:val="baseline"/>
        </w:rPr>
        <w:t> </w:t>
      </w:r>
      <w:r>
        <w:rPr>
          <w:vertAlign w:val="baseline"/>
        </w:rPr>
        <w:t>and</w:t>
      </w:r>
      <w:r>
        <w:rPr>
          <w:spacing w:val="-12"/>
          <w:vertAlign w:val="baseline"/>
        </w:rPr>
        <w:t> </w:t>
      </w:r>
      <w:r>
        <w:rPr>
          <w:vertAlign w:val="baseline"/>
        </w:rPr>
        <w:t>needs to make significant strides in PCE before it can be viewed as a promising</w:t>
      </w:r>
      <w:r>
        <w:rPr>
          <w:spacing w:val="15"/>
          <w:vertAlign w:val="baseline"/>
        </w:rPr>
        <w:t> </w:t>
      </w:r>
      <w:r>
        <w:rPr>
          <w:vertAlign w:val="baseline"/>
        </w:rPr>
        <w:t>option.</w:t>
      </w:r>
    </w:p>
    <w:p>
      <w:pPr>
        <w:pStyle w:val="BodyText"/>
        <w:spacing w:before="1"/>
        <w:rPr>
          <w:sz w:val="17"/>
        </w:rPr>
      </w:pPr>
    </w:p>
    <w:p>
      <w:pPr>
        <w:pStyle w:val="ListParagraph"/>
        <w:numPr>
          <w:ilvl w:val="1"/>
          <w:numId w:val="2"/>
        </w:numPr>
        <w:tabs>
          <w:tab w:pos="526" w:val="left" w:leader="none"/>
        </w:tabs>
        <w:spacing w:line="280" w:lineRule="auto" w:before="0" w:after="0"/>
        <w:ind w:left="110" w:right="1061" w:firstLine="0"/>
        <w:jc w:val="left"/>
        <w:rPr>
          <w:sz w:val="18"/>
        </w:rPr>
      </w:pPr>
      <w:r>
        <w:rPr>
          <w:sz w:val="18"/>
        </w:rPr>
        <w:t>Comparing the integrated two-terminal tandem cell to two constituent single junction </w:t>
      </w:r>
      <w:r>
        <w:rPr>
          <w:spacing w:val="17"/>
          <w:sz w:val="18"/>
        </w:rPr>
        <w:t> </w:t>
      </w:r>
      <w:r>
        <w:rPr>
          <w:sz w:val="18"/>
        </w:rPr>
        <w:t>cells</w:t>
      </w:r>
    </w:p>
    <w:p>
      <w:pPr>
        <w:pStyle w:val="BodyText"/>
        <w:spacing w:line="278" w:lineRule="auto" w:before="77"/>
        <w:ind w:left="110" w:right="848"/>
        <w:jc w:val="both"/>
      </w:pPr>
      <w:r>
        <w:rPr/>
        <w:t>The primary goal of manufacturing a two-terminal device instead of manufacturing two separate single junction devices (or four-terminal tandems) is to attain higher eﬃciencies while saving on balance of modules (</w:t>
      </w:r>
      <w:r>
        <w:rPr>
          <w:rFonts w:ascii="Times New Roman" w:hAnsi="Times New Roman"/>
          <w:i/>
        </w:rPr>
        <w:t>e.g.</w:t>
      </w:r>
      <w:r>
        <w:rPr/>
        <w:t>, glass, and encapsulation)   and balance of system costs (</w:t>
      </w:r>
      <w:r>
        <w:rPr>
          <w:rFonts w:ascii="Times New Roman" w:hAnsi="Times New Roman"/>
          <w:i/>
        </w:rPr>
        <w:t>e.g. </w:t>
      </w:r>
      <w:r>
        <w:rPr/>
        <w:t>mounting and wiring). How- ever,</w:t>
      </w:r>
      <w:r>
        <w:rPr>
          <w:spacing w:val="-13"/>
        </w:rPr>
        <w:t> </w:t>
      </w:r>
      <w:r>
        <w:rPr/>
        <w:t>the</w:t>
      </w:r>
      <w:r>
        <w:rPr>
          <w:spacing w:val="-13"/>
        </w:rPr>
        <w:t> </w:t>
      </w:r>
      <w:r>
        <w:rPr/>
        <w:t>current</w:t>
      </w:r>
      <w:r>
        <w:rPr>
          <w:spacing w:val="-14"/>
        </w:rPr>
        <w:t> </w:t>
      </w:r>
      <w:r>
        <w:rPr/>
        <w:t>best-reported</w:t>
      </w:r>
      <w:r>
        <w:rPr>
          <w:spacing w:val="-12"/>
        </w:rPr>
        <w:t> </w:t>
      </w:r>
      <w:r>
        <w:rPr/>
        <w:t>eﬃciencies</w:t>
      </w:r>
      <w:r>
        <w:rPr>
          <w:spacing w:val="-13"/>
        </w:rPr>
        <w:t> </w:t>
      </w:r>
      <w:r>
        <w:rPr/>
        <w:t>of</w:t>
      </w:r>
      <w:r>
        <w:rPr>
          <w:spacing w:val="-14"/>
        </w:rPr>
        <w:t> </w:t>
      </w:r>
      <w:r>
        <w:rPr/>
        <w:t>perovskite</w:t>
      </w:r>
      <w:r>
        <w:rPr>
          <w:spacing w:val="-12"/>
        </w:rPr>
        <w:t> </w:t>
      </w:r>
      <w:r>
        <w:rPr/>
        <w:t>tandem</w:t>
      </w:r>
    </w:p>
    <w:p>
      <w:pPr>
        <w:spacing w:after="0" w:line="278" w:lineRule="auto"/>
        <w:jc w:val="both"/>
        <w:sectPr>
          <w:type w:val="continuous"/>
          <w:pgSz w:w="11910" w:h="15600"/>
          <w:pgMar w:top="140" w:bottom="640" w:left="740" w:right="0"/>
          <w:cols w:num="2" w:equalWidth="0">
            <w:col w:w="5102" w:space="114"/>
            <w:col w:w="5954"/>
          </w:cols>
        </w:sectPr>
      </w:pPr>
    </w:p>
    <w:p>
      <w:pPr>
        <w:pStyle w:val="BodyText"/>
        <w:spacing w:before="5"/>
        <w:rPr>
          <w:sz w:val="16"/>
        </w:rPr>
      </w:pPr>
    </w:p>
    <w:p>
      <w:pPr>
        <w:spacing w:before="72"/>
        <w:ind w:left="110" w:right="848" w:firstLine="0"/>
        <w:jc w:val="both"/>
        <w:rPr>
          <w:rFonts w:ascii="Arial Unicode MS" w:hAnsi="Arial Unicode MS"/>
          <w:sz w:val="15"/>
        </w:rPr>
      </w:pPr>
      <w:r>
        <w:rPr/>
        <w:pict>
          <v:line style="position:absolute;mso-position-horizontal-relative:page;mso-position-vertical-relative:paragraph;z-index:1744;mso-wrap-distance-left:0;mso-wrap-distance-right:0" from="42.52pt,37.071373pt" to="552.756pt,37.071373pt" stroked="true" strokeweight=".453pt" strokecolor="#000000">
            <v:stroke dashstyle="solid"/>
            <w10:wrap type="topAndBottom"/>
          </v:line>
        </w:pict>
      </w:r>
      <w:r>
        <w:rPr/>
        <w:drawing>
          <wp:anchor distT="0" distB="0" distL="0" distR="0" allowOverlap="1" layoutInCell="1" locked="0" behindDoc="0" simplePos="0" relativeHeight="1768">
            <wp:simplePos x="0" y="0"/>
            <wp:positionH relativeFrom="page">
              <wp:posOffset>1108798</wp:posOffset>
            </wp:positionH>
            <wp:positionV relativeFrom="paragraph">
              <wp:posOffset>606893</wp:posOffset>
            </wp:positionV>
            <wp:extent cx="5355947" cy="752855"/>
            <wp:effectExtent l="0" t="0" r="0" b="0"/>
            <wp:wrapTopAndBottom/>
            <wp:docPr id="21" name="image10.jpeg" descr=""/>
            <wp:cNvGraphicFramePr>
              <a:graphicFrameLocks noChangeAspect="1"/>
            </wp:cNvGraphicFramePr>
            <a:graphic>
              <a:graphicData uri="http://schemas.openxmlformats.org/drawingml/2006/picture">
                <pic:pic>
                  <pic:nvPicPr>
                    <pic:cNvPr id="22" name="image10.jpeg"/>
                    <pic:cNvPicPr/>
                  </pic:nvPicPr>
                  <pic:blipFill>
                    <a:blip r:embed="rId25" cstate="print"/>
                    <a:stretch>
                      <a:fillRect/>
                    </a:stretch>
                  </pic:blipFill>
                  <pic:spPr>
                    <a:xfrm>
                      <a:off x="0" y="0"/>
                      <a:ext cx="5355947" cy="752855"/>
                    </a:xfrm>
                    <a:prstGeom prst="rect">
                      <a:avLst/>
                    </a:prstGeom>
                  </pic:spPr>
                </pic:pic>
              </a:graphicData>
            </a:graphic>
          </wp:anchor>
        </w:drawing>
      </w:r>
      <w:r>
        <w:rPr>
          <w:rFonts w:ascii="Arial" w:hAnsi="Arial"/>
          <w:w w:val="105"/>
          <w:sz w:val="15"/>
        </w:rPr>
        <w:t>Table</w:t>
      </w:r>
      <w:r>
        <w:rPr>
          <w:rFonts w:ascii="Arial" w:hAnsi="Arial"/>
          <w:spacing w:val="-13"/>
          <w:w w:val="105"/>
          <w:sz w:val="15"/>
        </w:rPr>
        <w:t> </w:t>
      </w:r>
      <w:r>
        <w:rPr>
          <w:rFonts w:ascii="Arial" w:hAnsi="Arial"/>
          <w:w w:val="105"/>
          <w:sz w:val="15"/>
        </w:rPr>
        <w:t>3</w:t>
      </w:r>
      <w:r>
        <w:rPr>
          <w:rFonts w:ascii="Arial" w:hAnsi="Arial"/>
          <w:spacing w:val="38"/>
          <w:w w:val="105"/>
          <w:sz w:val="15"/>
        </w:rPr>
        <w:t> </w:t>
      </w:r>
      <w:r>
        <w:rPr>
          <w:rFonts w:ascii="Arial Unicode MS" w:hAnsi="Arial Unicode MS"/>
          <w:w w:val="105"/>
          <w:sz w:val="15"/>
        </w:rPr>
        <w:t>Comparison</w:t>
      </w:r>
      <w:r>
        <w:rPr>
          <w:rFonts w:ascii="Arial Unicode MS" w:hAnsi="Arial Unicode MS"/>
          <w:spacing w:val="-13"/>
          <w:w w:val="105"/>
          <w:sz w:val="15"/>
        </w:rPr>
        <w:t> </w:t>
      </w:r>
      <w:r>
        <w:rPr>
          <w:rFonts w:ascii="Arial Unicode MS" w:hAnsi="Arial Unicode MS"/>
          <w:w w:val="105"/>
          <w:sz w:val="15"/>
        </w:rPr>
        <w:t>of</w:t>
      </w:r>
      <w:r>
        <w:rPr>
          <w:rFonts w:ascii="Arial Unicode MS" w:hAnsi="Arial Unicode MS"/>
          <w:spacing w:val="-14"/>
          <w:w w:val="105"/>
          <w:sz w:val="15"/>
        </w:rPr>
        <w:t> </w:t>
      </w:r>
      <w:r>
        <w:rPr>
          <w:rFonts w:ascii="Arial Unicode MS" w:hAnsi="Arial Unicode MS"/>
          <w:w w:val="105"/>
          <w:sz w:val="15"/>
        </w:rPr>
        <w:t>the</w:t>
      </w:r>
      <w:r>
        <w:rPr>
          <w:rFonts w:ascii="Arial Unicode MS" w:hAnsi="Arial Unicode MS"/>
          <w:spacing w:val="-14"/>
          <w:w w:val="105"/>
          <w:sz w:val="15"/>
        </w:rPr>
        <w:t> </w:t>
      </w:r>
      <w:r>
        <w:rPr>
          <w:rFonts w:ascii="Arial Unicode MS" w:hAnsi="Arial Unicode MS"/>
          <w:w w:val="105"/>
          <w:sz w:val="15"/>
        </w:rPr>
        <w:t>normalized</w:t>
      </w:r>
      <w:r>
        <w:rPr>
          <w:rFonts w:ascii="Arial Unicode MS" w:hAnsi="Arial Unicode MS"/>
          <w:spacing w:val="-14"/>
          <w:w w:val="105"/>
          <w:sz w:val="15"/>
        </w:rPr>
        <w:t> </w:t>
      </w:r>
      <w:r>
        <w:rPr>
          <w:rFonts w:ascii="Arial Unicode MS" w:hAnsi="Arial Unicode MS"/>
          <w:w w:val="105"/>
          <w:sz w:val="15"/>
        </w:rPr>
        <w:t>environmental</w:t>
      </w:r>
      <w:r>
        <w:rPr>
          <w:rFonts w:ascii="Arial Unicode MS" w:hAnsi="Arial Unicode MS"/>
          <w:spacing w:val="-14"/>
          <w:w w:val="105"/>
          <w:sz w:val="15"/>
        </w:rPr>
        <w:t> </w:t>
      </w:r>
      <w:r>
        <w:rPr>
          <w:rFonts w:ascii="Arial Unicode MS" w:hAnsi="Arial Unicode MS"/>
          <w:w w:val="105"/>
          <w:sz w:val="15"/>
        </w:rPr>
        <w:t>impacts</w:t>
      </w:r>
      <w:r>
        <w:rPr>
          <w:rFonts w:ascii="Arial Unicode MS" w:hAnsi="Arial Unicode MS"/>
          <w:spacing w:val="-13"/>
          <w:w w:val="105"/>
          <w:sz w:val="15"/>
        </w:rPr>
        <w:t> </w:t>
      </w:r>
      <w:r>
        <w:rPr>
          <w:rFonts w:ascii="Arial Unicode MS" w:hAnsi="Arial Unicode MS"/>
          <w:w w:val="105"/>
          <w:sz w:val="15"/>
        </w:rPr>
        <w:t>of</w:t>
      </w:r>
      <w:r>
        <w:rPr>
          <w:rFonts w:ascii="Arial Unicode MS" w:hAnsi="Arial Unicode MS"/>
          <w:spacing w:val="-14"/>
          <w:w w:val="105"/>
          <w:sz w:val="15"/>
        </w:rPr>
        <w:t> </w:t>
      </w:r>
      <w:r>
        <w:rPr>
          <w:rFonts w:ascii="Arial Unicode MS" w:hAnsi="Arial Unicode MS"/>
          <w:w w:val="105"/>
          <w:sz w:val="15"/>
        </w:rPr>
        <w:t>single</w:t>
      </w:r>
      <w:r>
        <w:rPr>
          <w:rFonts w:ascii="Arial Unicode MS" w:hAnsi="Arial Unicode MS"/>
          <w:spacing w:val="-14"/>
          <w:w w:val="105"/>
          <w:sz w:val="15"/>
        </w:rPr>
        <w:t> </w:t>
      </w:r>
      <w:r>
        <w:rPr>
          <w:rFonts w:ascii="Arial Unicode MS" w:hAnsi="Arial Unicode MS"/>
          <w:w w:val="105"/>
          <w:sz w:val="15"/>
        </w:rPr>
        <w:t>junction</w:t>
      </w:r>
      <w:r>
        <w:rPr>
          <w:rFonts w:ascii="Arial Unicode MS" w:hAnsi="Arial Unicode MS"/>
          <w:spacing w:val="-14"/>
          <w:w w:val="105"/>
          <w:sz w:val="15"/>
        </w:rPr>
        <w:t> </w:t>
      </w:r>
      <w:r>
        <w:rPr>
          <w:rFonts w:ascii="Arial Unicode MS" w:hAnsi="Arial Unicode MS"/>
          <w:w w:val="105"/>
          <w:sz w:val="15"/>
        </w:rPr>
        <w:t>PV</w:t>
      </w:r>
      <w:r>
        <w:rPr>
          <w:rFonts w:ascii="Arial Unicode MS" w:hAnsi="Arial Unicode MS"/>
          <w:spacing w:val="-14"/>
          <w:w w:val="105"/>
          <w:sz w:val="15"/>
        </w:rPr>
        <w:t> </w:t>
      </w:r>
      <w:r>
        <w:rPr>
          <w:rFonts w:ascii="Arial Unicode MS" w:hAnsi="Arial Unicode MS"/>
          <w:w w:val="105"/>
          <w:sz w:val="15"/>
        </w:rPr>
        <w:t>technologies</w:t>
      </w:r>
      <w:r>
        <w:rPr>
          <w:rFonts w:ascii="Arial Unicode MS" w:hAnsi="Arial Unicode MS"/>
          <w:spacing w:val="-15"/>
          <w:w w:val="105"/>
          <w:sz w:val="15"/>
        </w:rPr>
        <w:t> </w:t>
      </w:r>
      <w:r>
        <w:rPr>
          <w:rFonts w:ascii="Arial Unicode MS" w:hAnsi="Arial Unicode MS"/>
          <w:w w:val="105"/>
          <w:sz w:val="15"/>
        </w:rPr>
        <w:t>to</w:t>
      </w:r>
      <w:r>
        <w:rPr>
          <w:rFonts w:ascii="Arial Unicode MS" w:hAnsi="Arial Unicode MS"/>
          <w:spacing w:val="-14"/>
          <w:w w:val="105"/>
          <w:sz w:val="15"/>
        </w:rPr>
        <w:t> </w:t>
      </w:r>
      <w:r>
        <w:rPr>
          <w:rFonts w:ascii="Arial Unicode MS" w:hAnsi="Arial Unicode MS"/>
          <w:w w:val="105"/>
          <w:sz w:val="15"/>
        </w:rPr>
        <w:t>integrated</w:t>
      </w:r>
      <w:r>
        <w:rPr>
          <w:rFonts w:ascii="Arial Unicode MS" w:hAnsi="Arial Unicode MS"/>
          <w:spacing w:val="-13"/>
          <w:w w:val="105"/>
          <w:sz w:val="15"/>
        </w:rPr>
        <w:t> </w:t>
      </w:r>
      <w:r>
        <w:rPr>
          <w:rFonts w:ascii="Arial Unicode MS" w:hAnsi="Arial Unicode MS"/>
          <w:w w:val="105"/>
          <w:sz w:val="15"/>
        </w:rPr>
        <w:t>two-terminal</w:t>
      </w:r>
      <w:r>
        <w:rPr>
          <w:rFonts w:ascii="Arial Unicode MS" w:hAnsi="Arial Unicode MS"/>
          <w:spacing w:val="-14"/>
          <w:w w:val="105"/>
          <w:sz w:val="15"/>
        </w:rPr>
        <w:t> </w:t>
      </w:r>
      <w:r>
        <w:rPr>
          <w:rFonts w:ascii="Arial Unicode MS" w:hAnsi="Arial Unicode MS"/>
          <w:w w:val="105"/>
          <w:sz w:val="15"/>
        </w:rPr>
        <w:t>tandem</w:t>
      </w:r>
      <w:r>
        <w:rPr>
          <w:rFonts w:ascii="Arial Unicode MS" w:hAnsi="Arial Unicode MS"/>
          <w:spacing w:val="-14"/>
          <w:w w:val="105"/>
          <w:sz w:val="15"/>
        </w:rPr>
        <w:t> </w:t>
      </w:r>
      <w:r>
        <w:rPr>
          <w:rFonts w:ascii="Arial Unicode MS" w:hAnsi="Arial Unicode MS"/>
          <w:w w:val="105"/>
          <w:sz w:val="15"/>
        </w:rPr>
        <w:t>counterparts</w:t>
      </w:r>
      <w:r>
        <w:rPr>
          <w:rFonts w:ascii="Arial Unicode MS" w:hAnsi="Arial Unicode MS"/>
          <w:spacing w:val="-13"/>
          <w:w w:val="105"/>
          <w:sz w:val="15"/>
        </w:rPr>
        <w:t> </w:t>
      </w:r>
      <w:r>
        <w:rPr>
          <w:rFonts w:ascii="Arial Unicode MS" w:hAnsi="Arial Unicode MS"/>
          <w:w w:val="105"/>
          <w:sz w:val="15"/>
        </w:rPr>
        <w:t>on</w:t>
      </w:r>
      <w:r>
        <w:rPr>
          <w:rFonts w:ascii="Arial Unicode MS" w:hAnsi="Arial Unicode MS"/>
          <w:spacing w:val="-14"/>
          <w:w w:val="105"/>
          <w:sz w:val="15"/>
        </w:rPr>
        <w:t> </w:t>
      </w:r>
      <w:r>
        <w:rPr>
          <w:rFonts w:ascii="Arial Unicode MS" w:hAnsi="Arial Unicode MS"/>
          <w:w w:val="105"/>
          <w:sz w:val="15"/>
        </w:rPr>
        <w:t>a unit</w:t>
      </w:r>
      <w:r>
        <w:rPr>
          <w:rFonts w:ascii="Arial Unicode MS" w:hAnsi="Arial Unicode MS"/>
          <w:spacing w:val="-12"/>
          <w:w w:val="105"/>
          <w:sz w:val="15"/>
        </w:rPr>
        <w:t> </w:t>
      </w:r>
      <w:r>
        <w:rPr>
          <w:rFonts w:ascii="Arial Unicode MS" w:hAnsi="Arial Unicode MS"/>
          <w:w w:val="105"/>
          <w:sz w:val="15"/>
        </w:rPr>
        <w:t>energy</w:t>
      </w:r>
      <w:r>
        <w:rPr>
          <w:rFonts w:ascii="Arial Unicode MS" w:hAnsi="Arial Unicode MS"/>
          <w:spacing w:val="-13"/>
          <w:w w:val="105"/>
          <w:sz w:val="15"/>
        </w:rPr>
        <w:t> </w:t>
      </w:r>
      <w:r>
        <w:rPr>
          <w:rFonts w:ascii="Arial Unicode MS" w:hAnsi="Arial Unicode MS"/>
          <w:w w:val="105"/>
          <w:sz w:val="15"/>
        </w:rPr>
        <w:t>generation</w:t>
      </w:r>
      <w:r>
        <w:rPr>
          <w:rFonts w:ascii="Arial Unicode MS" w:hAnsi="Arial Unicode MS"/>
          <w:spacing w:val="-12"/>
          <w:w w:val="105"/>
          <w:sz w:val="15"/>
        </w:rPr>
        <w:t> </w:t>
      </w:r>
      <w:r>
        <w:rPr>
          <w:rFonts w:ascii="Arial Unicode MS" w:hAnsi="Arial Unicode MS"/>
          <w:w w:val="105"/>
          <w:sz w:val="15"/>
        </w:rPr>
        <w:t>(kW</w:t>
      </w:r>
      <w:r>
        <w:rPr>
          <w:rFonts w:ascii="Arial Unicode MS" w:hAnsi="Arial Unicode MS"/>
          <w:spacing w:val="-13"/>
          <w:w w:val="105"/>
          <w:sz w:val="15"/>
        </w:rPr>
        <w:t> </w:t>
      </w:r>
      <w:r>
        <w:rPr>
          <w:rFonts w:ascii="Arial Unicode MS" w:hAnsi="Arial Unicode MS"/>
          <w:w w:val="105"/>
          <w:sz w:val="15"/>
        </w:rPr>
        <w:t>h)</w:t>
      </w:r>
      <w:r>
        <w:rPr>
          <w:rFonts w:ascii="Arial Unicode MS" w:hAnsi="Arial Unicode MS"/>
          <w:spacing w:val="-13"/>
          <w:w w:val="105"/>
          <w:sz w:val="15"/>
        </w:rPr>
        <w:t> </w:t>
      </w:r>
      <w:r>
        <w:rPr>
          <w:rFonts w:ascii="Arial Unicode MS" w:hAnsi="Arial Unicode MS"/>
          <w:w w:val="105"/>
          <w:sz w:val="15"/>
        </w:rPr>
        <w:t>basis.</w:t>
      </w:r>
      <w:r>
        <w:rPr>
          <w:rFonts w:ascii="Arial Unicode MS" w:hAnsi="Arial Unicode MS"/>
          <w:spacing w:val="-12"/>
          <w:w w:val="105"/>
          <w:sz w:val="15"/>
        </w:rPr>
        <w:t> </w:t>
      </w:r>
      <w:r>
        <w:rPr>
          <w:rFonts w:ascii="Arial Unicode MS" w:hAnsi="Arial Unicode MS"/>
          <w:w w:val="105"/>
          <w:sz w:val="15"/>
        </w:rPr>
        <w:t>The</w:t>
      </w:r>
      <w:r>
        <w:rPr>
          <w:rFonts w:ascii="Arial Unicode MS" w:hAnsi="Arial Unicode MS"/>
          <w:spacing w:val="-13"/>
          <w:w w:val="105"/>
          <w:sz w:val="15"/>
        </w:rPr>
        <w:t> </w:t>
      </w:r>
      <w:r>
        <w:rPr>
          <w:rFonts w:ascii="Arial Unicode MS" w:hAnsi="Arial Unicode MS"/>
          <w:w w:val="105"/>
          <w:sz w:val="15"/>
        </w:rPr>
        <w:t>same</w:t>
      </w:r>
      <w:r>
        <w:rPr>
          <w:rFonts w:ascii="Arial Unicode MS" w:hAnsi="Arial Unicode MS"/>
          <w:spacing w:val="-12"/>
          <w:w w:val="105"/>
          <w:sz w:val="15"/>
        </w:rPr>
        <w:t> </w:t>
      </w:r>
      <w:r>
        <w:rPr>
          <w:rFonts w:ascii="Arial Unicode MS" w:hAnsi="Arial Unicode MS"/>
          <w:w w:val="105"/>
          <w:sz w:val="15"/>
        </w:rPr>
        <w:t>color</w:t>
      </w:r>
      <w:r>
        <w:rPr>
          <w:rFonts w:ascii="Arial Unicode MS" w:hAnsi="Arial Unicode MS"/>
          <w:spacing w:val="-13"/>
          <w:w w:val="105"/>
          <w:sz w:val="15"/>
        </w:rPr>
        <w:t> </w:t>
      </w:r>
      <w:r>
        <w:rPr>
          <w:rFonts w:ascii="Arial Unicode MS" w:hAnsi="Arial Unicode MS"/>
          <w:w w:val="105"/>
          <w:sz w:val="15"/>
        </w:rPr>
        <w:t>coding</w:t>
      </w:r>
      <w:r>
        <w:rPr>
          <w:rFonts w:ascii="Arial Unicode MS" w:hAnsi="Arial Unicode MS"/>
          <w:spacing w:val="-12"/>
          <w:w w:val="105"/>
          <w:sz w:val="15"/>
        </w:rPr>
        <w:t> </w:t>
      </w:r>
      <w:r>
        <w:rPr>
          <w:rFonts w:ascii="Arial Unicode MS" w:hAnsi="Arial Unicode MS"/>
          <w:w w:val="105"/>
          <w:sz w:val="15"/>
        </w:rPr>
        <w:t>in</w:t>
      </w:r>
      <w:r>
        <w:rPr>
          <w:rFonts w:ascii="Arial Unicode MS" w:hAnsi="Arial Unicode MS"/>
          <w:spacing w:val="-13"/>
          <w:w w:val="105"/>
          <w:sz w:val="15"/>
        </w:rPr>
        <w:t> </w:t>
      </w:r>
      <w:r>
        <w:rPr>
          <w:rFonts w:ascii="Arial Unicode MS" w:hAnsi="Arial Unicode MS"/>
          <w:w w:val="105"/>
          <w:sz w:val="15"/>
        </w:rPr>
        <w:t>Table</w:t>
      </w:r>
      <w:r>
        <w:rPr>
          <w:rFonts w:ascii="Arial Unicode MS" w:hAnsi="Arial Unicode MS"/>
          <w:spacing w:val="-13"/>
          <w:w w:val="105"/>
          <w:sz w:val="15"/>
        </w:rPr>
        <w:t> </w:t>
      </w:r>
      <w:r>
        <w:rPr>
          <w:rFonts w:ascii="Arial Unicode MS" w:hAnsi="Arial Unicode MS"/>
          <w:w w:val="105"/>
          <w:sz w:val="15"/>
        </w:rPr>
        <w:t>2</w:t>
      </w:r>
      <w:r>
        <w:rPr>
          <w:rFonts w:ascii="Arial Unicode MS" w:hAnsi="Arial Unicode MS"/>
          <w:spacing w:val="-13"/>
          <w:w w:val="105"/>
          <w:sz w:val="15"/>
        </w:rPr>
        <w:t> </w:t>
      </w:r>
      <w:r>
        <w:rPr>
          <w:rFonts w:ascii="Arial Unicode MS" w:hAnsi="Arial Unicode MS"/>
          <w:w w:val="105"/>
          <w:sz w:val="15"/>
        </w:rPr>
        <w:t>was</w:t>
      </w:r>
      <w:r>
        <w:rPr>
          <w:rFonts w:ascii="Arial Unicode MS" w:hAnsi="Arial Unicode MS"/>
          <w:spacing w:val="-13"/>
          <w:w w:val="105"/>
          <w:sz w:val="15"/>
        </w:rPr>
        <w:t> </w:t>
      </w:r>
      <w:r>
        <w:rPr>
          <w:rFonts w:ascii="Arial Unicode MS" w:hAnsi="Arial Unicode MS"/>
          <w:w w:val="105"/>
          <w:sz w:val="15"/>
        </w:rPr>
        <w:t>used</w:t>
      </w:r>
      <w:r>
        <w:rPr>
          <w:rFonts w:ascii="Arial Unicode MS" w:hAnsi="Arial Unicode MS"/>
          <w:spacing w:val="-12"/>
          <w:w w:val="105"/>
          <w:sz w:val="15"/>
        </w:rPr>
        <w:t> </w:t>
      </w:r>
      <w:r>
        <w:rPr>
          <w:rFonts w:ascii="Arial Unicode MS" w:hAnsi="Arial Unicode MS"/>
          <w:w w:val="105"/>
          <w:sz w:val="15"/>
        </w:rPr>
        <w:t>to</w:t>
      </w:r>
      <w:r>
        <w:rPr>
          <w:rFonts w:ascii="Arial Unicode MS" w:hAnsi="Arial Unicode MS"/>
          <w:spacing w:val="-12"/>
          <w:w w:val="105"/>
          <w:sz w:val="15"/>
        </w:rPr>
        <w:t> </w:t>
      </w:r>
      <w:r>
        <w:rPr>
          <w:rFonts w:ascii="Arial Unicode MS" w:hAnsi="Arial Unicode MS"/>
          <w:w w:val="105"/>
          <w:sz w:val="15"/>
        </w:rPr>
        <w:t>categorize</w:t>
      </w:r>
      <w:r>
        <w:rPr>
          <w:rFonts w:ascii="Arial Unicode MS" w:hAnsi="Arial Unicode MS"/>
          <w:spacing w:val="-13"/>
          <w:w w:val="105"/>
          <w:sz w:val="15"/>
        </w:rPr>
        <w:t> </w:t>
      </w:r>
      <w:r>
        <w:rPr>
          <w:rFonts w:ascii="Arial Unicode MS" w:hAnsi="Arial Unicode MS"/>
          <w:w w:val="105"/>
          <w:sz w:val="15"/>
        </w:rPr>
        <w:t>the</w:t>
      </w:r>
      <w:r>
        <w:rPr>
          <w:rFonts w:ascii="Arial Unicode MS" w:hAnsi="Arial Unicode MS"/>
          <w:spacing w:val="-12"/>
          <w:w w:val="105"/>
          <w:sz w:val="15"/>
        </w:rPr>
        <w:t> </w:t>
      </w:r>
      <w:r>
        <w:rPr>
          <w:rFonts w:ascii="Arial Unicode MS" w:hAnsi="Arial Unicode MS"/>
          <w:w w:val="105"/>
          <w:sz w:val="15"/>
        </w:rPr>
        <w:t>impacts</w:t>
      </w:r>
      <w:r>
        <w:rPr>
          <w:rFonts w:ascii="Arial Unicode MS" w:hAnsi="Arial Unicode MS"/>
          <w:spacing w:val="-12"/>
          <w:w w:val="105"/>
          <w:sz w:val="15"/>
        </w:rPr>
        <w:t> </w:t>
      </w:r>
      <w:r>
        <w:rPr>
          <w:rFonts w:ascii="Arial Unicode MS" w:hAnsi="Arial Unicode MS"/>
          <w:w w:val="105"/>
          <w:sz w:val="15"/>
        </w:rPr>
        <w:t>of</w:t>
      </w:r>
      <w:r>
        <w:rPr>
          <w:rFonts w:ascii="Arial Unicode MS" w:hAnsi="Arial Unicode MS"/>
          <w:spacing w:val="-13"/>
          <w:w w:val="105"/>
          <w:sz w:val="15"/>
        </w:rPr>
        <w:t> </w:t>
      </w:r>
      <w:r>
        <w:rPr>
          <w:rFonts w:ascii="Arial Unicode MS" w:hAnsi="Arial Unicode MS"/>
          <w:w w:val="105"/>
          <w:sz w:val="15"/>
        </w:rPr>
        <w:t>the</w:t>
      </w:r>
      <w:r>
        <w:rPr>
          <w:rFonts w:ascii="Arial Unicode MS" w:hAnsi="Arial Unicode MS"/>
          <w:spacing w:val="-12"/>
          <w:w w:val="105"/>
          <w:sz w:val="15"/>
        </w:rPr>
        <w:t> </w:t>
      </w:r>
      <w:r>
        <w:rPr>
          <w:rFonts w:ascii="Arial Unicode MS" w:hAnsi="Arial Unicode MS"/>
          <w:w w:val="105"/>
          <w:sz w:val="15"/>
        </w:rPr>
        <w:t>cells.</w:t>
      </w:r>
      <w:r>
        <w:rPr>
          <w:rFonts w:ascii="Arial Unicode MS" w:hAnsi="Arial Unicode MS"/>
          <w:spacing w:val="-13"/>
          <w:w w:val="105"/>
          <w:sz w:val="15"/>
        </w:rPr>
        <w:t> </w:t>
      </w:r>
      <w:r>
        <w:rPr>
          <w:rFonts w:ascii="Arial Unicode MS" w:hAnsi="Arial Unicode MS"/>
          <w:w w:val="105"/>
          <w:sz w:val="15"/>
        </w:rPr>
        <w:t>Note</w:t>
      </w:r>
      <w:r>
        <w:rPr>
          <w:rFonts w:ascii="Arial Unicode MS" w:hAnsi="Arial Unicode MS"/>
          <w:spacing w:val="-13"/>
          <w:w w:val="105"/>
          <w:sz w:val="15"/>
        </w:rPr>
        <w:t> </w:t>
      </w:r>
      <w:r>
        <w:rPr>
          <w:rFonts w:ascii="Arial Unicode MS" w:hAnsi="Arial Unicode MS"/>
          <w:w w:val="105"/>
          <w:sz w:val="15"/>
        </w:rPr>
        <w:t>that</w:t>
      </w:r>
      <w:r>
        <w:rPr>
          <w:rFonts w:ascii="Arial Unicode MS" w:hAnsi="Arial Unicode MS"/>
          <w:spacing w:val="-13"/>
          <w:w w:val="105"/>
          <w:sz w:val="15"/>
        </w:rPr>
        <w:t> </w:t>
      </w:r>
      <w:r>
        <w:rPr>
          <w:rFonts w:ascii="Arial Unicode MS" w:hAnsi="Arial Unicode MS"/>
          <w:w w:val="105"/>
          <w:sz w:val="15"/>
        </w:rPr>
        <w:t>PCEs</w:t>
      </w:r>
      <w:r>
        <w:rPr>
          <w:rFonts w:ascii="Arial Unicode MS" w:hAnsi="Arial Unicode MS"/>
          <w:spacing w:val="-12"/>
          <w:w w:val="105"/>
          <w:sz w:val="15"/>
        </w:rPr>
        <w:t> </w:t>
      </w:r>
      <w:r>
        <w:rPr>
          <w:rFonts w:ascii="Arial Unicode MS" w:hAnsi="Arial Unicode MS"/>
          <w:w w:val="105"/>
          <w:sz w:val="15"/>
        </w:rPr>
        <w:t>of</w:t>
      </w:r>
      <w:r>
        <w:rPr>
          <w:rFonts w:ascii="Arial Unicode MS" w:hAnsi="Arial Unicode MS"/>
          <w:spacing w:val="-13"/>
          <w:w w:val="105"/>
          <w:sz w:val="15"/>
        </w:rPr>
        <w:t> </w:t>
      </w:r>
      <w:r>
        <w:rPr>
          <w:rFonts w:ascii="Arial Unicode MS" w:hAnsi="Arial Unicode MS"/>
          <w:w w:val="105"/>
          <w:sz w:val="15"/>
        </w:rPr>
        <w:t>CIGS,</w:t>
      </w:r>
      <w:r>
        <w:rPr>
          <w:rFonts w:ascii="Arial Unicode MS" w:hAnsi="Arial Unicode MS"/>
          <w:spacing w:val="-12"/>
          <w:w w:val="105"/>
          <w:sz w:val="15"/>
        </w:rPr>
        <w:t> </w:t>
      </w:r>
      <w:r>
        <w:rPr>
          <w:rFonts w:ascii="Arial Unicode MS" w:hAnsi="Arial Unicode MS"/>
          <w:w w:val="105"/>
          <w:sz w:val="15"/>
        </w:rPr>
        <w:t>CZTS, PK</w:t>
      </w:r>
      <w:r>
        <w:rPr>
          <w:rFonts w:ascii="Arial Unicode MS" w:hAnsi="Arial Unicode MS"/>
          <w:w w:val="105"/>
          <w:sz w:val="15"/>
          <w:vertAlign w:val="subscript"/>
        </w:rPr>
        <w:t>Sn,P</w:t>
      </w:r>
      <w:r>
        <w:rPr>
          <w:rFonts w:ascii="Arial Unicode MS" w:hAnsi="Arial Unicode MS"/>
          <w:w w:val="105"/>
          <w:sz w:val="15"/>
          <w:vertAlign w:val="subscript"/>
        </w:rPr>
        <w:t>b</w:t>
      </w:r>
      <w:r>
        <w:rPr>
          <w:rFonts w:ascii="Arial Unicode MS" w:hAnsi="Arial Unicode MS"/>
          <w:w w:val="105"/>
          <w:sz w:val="15"/>
          <w:vertAlign w:val="baseline"/>
        </w:rPr>
      </w:r>
      <w:r>
        <w:rPr>
          <w:rFonts w:ascii="Arial Unicode MS" w:hAnsi="Arial Unicode MS"/>
          <w:spacing w:val="-20"/>
          <w:w w:val="105"/>
          <w:sz w:val="15"/>
          <w:vertAlign w:val="baseline"/>
        </w:rPr>
        <w:t> </w:t>
      </w:r>
      <w:r>
        <w:rPr>
          <w:rFonts w:ascii="Arial Unicode MS" w:hAnsi="Arial Unicode MS"/>
          <w:w w:val="105"/>
          <w:sz w:val="15"/>
          <w:vertAlign w:val="baseline"/>
        </w:rPr>
        <w:t>and</w:t>
      </w:r>
      <w:r>
        <w:rPr>
          <w:rFonts w:ascii="Arial Unicode MS" w:hAnsi="Arial Unicode MS"/>
          <w:spacing w:val="-10"/>
          <w:w w:val="105"/>
          <w:sz w:val="15"/>
          <w:vertAlign w:val="baseline"/>
        </w:rPr>
        <w:t> </w:t>
      </w:r>
      <w:r>
        <w:rPr>
          <w:rFonts w:ascii="Arial Unicode MS" w:hAnsi="Arial Unicode MS"/>
          <w:w w:val="105"/>
          <w:sz w:val="15"/>
          <w:vertAlign w:val="baseline"/>
        </w:rPr>
        <w:t>Si</w:t>
      </w:r>
      <w:r>
        <w:rPr>
          <w:rFonts w:ascii="Arial Unicode MS" w:hAnsi="Arial Unicode MS"/>
          <w:spacing w:val="-11"/>
          <w:w w:val="105"/>
          <w:sz w:val="15"/>
          <w:vertAlign w:val="baseline"/>
        </w:rPr>
        <w:t> </w:t>
      </w:r>
      <w:r>
        <w:rPr>
          <w:rFonts w:ascii="Arial Unicode MS" w:hAnsi="Arial Unicode MS"/>
          <w:w w:val="105"/>
          <w:sz w:val="15"/>
          <w:vertAlign w:val="baseline"/>
        </w:rPr>
        <w:t>were</w:t>
      </w:r>
      <w:r>
        <w:rPr>
          <w:rFonts w:ascii="Arial Unicode MS" w:hAnsi="Arial Unicode MS"/>
          <w:spacing w:val="-11"/>
          <w:w w:val="105"/>
          <w:sz w:val="15"/>
          <w:vertAlign w:val="baseline"/>
        </w:rPr>
        <w:t> </w:t>
      </w:r>
      <w:r>
        <w:rPr>
          <w:rFonts w:ascii="Arial Unicode MS" w:hAnsi="Arial Unicode MS"/>
          <w:w w:val="105"/>
          <w:sz w:val="15"/>
          <w:vertAlign w:val="baseline"/>
        </w:rPr>
        <w:t>taken</w:t>
      </w:r>
      <w:r>
        <w:rPr>
          <w:rFonts w:ascii="Arial Unicode MS" w:hAnsi="Arial Unicode MS"/>
          <w:spacing w:val="-11"/>
          <w:w w:val="105"/>
          <w:sz w:val="15"/>
          <w:vertAlign w:val="baseline"/>
        </w:rPr>
        <w:t> </w:t>
      </w:r>
      <w:r>
        <w:rPr>
          <w:rFonts w:ascii="Arial Unicode MS" w:hAnsi="Arial Unicode MS"/>
          <w:w w:val="105"/>
          <w:sz w:val="15"/>
          <w:vertAlign w:val="baseline"/>
        </w:rPr>
        <w:t>from</w:t>
      </w:r>
      <w:r>
        <w:rPr>
          <w:rFonts w:ascii="Arial Unicode MS" w:hAnsi="Arial Unicode MS"/>
          <w:spacing w:val="-11"/>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NREL</w:t>
      </w:r>
      <w:r>
        <w:rPr>
          <w:rFonts w:ascii="Arial Unicode MS" w:hAnsi="Arial Unicode MS"/>
          <w:spacing w:val="-11"/>
          <w:w w:val="105"/>
          <w:sz w:val="15"/>
          <w:vertAlign w:val="baseline"/>
        </w:rPr>
        <w:t> </w:t>
      </w:r>
      <w:r>
        <w:rPr>
          <w:rFonts w:ascii="Arial Unicode MS" w:hAnsi="Arial Unicode MS"/>
          <w:w w:val="105"/>
          <w:sz w:val="15"/>
          <w:vertAlign w:val="baseline"/>
        </w:rPr>
        <w:t>best</w:t>
      </w:r>
      <w:r>
        <w:rPr>
          <w:rFonts w:ascii="Arial Unicode MS" w:hAnsi="Arial Unicode MS"/>
          <w:spacing w:val="-11"/>
          <w:w w:val="105"/>
          <w:sz w:val="15"/>
          <w:vertAlign w:val="baseline"/>
        </w:rPr>
        <w:t> </w:t>
      </w:r>
      <w:r>
        <w:rPr>
          <w:rFonts w:ascii="Arial Unicode MS" w:hAnsi="Arial Unicode MS"/>
          <w:w w:val="105"/>
          <w:sz w:val="15"/>
          <w:vertAlign w:val="baseline"/>
        </w:rPr>
        <w:t>cell</w:t>
      </w:r>
      <w:r>
        <w:rPr>
          <w:rFonts w:ascii="Arial Unicode MS" w:hAnsi="Arial Unicode MS"/>
          <w:spacing w:val="-11"/>
          <w:w w:val="105"/>
          <w:sz w:val="15"/>
          <w:vertAlign w:val="baseline"/>
        </w:rPr>
        <w:t> </w:t>
      </w:r>
      <w:r>
        <w:rPr>
          <w:rFonts w:ascii="Arial Unicode MS" w:hAnsi="Arial Unicode MS"/>
          <w:w w:val="105"/>
          <w:sz w:val="15"/>
          <w:vertAlign w:val="baseline"/>
        </w:rPr>
        <w:t>eﬃciency</w:t>
      </w:r>
      <w:r>
        <w:rPr>
          <w:rFonts w:ascii="Arial Unicode MS" w:hAnsi="Arial Unicode MS"/>
          <w:spacing w:val="-11"/>
          <w:w w:val="105"/>
          <w:sz w:val="15"/>
          <w:vertAlign w:val="baseline"/>
        </w:rPr>
        <w:t> </w:t>
      </w:r>
      <w:r>
        <w:rPr>
          <w:rFonts w:ascii="Arial Unicode MS" w:hAnsi="Arial Unicode MS"/>
          <w:w w:val="105"/>
          <w:sz w:val="15"/>
          <w:vertAlign w:val="baseline"/>
        </w:rPr>
        <w:t>diagram</w:t>
      </w:r>
      <w:r>
        <w:rPr>
          <w:rFonts w:ascii="Arial Unicode MS" w:hAnsi="Arial Unicode MS"/>
          <w:spacing w:val="-11"/>
          <w:w w:val="105"/>
          <w:sz w:val="15"/>
          <w:vertAlign w:val="baseline"/>
        </w:rPr>
        <w:t> </w:t>
      </w:r>
      <w:r>
        <w:rPr>
          <w:rFonts w:ascii="Arial Unicode MS" w:hAnsi="Arial Unicode MS"/>
          <w:w w:val="105"/>
          <w:sz w:val="15"/>
          <w:vertAlign w:val="superscript"/>
        </w:rPr>
        <w:t>4</w:t>
      </w:r>
      <w:r>
        <w:rPr>
          <w:rFonts w:ascii="Arial Unicode MS" w:hAnsi="Arial Unicode MS"/>
          <w:w w:val="105"/>
          <w:sz w:val="15"/>
          <w:vertAlign w:val="baseline"/>
        </w:rPr>
        <w:t>.</w:t>
      </w:r>
      <w:r>
        <w:rPr>
          <w:rFonts w:ascii="Arial Unicode MS" w:hAnsi="Arial Unicode MS"/>
          <w:spacing w:val="-11"/>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lifetimes</w:t>
      </w:r>
      <w:r>
        <w:rPr>
          <w:rFonts w:ascii="Arial Unicode MS" w:hAnsi="Arial Unicode MS"/>
          <w:spacing w:val="-10"/>
          <w:w w:val="105"/>
          <w:sz w:val="15"/>
          <w:vertAlign w:val="baseline"/>
        </w:rPr>
        <w:t> </w:t>
      </w:r>
      <w:r>
        <w:rPr>
          <w:rFonts w:ascii="Arial Unicode MS" w:hAnsi="Arial Unicode MS"/>
          <w:w w:val="105"/>
          <w:sz w:val="15"/>
          <w:vertAlign w:val="baseline"/>
        </w:rPr>
        <w:t>(Lt)</w:t>
      </w:r>
      <w:r>
        <w:rPr>
          <w:rFonts w:ascii="Arial Unicode MS" w:hAnsi="Arial Unicode MS"/>
          <w:spacing w:val="-11"/>
          <w:w w:val="105"/>
          <w:sz w:val="15"/>
          <w:vertAlign w:val="baseline"/>
        </w:rPr>
        <w:t> </w:t>
      </w:r>
      <w:r>
        <w:rPr>
          <w:rFonts w:ascii="Arial Unicode MS" w:hAnsi="Arial Unicode MS"/>
          <w:w w:val="105"/>
          <w:sz w:val="15"/>
          <w:vertAlign w:val="baseline"/>
        </w:rPr>
        <w:t>of</w:t>
      </w:r>
      <w:r>
        <w:rPr>
          <w:rFonts w:ascii="Arial Unicode MS" w:hAnsi="Arial Unicode MS"/>
          <w:spacing w:val="-10"/>
          <w:w w:val="105"/>
          <w:sz w:val="15"/>
          <w:vertAlign w:val="baseline"/>
        </w:rPr>
        <w:t> </w:t>
      </w:r>
      <w:r>
        <w:rPr>
          <w:rFonts w:ascii="Arial Unicode MS" w:hAnsi="Arial Unicode MS"/>
          <w:w w:val="105"/>
          <w:sz w:val="15"/>
          <w:vertAlign w:val="baseline"/>
        </w:rPr>
        <w:t>Si</w:t>
      </w:r>
      <w:r>
        <w:rPr>
          <w:rFonts w:ascii="Arial Unicode MS" w:hAnsi="Arial Unicode MS"/>
          <w:spacing w:val="-11"/>
          <w:w w:val="105"/>
          <w:sz w:val="15"/>
          <w:vertAlign w:val="baseline"/>
        </w:rPr>
        <w:t> </w:t>
      </w:r>
      <w:r>
        <w:rPr>
          <w:rFonts w:ascii="Arial Unicode MS" w:hAnsi="Arial Unicode MS"/>
          <w:w w:val="105"/>
          <w:sz w:val="15"/>
          <w:vertAlign w:val="baseline"/>
        </w:rPr>
        <w:t>and</w:t>
      </w:r>
      <w:r>
        <w:rPr>
          <w:rFonts w:ascii="Arial Unicode MS" w:hAnsi="Arial Unicode MS"/>
          <w:spacing w:val="-10"/>
          <w:w w:val="105"/>
          <w:sz w:val="15"/>
          <w:vertAlign w:val="baseline"/>
        </w:rPr>
        <w:t> </w:t>
      </w:r>
      <w:r>
        <w:rPr>
          <w:rFonts w:ascii="Arial Unicode MS" w:hAnsi="Arial Unicode MS"/>
          <w:w w:val="105"/>
          <w:sz w:val="15"/>
          <w:vertAlign w:val="baseline"/>
        </w:rPr>
        <w:t>CIGS</w:t>
      </w:r>
      <w:r>
        <w:rPr>
          <w:rFonts w:ascii="Arial Unicode MS" w:hAnsi="Arial Unicode MS"/>
          <w:spacing w:val="-11"/>
          <w:w w:val="105"/>
          <w:sz w:val="15"/>
          <w:vertAlign w:val="baseline"/>
        </w:rPr>
        <w:t> </w:t>
      </w:r>
      <w:r>
        <w:rPr>
          <w:rFonts w:ascii="Arial Unicode MS" w:hAnsi="Arial Unicode MS"/>
          <w:w w:val="105"/>
          <w:sz w:val="15"/>
          <w:vertAlign w:val="baseline"/>
        </w:rPr>
        <w:t>were</w:t>
      </w:r>
      <w:r>
        <w:rPr>
          <w:rFonts w:ascii="Arial Unicode MS" w:hAnsi="Arial Unicode MS"/>
          <w:spacing w:val="-11"/>
          <w:w w:val="105"/>
          <w:sz w:val="15"/>
          <w:vertAlign w:val="baseline"/>
        </w:rPr>
        <w:t> </w:t>
      </w:r>
      <w:r>
        <w:rPr>
          <w:rFonts w:ascii="Arial Unicode MS" w:hAnsi="Arial Unicode MS"/>
          <w:w w:val="105"/>
          <w:sz w:val="15"/>
          <w:vertAlign w:val="baseline"/>
        </w:rPr>
        <w:t>taken</w:t>
      </w:r>
      <w:r>
        <w:rPr>
          <w:rFonts w:ascii="Arial Unicode MS" w:hAnsi="Arial Unicode MS"/>
          <w:spacing w:val="-11"/>
          <w:w w:val="105"/>
          <w:sz w:val="15"/>
          <w:vertAlign w:val="baseline"/>
        </w:rPr>
        <w:t> </w:t>
      </w:r>
      <w:r>
        <w:rPr>
          <w:rFonts w:ascii="Arial Unicode MS" w:hAnsi="Arial Unicode MS"/>
          <w:w w:val="105"/>
          <w:sz w:val="15"/>
          <w:vertAlign w:val="baseline"/>
        </w:rPr>
        <w:t>from</w:t>
      </w:r>
      <w:r>
        <w:rPr>
          <w:rFonts w:ascii="Arial Unicode MS" w:hAnsi="Arial Unicode MS"/>
          <w:spacing w:val="-11"/>
          <w:w w:val="105"/>
          <w:sz w:val="15"/>
          <w:vertAlign w:val="baseline"/>
        </w:rPr>
        <w:t> </w:t>
      </w:r>
      <w:r>
        <w:rPr>
          <w:rFonts w:ascii="Arial Unicode MS" w:hAnsi="Arial Unicode MS"/>
          <w:w w:val="105"/>
          <w:sz w:val="15"/>
          <w:vertAlign w:val="baseline"/>
        </w:rPr>
        <w:t>the</w:t>
      </w:r>
      <w:r>
        <w:rPr>
          <w:rFonts w:ascii="Arial Unicode MS" w:hAnsi="Arial Unicode MS"/>
          <w:spacing w:val="-11"/>
          <w:w w:val="105"/>
          <w:sz w:val="15"/>
          <w:vertAlign w:val="baseline"/>
        </w:rPr>
        <w:t> </w:t>
      </w:r>
      <w:r>
        <w:rPr>
          <w:rFonts w:ascii="Arial Unicode MS" w:hAnsi="Arial Unicode MS"/>
          <w:w w:val="105"/>
          <w:sz w:val="15"/>
          <w:vertAlign w:val="baseline"/>
        </w:rPr>
        <w:t>literature</w:t>
      </w:r>
      <w:r>
        <w:rPr>
          <w:rFonts w:ascii="Arial Unicode MS" w:hAnsi="Arial Unicode MS"/>
          <w:w w:val="105"/>
          <w:sz w:val="15"/>
          <w:vertAlign w:val="superscript"/>
        </w:rPr>
        <w:t>53</w:t>
      </w:r>
      <w:r>
        <w:rPr>
          <w:rFonts w:ascii="Arial Unicode MS" w:hAnsi="Arial Unicode MS"/>
          <w:w w:val="105"/>
          <w:sz w:val="15"/>
          <w:vertAlign w:val="baseline"/>
        </w:rPr>
      </w:r>
    </w:p>
    <w:p>
      <w:pPr>
        <w:pStyle w:val="BodyText"/>
        <w:spacing w:before="7"/>
        <w:rPr>
          <w:rFonts w:ascii="Arial Unicode MS"/>
          <w:sz w:val="10"/>
        </w:rPr>
      </w:pPr>
    </w:p>
    <w:p>
      <w:pPr>
        <w:pStyle w:val="BodyText"/>
        <w:spacing w:before="5"/>
        <w:rPr>
          <w:rFonts w:ascii="Arial Unicode MS"/>
          <w:sz w:val="3"/>
        </w:rPr>
      </w:pPr>
    </w:p>
    <w:p>
      <w:pPr>
        <w:spacing w:line="30" w:lineRule="exact"/>
        <w:ind w:left="95" w:right="0" w:firstLine="0"/>
        <w:rPr>
          <w:rFonts w:ascii="Arial Unicode MS"/>
          <w:sz w:val="2"/>
        </w:rPr>
      </w:pPr>
      <w:r>
        <w:rPr>
          <w:rFonts w:ascii="Times New Roman"/>
          <w:spacing w:val="10"/>
          <w:sz w:val="2"/>
        </w:rPr>
        <w:t> </w:t>
      </w:r>
      <w:r>
        <w:rPr>
          <w:rFonts w:ascii="Arial Unicode MS"/>
          <w:spacing w:val="10"/>
          <w:position w:val="0"/>
          <w:sz w:val="2"/>
        </w:rPr>
        <w:pict>
          <v:group style="width:510.25pt;height:1.5pt;mso-position-horizontal-relative:char;mso-position-vertical-relative:line" coordorigin="0,0" coordsize="10205,30">
            <v:line style="position:absolute" from="0,15" to="10205,15" stroked="true" strokeweight="1.474pt" strokecolor="#ded9c9">
              <v:stroke dashstyle="solid"/>
            </v:line>
          </v:group>
        </w:pict>
      </w:r>
      <w:r>
        <w:rPr>
          <w:rFonts w:ascii="Arial Unicode MS"/>
          <w:spacing w:val="10"/>
          <w:position w:val="0"/>
          <w:sz w:val="2"/>
        </w:rPr>
      </w:r>
    </w:p>
    <w:p>
      <w:pPr>
        <w:pStyle w:val="BodyText"/>
        <w:rPr>
          <w:rFonts w:ascii="Arial Unicode MS"/>
          <w:sz w:val="20"/>
        </w:rPr>
      </w:pPr>
    </w:p>
    <w:p>
      <w:pPr>
        <w:pStyle w:val="BodyText"/>
        <w:spacing w:before="2"/>
        <w:rPr>
          <w:rFonts w:ascii="Arial Unicode MS"/>
          <w:sz w:val="14"/>
        </w:rPr>
      </w:pPr>
      <w:r>
        <w:rPr/>
        <w:drawing>
          <wp:anchor distT="0" distB="0" distL="0" distR="0" allowOverlap="1" layoutInCell="1" locked="0" behindDoc="0" simplePos="0" relativeHeight="1816">
            <wp:simplePos x="0" y="0"/>
            <wp:positionH relativeFrom="page">
              <wp:posOffset>1108798</wp:posOffset>
            </wp:positionH>
            <wp:positionV relativeFrom="paragraph">
              <wp:posOffset>145539</wp:posOffset>
            </wp:positionV>
            <wp:extent cx="5346789" cy="3368040"/>
            <wp:effectExtent l="0" t="0" r="0" b="0"/>
            <wp:wrapTopAndBottom/>
            <wp:docPr id="23" name="image11.jpeg" descr=""/>
            <wp:cNvGraphicFramePr>
              <a:graphicFrameLocks noChangeAspect="1"/>
            </wp:cNvGraphicFramePr>
            <a:graphic>
              <a:graphicData uri="http://schemas.openxmlformats.org/drawingml/2006/picture">
                <pic:pic>
                  <pic:nvPicPr>
                    <pic:cNvPr id="24" name="image11.jpeg"/>
                    <pic:cNvPicPr/>
                  </pic:nvPicPr>
                  <pic:blipFill>
                    <a:blip r:embed="rId26" cstate="print"/>
                    <a:stretch>
                      <a:fillRect/>
                    </a:stretch>
                  </pic:blipFill>
                  <pic:spPr>
                    <a:xfrm>
                      <a:off x="0" y="0"/>
                      <a:ext cx="5346789" cy="3368040"/>
                    </a:xfrm>
                    <a:prstGeom prst="rect">
                      <a:avLst/>
                    </a:prstGeom>
                  </pic:spPr>
                </pic:pic>
              </a:graphicData>
            </a:graphic>
          </wp:anchor>
        </w:drawing>
      </w:r>
    </w:p>
    <w:p>
      <w:pPr>
        <w:spacing w:line="237" w:lineRule="auto" w:before="48" w:after="108"/>
        <w:ind w:left="110" w:right="848" w:firstLine="0"/>
        <w:jc w:val="both"/>
        <w:rPr>
          <w:rFonts w:ascii="Arial Unicode MS" w:hAnsi="Arial Unicode MS"/>
          <w:sz w:val="15"/>
        </w:rPr>
      </w:pPr>
      <w:r>
        <w:rPr>
          <w:rFonts w:ascii="Arial" w:hAnsi="Arial"/>
          <w:w w:val="105"/>
          <w:sz w:val="15"/>
        </w:rPr>
        <w:t>Fig.</w:t>
      </w:r>
      <w:r>
        <w:rPr>
          <w:rFonts w:ascii="Arial" w:hAnsi="Arial"/>
          <w:spacing w:val="-11"/>
          <w:w w:val="105"/>
          <w:sz w:val="15"/>
        </w:rPr>
        <w:t> </w:t>
      </w:r>
      <w:r>
        <w:rPr>
          <w:rFonts w:ascii="Arial" w:hAnsi="Arial"/>
          <w:w w:val="105"/>
          <w:sz w:val="15"/>
        </w:rPr>
        <w:t>3</w:t>
      </w:r>
      <w:r>
        <w:rPr>
          <w:rFonts w:ascii="Arial" w:hAnsi="Arial"/>
          <w:spacing w:val="21"/>
          <w:w w:val="105"/>
          <w:sz w:val="15"/>
        </w:rPr>
        <w:t> </w:t>
      </w:r>
      <w:r>
        <w:rPr>
          <w:rFonts w:ascii="Arial Unicode MS" w:hAnsi="Arial Unicode MS"/>
          <w:w w:val="105"/>
          <w:sz w:val="15"/>
        </w:rPr>
        <w:t>The</w:t>
      </w:r>
      <w:r>
        <w:rPr>
          <w:rFonts w:ascii="Arial Unicode MS" w:hAnsi="Arial Unicode MS"/>
          <w:spacing w:val="-10"/>
          <w:w w:val="105"/>
          <w:sz w:val="15"/>
        </w:rPr>
        <w:t> </w:t>
      </w:r>
      <w:r>
        <w:rPr>
          <w:rFonts w:ascii="Arial Unicode MS" w:hAnsi="Arial Unicode MS"/>
          <w:w w:val="105"/>
          <w:sz w:val="15"/>
        </w:rPr>
        <w:t>eﬀects</w:t>
      </w:r>
      <w:r>
        <w:rPr>
          <w:rFonts w:ascii="Arial Unicode MS" w:hAnsi="Arial Unicode MS"/>
          <w:spacing w:val="-11"/>
          <w:w w:val="105"/>
          <w:sz w:val="15"/>
        </w:rPr>
        <w:t> </w:t>
      </w:r>
      <w:r>
        <w:rPr>
          <w:rFonts w:ascii="Arial Unicode MS" w:hAnsi="Arial Unicode MS"/>
          <w:w w:val="105"/>
          <w:sz w:val="15"/>
        </w:rPr>
        <w:t>of</w:t>
      </w:r>
      <w:r>
        <w:rPr>
          <w:rFonts w:ascii="Arial Unicode MS" w:hAnsi="Arial Unicode MS"/>
          <w:spacing w:val="-11"/>
          <w:w w:val="105"/>
          <w:sz w:val="15"/>
        </w:rPr>
        <w:t> </w:t>
      </w:r>
      <w:r>
        <w:rPr>
          <w:rFonts w:ascii="Arial Unicode MS" w:hAnsi="Arial Unicode MS"/>
          <w:w w:val="105"/>
          <w:sz w:val="15"/>
        </w:rPr>
        <w:t>PCE</w:t>
      </w:r>
      <w:r>
        <w:rPr>
          <w:rFonts w:ascii="Arial Unicode MS" w:hAnsi="Arial Unicode MS"/>
          <w:spacing w:val="-11"/>
          <w:w w:val="105"/>
          <w:sz w:val="15"/>
        </w:rPr>
        <w:t> </w:t>
      </w:r>
      <w:r>
        <w:rPr>
          <w:rFonts w:ascii="Arial Unicode MS" w:hAnsi="Arial Unicode MS"/>
          <w:w w:val="105"/>
          <w:sz w:val="15"/>
        </w:rPr>
        <w:t>and</w:t>
      </w:r>
      <w:r>
        <w:rPr>
          <w:rFonts w:ascii="Arial Unicode MS" w:hAnsi="Arial Unicode MS"/>
          <w:spacing w:val="-11"/>
          <w:w w:val="105"/>
          <w:sz w:val="15"/>
        </w:rPr>
        <w:t> </w:t>
      </w:r>
      <w:r>
        <w:rPr>
          <w:rFonts w:ascii="Arial Unicode MS" w:hAnsi="Arial Unicode MS"/>
          <w:w w:val="105"/>
          <w:sz w:val="15"/>
        </w:rPr>
        <w:t>lifetime</w:t>
      </w:r>
      <w:r>
        <w:rPr>
          <w:rFonts w:ascii="Arial Unicode MS" w:hAnsi="Arial Unicode MS"/>
          <w:spacing w:val="-11"/>
          <w:w w:val="105"/>
          <w:sz w:val="15"/>
        </w:rPr>
        <w:t> </w:t>
      </w:r>
      <w:r>
        <w:rPr>
          <w:rFonts w:ascii="Arial Unicode MS" w:hAnsi="Arial Unicode MS"/>
          <w:w w:val="105"/>
          <w:sz w:val="15"/>
        </w:rPr>
        <w:t>(Lt)</w:t>
      </w:r>
      <w:r>
        <w:rPr>
          <w:rFonts w:ascii="Arial Unicode MS" w:hAnsi="Arial Unicode MS"/>
          <w:spacing w:val="-10"/>
          <w:w w:val="105"/>
          <w:sz w:val="15"/>
        </w:rPr>
        <w:t> </w:t>
      </w:r>
      <w:r>
        <w:rPr>
          <w:rFonts w:ascii="Arial Unicode MS" w:hAnsi="Arial Unicode MS"/>
          <w:w w:val="105"/>
          <w:sz w:val="15"/>
        </w:rPr>
        <w:t>assumptions</w:t>
      </w:r>
      <w:r>
        <w:rPr>
          <w:rFonts w:ascii="Arial Unicode MS" w:hAnsi="Arial Unicode MS"/>
          <w:spacing w:val="-10"/>
          <w:w w:val="105"/>
          <w:sz w:val="15"/>
        </w:rPr>
        <w:t> </w:t>
      </w:r>
      <w:r>
        <w:rPr>
          <w:rFonts w:ascii="Arial Unicode MS" w:hAnsi="Arial Unicode MS"/>
          <w:w w:val="105"/>
          <w:sz w:val="15"/>
        </w:rPr>
        <w:t>on</w:t>
      </w:r>
      <w:r>
        <w:rPr>
          <w:rFonts w:ascii="Arial Unicode MS" w:hAnsi="Arial Unicode MS"/>
          <w:spacing w:val="-11"/>
          <w:w w:val="105"/>
          <w:sz w:val="15"/>
        </w:rPr>
        <w:t> </w:t>
      </w:r>
      <w:r>
        <w:rPr>
          <w:rFonts w:ascii="Arial Unicode MS" w:hAnsi="Arial Unicode MS"/>
          <w:w w:val="105"/>
          <w:sz w:val="15"/>
        </w:rPr>
        <w:t>the</w:t>
      </w:r>
      <w:r>
        <w:rPr>
          <w:rFonts w:ascii="Arial Unicode MS" w:hAnsi="Arial Unicode MS"/>
          <w:spacing w:val="-10"/>
          <w:w w:val="105"/>
          <w:sz w:val="15"/>
        </w:rPr>
        <w:t> </w:t>
      </w:r>
      <w:r>
        <w:rPr>
          <w:rFonts w:ascii="Arial Unicode MS" w:hAnsi="Arial Unicode MS"/>
          <w:w w:val="105"/>
          <w:sz w:val="15"/>
        </w:rPr>
        <w:t>normalized</w:t>
      </w:r>
      <w:r>
        <w:rPr>
          <w:rFonts w:ascii="Arial Unicode MS" w:hAnsi="Arial Unicode MS"/>
          <w:spacing w:val="-10"/>
          <w:w w:val="105"/>
          <w:sz w:val="15"/>
        </w:rPr>
        <w:t> </w:t>
      </w:r>
      <w:r>
        <w:rPr>
          <w:rFonts w:ascii="Arial Unicode MS" w:hAnsi="Arial Unicode MS"/>
          <w:w w:val="105"/>
          <w:sz w:val="15"/>
        </w:rPr>
        <w:t>average</w:t>
      </w:r>
      <w:r>
        <w:rPr>
          <w:rFonts w:ascii="Arial Unicode MS" w:hAnsi="Arial Unicode MS"/>
          <w:spacing w:val="-10"/>
          <w:w w:val="105"/>
          <w:sz w:val="15"/>
        </w:rPr>
        <w:t> </w:t>
      </w:r>
      <w:r>
        <w:rPr>
          <w:rFonts w:ascii="Arial Unicode MS" w:hAnsi="Arial Unicode MS"/>
          <w:w w:val="105"/>
          <w:sz w:val="15"/>
        </w:rPr>
        <w:t>environmental</w:t>
      </w:r>
      <w:r>
        <w:rPr>
          <w:rFonts w:ascii="Arial Unicode MS" w:hAnsi="Arial Unicode MS"/>
          <w:spacing w:val="-10"/>
          <w:w w:val="105"/>
          <w:sz w:val="15"/>
        </w:rPr>
        <w:t> </w:t>
      </w:r>
      <w:r>
        <w:rPr>
          <w:rFonts w:ascii="Arial Unicode MS" w:hAnsi="Arial Unicode MS"/>
          <w:w w:val="105"/>
          <w:sz w:val="15"/>
        </w:rPr>
        <w:t>impacts</w:t>
      </w:r>
      <w:r>
        <w:rPr>
          <w:rFonts w:ascii="Arial Unicode MS" w:hAnsi="Arial Unicode MS"/>
          <w:spacing w:val="-10"/>
          <w:w w:val="105"/>
          <w:sz w:val="15"/>
        </w:rPr>
        <w:t> </w:t>
      </w:r>
      <w:r>
        <w:rPr>
          <w:rFonts w:ascii="Arial Unicode MS" w:hAnsi="Arial Unicode MS"/>
          <w:w w:val="105"/>
          <w:sz w:val="15"/>
        </w:rPr>
        <w:t>of</w:t>
      </w:r>
      <w:r>
        <w:rPr>
          <w:rFonts w:ascii="Arial Unicode MS" w:hAnsi="Arial Unicode MS"/>
          <w:spacing w:val="-11"/>
          <w:w w:val="105"/>
          <w:sz w:val="15"/>
        </w:rPr>
        <w:t> </w:t>
      </w:r>
      <w:r>
        <w:rPr>
          <w:rFonts w:ascii="Arial Unicode MS" w:hAnsi="Arial Unicode MS"/>
          <w:w w:val="105"/>
          <w:sz w:val="15"/>
        </w:rPr>
        <w:t>tandem</w:t>
      </w:r>
      <w:r>
        <w:rPr>
          <w:rFonts w:ascii="Arial Unicode MS" w:hAnsi="Arial Unicode MS"/>
          <w:spacing w:val="-11"/>
          <w:w w:val="105"/>
          <w:sz w:val="15"/>
        </w:rPr>
        <w:t> </w:t>
      </w:r>
      <w:r>
        <w:rPr>
          <w:rFonts w:ascii="Arial Unicode MS" w:hAnsi="Arial Unicode MS"/>
          <w:w w:val="105"/>
          <w:sz w:val="15"/>
        </w:rPr>
        <w:t>cells.</w:t>
      </w:r>
      <w:r>
        <w:rPr>
          <w:rFonts w:ascii="Arial Unicode MS" w:hAnsi="Arial Unicode MS"/>
          <w:spacing w:val="-10"/>
          <w:w w:val="105"/>
          <w:sz w:val="15"/>
        </w:rPr>
        <w:t> </w:t>
      </w:r>
      <w:r>
        <w:rPr>
          <w:rFonts w:ascii="Arial Unicode MS" w:hAnsi="Arial Unicode MS"/>
          <w:w w:val="105"/>
          <w:sz w:val="15"/>
        </w:rPr>
        <w:t>This</w:t>
      </w:r>
      <w:r>
        <w:rPr>
          <w:rFonts w:ascii="Arial Unicode MS" w:hAnsi="Arial Unicode MS"/>
          <w:spacing w:val="-10"/>
          <w:w w:val="105"/>
          <w:sz w:val="15"/>
        </w:rPr>
        <w:t> </w:t>
      </w:r>
      <w:r>
        <w:rPr>
          <w:rFonts w:ascii="Arial Unicode MS" w:hAnsi="Arial Unicode MS"/>
          <w:w w:val="105"/>
          <w:sz w:val="15"/>
        </w:rPr>
        <w:t>figure</w:t>
      </w:r>
      <w:r>
        <w:rPr>
          <w:rFonts w:ascii="Arial Unicode MS" w:hAnsi="Arial Unicode MS"/>
          <w:spacing w:val="-11"/>
          <w:w w:val="105"/>
          <w:sz w:val="15"/>
        </w:rPr>
        <w:t> </w:t>
      </w:r>
      <w:r>
        <w:rPr>
          <w:rFonts w:ascii="Arial Unicode MS" w:hAnsi="Arial Unicode MS"/>
          <w:w w:val="105"/>
          <w:sz w:val="15"/>
        </w:rPr>
        <w:t>shows</w:t>
      </w:r>
      <w:r>
        <w:rPr>
          <w:rFonts w:ascii="Arial Unicode MS" w:hAnsi="Arial Unicode MS"/>
          <w:spacing w:val="-10"/>
          <w:w w:val="105"/>
          <w:sz w:val="15"/>
        </w:rPr>
        <w:t> </w:t>
      </w:r>
      <w:r>
        <w:rPr>
          <w:rFonts w:ascii="Arial Unicode MS" w:hAnsi="Arial Unicode MS"/>
          <w:w w:val="105"/>
          <w:sz w:val="15"/>
        </w:rPr>
        <w:t>how</w:t>
      </w:r>
      <w:r>
        <w:rPr>
          <w:rFonts w:ascii="Arial Unicode MS" w:hAnsi="Arial Unicode MS"/>
          <w:spacing w:val="-11"/>
          <w:w w:val="105"/>
          <w:sz w:val="15"/>
        </w:rPr>
        <w:t> </w:t>
      </w:r>
      <w:r>
        <w:rPr>
          <w:rFonts w:ascii="Arial Unicode MS" w:hAnsi="Arial Unicode MS"/>
          <w:w w:val="105"/>
          <w:sz w:val="15"/>
        </w:rPr>
        <w:t>the impacts</w:t>
      </w:r>
      <w:r>
        <w:rPr>
          <w:rFonts w:ascii="Arial Unicode MS" w:hAnsi="Arial Unicode MS"/>
          <w:spacing w:val="-9"/>
          <w:w w:val="105"/>
          <w:sz w:val="15"/>
        </w:rPr>
        <w:t> </w:t>
      </w:r>
      <w:r>
        <w:rPr>
          <w:rFonts w:ascii="Arial Unicode MS" w:hAnsi="Arial Unicode MS"/>
          <w:w w:val="105"/>
          <w:sz w:val="15"/>
        </w:rPr>
        <w:t>per</w:t>
      </w:r>
      <w:r>
        <w:rPr>
          <w:rFonts w:ascii="Arial Unicode MS" w:hAnsi="Arial Unicode MS"/>
          <w:spacing w:val="-9"/>
          <w:w w:val="105"/>
          <w:sz w:val="15"/>
        </w:rPr>
        <w:t> </w:t>
      </w:r>
      <w:r>
        <w:rPr>
          <w:rFonts w:ascii="Arial Unicode MS" w:hAnsi="Arial Unicode MS"/>
          <w:w w:val="105"/>
          <w:sz w:val="15"/>
        </w:rPr>
        <w:t>kW</w:t>
      </w:r>
      <w:r>
        <w:rPr>
          <w:rFonts w:ascii="Arial Unicode MS" w:hAnsi="Arial Unicode MS"/>
          <w:spacing w:val="-10"/>
          <w:w w:val="105"/>
          <w:sz w:val="15"/>
        </w:rPr>
        <w:t> </w:t>
      </w:r>
      <w:r>
        <w:rPr>
          <w:rFonts w:ascii="Arial Unicode MS" w:hAnsi="Arial Unicode MS"/>
          <w:w w:val="105"/>
          <w:sz w:val="15"/>
        </w:rPr>
        <w:t>h</w:t>
      </w:r>
      <w:r>
        <w:rPr>
          <w:rFonts w:ascii="Arial Unicode MS" w:hAnsi="Arial Unicode MS"/>
          <w:spacing w:val="-10"/>
          <w:w w:val="105"/>
          <w:sz w:val="15"/>
        </w:rPr>
        <w:t> </w:t>
      </w:r>
      <w:r>
        <w:rPr>
          <w:rFonts w:ascii="Arial Unicode MS" w:hAnsi="Arial Unicode MS"/>
          <w:w w:val="105"/>
          <w:sz w:val="15"/>
        </w:rPr>
        <w:t>would</w:t>
      </w:r>
      <w:r>
        <w:rPr>
          <w:rFonts w:ascii="Arial Unicode MS" w:hAnsi="Arial Unicode MS"/>
          <w:spacing w:val="-9"/>
          <w:w w:val="105"/>
          <w:sz w:val="15"/>
        </w:rPr>
        <w:t> </w:t>
      </w:r>
      <w:r>
        <w:rPr>
          <w:rFonts w:ascii="Arial Unicode MS" w:hAnsi="Arial Unicode MS"/>
          <w:w w:val="105"/>
          <w:sz w:val="15"/>
        </w:rPr>
        <w:t>be</w:t>
      </w:r>
      <w:r>
        <w:rPr>
          <w:rFonts w:ascii="Arial Unicode MS" w:hAnsi="Arial Unicode MS"/>
          <w:spacing w:val="-10"/>
          <w:w w:val="105"/>
          <w:sz w:val="15"/>
        </w:rPr>
        <w:t> </w:t>
      </w:r>
      <w:r>
        <w:rPr>
          <w:rFonts w:ascii="Arial Unicode MS" w:hAnsi="Arial Unicode MS"/>
          <w:w w:val="105"/>
          <w:sz w:val="15"/>
        </w:rPr>
        <w:t>aﬀected</w:t>
      </w:r>
      <w:r>
        <w:rPr>
          <w:rFonts w:ascii="Arial Unicode MS" w:hAnsi="Arial Unicode MS"/>
          <w:spacing w:val="-9"/>
          <w:w w:val="105"/>
          <w:sz w:val="15"/>
        </w:rPr>
        <w:t> </w:t>
      </w:r>
      <w:r>
        <w:rPr>
          <w:rFonts w:ascii="Arial Unicode MS" w:hAnsi="Arial Unicode MS"/>
          <w:w w:val="105"/>
          <w:sz w:val="15"/>
        </w:rPr>
        <w:t>by</w:t>
      </w:r>
      <w:r>
        <w:rPr>
          <w:rFonts w:ascii="Arial Unicode MS" w:hAnsi="Arial Unicode MS"/>
          <w:spacing w:val="-9"/>
          <w:w w:val="105"/>
          <w:sz w:val="15"/>
        </w:rPr>
        <w:t> </w:t>
      </w:r>
      <w:r>
        <w:rPr>
          <w:rFonts w:ascii="Arial Unicode MS" w:hAnsi="Arial Unicode MS"/>
          <w:w w:val="105"/>
          <w:sz w:val="15"/>
        </w:rPr>
        <w:t>changes</w:t>
      </w:r>
      <w:r>
        <w:rPr>
          <w:rFonts w:ascii="Arial Unicode MS" w:hAnsi="Arial Unicode MS"/>
          <w:spacing w:val="-9"/>
          <w:w w:val="105"/>
          <w:sz w:val="15"/>
        </w:rPr>
        <w:t> </w:t>
      </w:r>
      <w:r>
        <w:rPr>
          <w:rFonts w:ascii="Arial Unicode MS" w:hAnsi="Arial Unicode MS"/>
          <w:w w:val="105"/>
          <w:sz w:val="15"/>
        </w:rPr>
        <w:t>in</w:t>
      </w:r>
      <w:r>
        <w:rPr>
          <w:rFonts w:ascii="Arial Unicode MS" w:hAnsi="Arial Unicode MS"/>
          <w:spacing w:val="-10"/>
          <w:w w:val="105"/>
          <w:sz w:val="15"/>
        </w:rPr>
        <w:t> </w:t>
      </w:r>
      <w:r>
        <w:rPr>
          <w:rFonts w:ascii="Arial Unicode MS" w:hAnsi="Arial Unicode MS"/>
          <w:w w:val="105"/>
          <w:sz w:val="15"/>
        </w:rPr>
        <w:t>lifetime</w:t>
      </w:r>
      <w:r>
        <w:rPr>
          <w:rFonts w:ascii="Arial Unicode MS" w:hAnsi="Arial Unicode MS"/>
          <w:spacing w:val="-10"/>
          <w:w w:val="105"/>
          <w:sz w:val="15"/>
        </w:rPr>
        <w:t> </w:t>
      </w:r>
      <w:r>
        <w:rPr>
          <w:rFonts w:ascii="Arial Unicode MS" w:hAnsi="Arial Unicode MS"/>
          <w:w w:val="105"/>
          <w:sz w:val="15"/>
        </w:rPr>
        <w:t>and</w:t>
      </w:r>
      <w:r>
        <w:rPr>
          <w:rFonts w:ascii="Arial Unicode MS" w:hAnsi="Arial Unicode MS"/>
          <w:spacing w:val="-9"/>
          <w:w w:val="105"/>
          <w:sz w:val="15"/>
        </w:rPr>
        <w:t> </w:t>
      </w:r>
      <w:r>
        <w:rPr>
          <w:rFonts w:ascii="Arial Unicode MS" w:hAnsi="Arial Unicode MS"/>
          <w:w w:val="105"/>
          <w:sz w:val="15"/>
        </w:rPr>
        <w:t>eﬃciency.</w:t>
      </w:r>
      <w:r>
        <w:rPr>
          <w:rFonts w:ascii="Arial Unicode MS" w:hAnsi="Arial Unicode MS"/>
          <w:spacing w:val="-9"/>
          <w:w w:val="105"/>
          <w:sz w:val="15"/>
        </w:rPr>
        <w:t> </w:t>
      </w:r>
      <w:r>
        <w:rPr>
          <w:rFonts w:ascii="Arial Unicode MS" w:hAnsi="Arial Unicode MS"/>
          <w:w w:val="105"/>
          <w:sz w:val="15"/>
        </w:rPr>
        <w:t>Impacts</w:t>
      </w:r>
      <w:r>
        <w:rPr>
          <w:rFonts w:ascii="Arial Unicode MS" w:hAnsi="Arial Unicode MS"/>
          <w:spacing w:val="-10"/>
          <w:w w:val="105"/>
          <w:sz w:val="15"/>
        </w:rPr>
        <w:t> </w:t>
      </w:r>
      <w:r>
        <w:rPr>
          <w:rFonts w:ascii="Arial Unicode MS" w:hAnsi="Arial Unicode MS"/>
          <w:w w:val="105"/>
          <w:sz w:val="15"/>
        </w:rPr>
        <w:t>corresponding</w:t>
      </w:r>
      <w:r>
        <w:rPr>
          <w:rFonts w:ascii="Arial Unicode MS" w:hAnsi="Arial Unicode MS"/>
          <w:spacing w:val="-9"/>
          <w:w w:val="105"/>
          <w:sz w:val="15"/>
        </w:rPr>
        <w:t> </w:t>
      </w:r>
      <w:r>
        <w:rPr>
          <w:rFonts w:ascii="Arial Unicode MS" w:hAnsi="Arial Unicode MS"/>
          <w:w w:val="105"/>
          <w:sz w:val="15"/>
        </w:rPr>
        <w:t>to</w:t>
      </w:r>
      <w:r>
        <w:rPr>
          <w:rFonts w:ascii="Arial Unicode MS" w:hAnsi="Arial Unicode MS"/>
          <w:spacing w:val="-10"/>
          <w:w w:val="105"/>
          <w:sz w:val="15"/>
        </w:rPr>
        <w:t> </w:t>
      </w:r>
      <w:r>
        <w:rPr>
          <w:rFonts w:ascii="Arial Unicode MS" w:hAnsi="Arial Unicode MS"/>
          <w:w w:val="105"/>
          <w:sz w:val="15"/>
        </w:rPr>
        <w:t>the</w:t>
      </w:r>
      <w:r>
        <w:rPr>
          <w:rFonts w:ascii="Arial Unicode MS" w:hAnsi="Arial Unicode MS"/>
          <w:spacing w:val="-10"/>
          <w:w w:val="105"/>
          <w:sz w:val="15"/>
        </w:rPr>
        <w:t> </w:t>
      </w:r>
      <w:r>
        <w:rPr>
          <w:rFonts w:ascii="Arial Unicode MS" w:hAnsi="Arial Unicode MS"/>
          <w:w w:val="105"/>
          <w:sz w:val="15"/>
        </w:rPr>
        <w:t>current</w:t>
      </w:r>
      <w:r>
        <w:rPr>
          <w:rFonts w:ascii="Arial Unicode MS" w:hAnsi="Arial Unicode MS"/>
          <w:spacing w:val="-10"/>
          <w:w w:val="105"/>
          <w:sz w:val="15"/>
        </w:rPr>
        <w:t> </w:t>
      </w:r>
      <w:r>
        <w:rPr>
          <w:rFonts w:ascii="Arial Unicode MS" w:hAnsi="Arial Unicode MS"/>
          <w:w w:val="105"/>
          <w:sz w:val="15"/>
        </w:rPr>
        <w:t>Lt</w:t>
      </w:r>
      <w:r>
        <w:rPr>
          <w:rFonts w:ascii="Arial Unicode MS" w:hAnsi="Arial Unicode MS"/>
          <w:spacing w:val="-9"/>
          <w:w w:val="105"/>
          <w:sz w:val="15"/>
        </w:rPr>
        <w:t> </w:t>
      </w:r>
      <w:r>
        <w:rPr>
          <w:rFonts w:ascii="Arial Unicode MS" w:hAnsi="Arial Unicode MS"/>
          <w:w w:val="105"/>
          <w:sz w:val="15"/>
        </w:rPr>
        <w:t>and</w:t>
      </w:r>
      <w:r>
        <w:rPr>
          <w:rFonts w:ascii="Arial Unicode MS" w:hAnsi="Arial Unicode MS"/>
          <w:spacing w:val="-10"/>
          <w:w w:val="105"/>
          <w:sz w:val="15"/>
        </w:rPr>
        <w:t> </w:t>
      </w:r>
      <w:r>
        <w:rPr>
          <w:rFonts w:ascii="Arial Unicode MS" w:hAnsi="Arial Unicode MS"/>
          <w:w w:val="105"/>
          <w:sz w:val="15"/>
        </w:rPr>
        <w:t>PCE</w:t>
      </w:r>
      <w:r>
        <w:rPr>
          <w:rFonts w:ascii="Arial Unicode MS" w:hAnsi="Arial Unicode MS"/>
          <w:spacing w:val="-10"/>
          <w:w w:val="105"/>
          <w:sz w:val="15"/>
        </w:rPr>
        <w:t> </w:t>
      </w:r>
      <w:r>
        <w:rPr>
          <w:rFonts w:ascii="Arial Unicode MS" w:hAnsi="Arial Unicode MS"/>
          <w:w w:val="105"/>
          <w:sz w:val="15"/>
        </w:rPr>
        <w:t>of</w:t>
      </w:r>
      <w:r>
        <w:rPr>
          <w:rFonts w:ascii="Arial Unicode MS" w:hAnsi="Arial Unicode MS"/>
          <w:spacing w:val="-10"/>
          <w:w w:val="105"/>
          <w:sz w:val="15"/>
        </w:rPr>
        <w:t> </w:t>
      </w:r>
      <w:r>
        <w:rPr>
          <w:rFonts w:ascii="Arial Unicode MS" w:hAnsi="Arial Unicode MS"/>
          <w:w w:val="105"/>
          <w:sz w:val="15"/>
        </w:rPr>
        <w:t>the</w:t>
      </w:r>
      <w:r>
        <w:rPr>
          <w:rFonts w:ascii="Arial Unicode MS" w:hAnsi="Arial Unicode MS"/>
          <w:spacing w:val="-10"/>
          <w:w w:val="105"/>
          <w:sz w:val="15"/>
        </w:rPr>
        <w:t> </w:t>
      </w:r>
      <w:r>
        <w:rPr>
          <w:rFonts w:ascii="Arial Unicode MS" w:hAnsi="Arial Unicode MS"/>
          <w:w w:val="105"/>
          <w:sz w:val="15"/>
        </w:rPr>
        <w:t>tandems</w:t>
      </w:r>
      <w:r>
        <w:rPr>
          <w:rFonts w:ascii="Arial Unicode MS" w:hAnsi="Arial Unicode MS"/>
          <w:spacing w:val="-10"/>
          <w:w w:val="105"/>
          <w:sz w:val="15"/>
        </w:rPr>
        <w:t> </w:t>
      </w:r>
      <w:r>
        <w:rPr>
          <w:rFonts w:ascii="Arial Unicode MS" w:hAnsi="Arial Unicode MS"/>
          <w:w w:val="105"/>
          <w:sz w:val="15"/>
        </w:rPr>
        <w:t>are</w:t>
      </w:r>
      <w:r>
        <w:rPr>
          <w:rFonts w:ascii="Arial Unicode MS" w:hAnsi="Arial Unicode MS"/>
          <w:spacing w:val="-10"/>
          <w:w w:val="105"/>
          <w:sz w:val="15"/>
        </w:rPr>
        <w:t> </w:t>
      </w:r>
      <w:r>
        <w:rPr>
          <w:rFonts w:ascii="Arial Unicode MS" w:hAnsi="Arial Unicode MS"/>
          <w:w w:val="105"/>
          <w:sz w:val="15"/>
        </w:rPr>
        <w:t>shown with</w:t>
      </w:r>
      <w:r>
        <w:rPr>
          <w:rFonts w:ascii="Arial Unicode MS" w:hAnsi="Arial Unicode MS"/>
          <w:spacing w:val="-8"/>
          <w:w w:val="105"/>
          <w:sz w:val="15"/>
        </w:rPr>
        <w:t> </w:t>
      </w:r>
      <w:r>
        <w:rPr>
          <w:rFonts w:ascii="Arial Unicode MS" w:hAnsi="Arial Unicode MS"/>
          <w:w w:val="105"/>
          <w:sz w:val="15"/>
        </w:rPr>
        <w:t>diamonds.</w:t>
      </w:r>
      <w:r>
        <w:rPr>
          <w:rFonts w:ascii="Arial Unicode MS" w:hAnsi="Arial Unicode MS"/>
          <w:spacing w:val="-8"/>
          <w:w w:val="105"/>
          <w:sz w:val="15"/>
        </w:rPr>
        <w:t> </w:t>
      </w:r>
      <w:r>
        <w:rPr>
          <w:rFonts w:ascii="Arial Unicode MS" w:hAnsi="Arial Unicode MS"/>
          <w:w w:val="105"/>
          <w:sz w:val="15"/>
        </w:rPr>
        <w:t>The</w:t>
      </w:r>
      <w:r>
        <w:rPr>
          <w:rFonts w:ascii="Arial Unicode MS" w:hAnsi="Arial Unicode MS"/>
          <w:spacing w:val="-8"/>
          <w:w w:val="105"/>
          <w:sz w:val="15"/>
        </w:rPr>
        <w:t> </w:t>
      </w:r>
      <w:r>
        <w:rPr>
          <w:rFonts w:ascii="Arial Unicode MS" w:hAnsi="Arial Unicode MS"/>
          <w:w w:val="105"/>
          <w:sz w:val="15"/>
        </w:rPr>
        <w:t>color</w:t>
      </w:r>
      <w:r>
        <w:rPr>
          <w:rFonts w:ascii="Arial Unicode MS" w:hAnsi="Arial Unicode MS"/>
          <w:spacing w:val="-9"/>
          <w:w w:val="105"/>
          <w:sz w:val="15"/>
        </w:rPr>
        <w:t> </w:t>
      </w:r>
      <w:r>
        <w:rPr>
          <w:rFonts w:ascii="Arial Unicode MS" w:hAnsi="Arial Unicode MS"/>
          <w:w w:val="105"/>
          <w:sz w:val="15"/>
        </w:rPr>
        <w:t>coding</w:t>
      </w:r>
      <w:r>
        <w:rPr>
          <w:rFonts w:ascii="Arial Unicode MS" w:hAnsi="Arial Unicode MS"/>
          <w:spacing w:val="-7"/>
          <w:w w:val="105"/>
          <w:sz w:val="15"/>
        </w:rPr>
        <w:t> </w:t>
      </w:r>
      <w:r>
        <w:rPr>
          <w:rFonts w:ascii="Arial Unicode MS" w:hAnsi="Arial Unicode MS"/>
          <w:w w:val="105"/>
          <w:sz w:val="15"/>
        </w:rPr>
        <w:t>used</w:t>
      </w:r>
      <w:r>
        <w:rPr>
          <w:rFonts w:ascii="Arial Unicode MS" w:hAnsi="Arial Unicode MS"/>
          <w:spacing w:val="-7"/>
          <w:w w:val="105"/>
          <w:sz w:val="15"/>
        </w:rPr>
        <w:t> </w:t>
      </w:r>
      <w:r>
        <w:rPr>
          <w:rFonts w:ascii="Arial Unicode MS" w:hAnsi="Arial Unicode MS"/>
          <w:w w:val="105"/>
          <w:sz w:val="15"/>
        </w:rPr>
        <w:t>here</w:t>
      </w:r>
      <w:r>
        <w:rPr>
          <w:rFonts w:ascii="Arial Unicode MS" w:hAnsi="Arial Unicode MS"/>
          <w:spacing w:val="-9"/>
          <w:w w:val="105"/>
          <w:sz w:val="15"/>
        </w:rPr>
        <w:t> </w:t>
      </w:r>
      <w:r>
        <w:rPr>
          <w:rFonts w:ascii="Arial Unicode MS" w:hAnsi="Arial Unicode MS"/>
          <w:w w:val="105"/>
          <w:sz w:val="15"/>
        </w:rPr>
        <w:t>is</w:t>
      </w:r>
      <w:r>
        <w:rPr>
          <w:rFonts w:ascii="Arial Unicode MS" w:hAnsi="Arial Unicode MS"/>
          <w:spacing w:val="-8"/>
          <w:w w:val="105"/>
          <w:sz w:val="15"/>
        </w:rPr>
        <w:t> </w:t>
      </w:r>
      <w:r>
        <w:rPr>
          <w:rFonts w:ascii="Arial Unicode MS" w:hAnsi="Arial Unicode MS"/>
          <w:w w:val="105"/>
          <w:sz w:val="15"/>
        </w:rPr>
        <w:t>the</w:t>
      </w:r>
      <w:r>
        <w:rPr>
          <w:rFonts w:ascii="Arial Unicode MS" w:hAnsi="Arial Unicode MS"/>
          <w:spacing w:val="-8"/>
          <w:w w:val="105"/>
          <w:sz w:val="15"/>
        </w:rPr>
        <w:t> </w:t>
      </w:r>
      <w:r>
        <w:rPr>
          <w:rFonts w:ascii="Arial Unicode MS" w:hAnsi="Arial Unicode MS"/>
          <w:w w:val="105"/>
          <w:sz w:val="15"/>
        </w:rPr>
        <w:t>same</w:t>
      </w:r>
      <w:r>
        <w:rPr>
          <w:rFonts w:ascii="Arial Unicode MS" w:hAnsi="Arial Unicode MS"/>
          <w:spacing w:val="-7"/>
          <w:w w:val="105"/>
          <w:sz w:val="15"/>
        </w:rPr>
        <w:t> </w:t>
      </w:r>
      <w:r>
        <w:rPr>
          <w:rFonts w:ascii="Arial Unicode MS" w:hAnsi="Arial Unicode MS"/>
          <w:w w:val="105"/>
          <w:sz w:val="15"/>
        </w:rPr>
        <w:t>as</w:t>
      </w:r>
      <w:r>
        <w:rPr>
          <w:rFonts w:ascii="Arial Unicode MS" w:hAnsi="Arial Unicode MS"/>
          <w:spacing w:val="-8"/>
          <w:w w:val="105"/>
          <w:sz w:val="15"/>
        </w:rPr>
        <w:t> </w:t>
      </w:r>
      <w:r>
        <w:rPr>
          <w:rFonts w:ascii="Arial Unicode MS" w:hAnsi="Arial Unicode MS"/>
          <w:w w:val="105"/>
          <w:sz w:val="15"/>
        </w:rPr>
        <w:t>that</w:t>
      </w:r>
      <w:r>
        <w:rPr>
          <w:rFonts w:ascii="Arial Unicode MS" w:hAnsi="Arial Unicode MS"/>
          <w:spacing w:val="-8"/>
          <w:w w:val="105"/>
          <w:sz w:val="15"/>
        </w:rPr>
        <w:t> </w:t>
      </w:r>
      <w:r>
        <w:rPr>
          <w:rFonts w:ascii="Arial Unicode MS" w:hAnsi="Arial Unicode MS"/>
          <w:w w:val="105"/>
          <w:sz w:val="15"/>
        </w:rPr>
        <w:t>used</w:t>
      </w:r>
      <w:r>
        <w:rPr>
          <w:rFonts w:ascii="Arial Unicode MS" w:hAnsi="Arial Unicode MS"/>
          <w:spacing w:val="-7"/>
          <w:w w:val="105"/>
          <w:sz w:val="15"/>
        </w:rPr>
        <w:t> </w:t>
      </w:r>
      <w:r>
        <w:rPr>
          <w:rFonts w:ascii="Arial Unicode MS" w:hAnsi="Arial Unicode MS"/>
          <w:w w:val="105"/>
          <w:sz w:val="15"/>
        </w:rPr>
        <w:t>in</w:t>
      </w:r>
      <w:r>
        <w:rPr>
          <w:rFonts w:ascii="Arial Unicode MS" w:hAnsi="Arial Unicode MS"/>
          <w:spacing w:val="-9"/>
          <w:w w:val="105"/>
          <w:sz w:val="15"/>
        </w:rPr>
        <w:t> </w:t>
      </w:r>
      <w:r>
        <w:rPr>
          <w:rFonts w:ascii="Arial Unicode MS" w:hAnsi="Arial Unicode MS"/>
          <w:w w:val="105"/>
          <w:sz w:val="15"/>
        </w:rPr>
        <w:t>Table</w:t>
      </w:r>
      <w:r>
        <w:rPr>
          <w:rFonts w:ascii="Arial Unicode MS" w:hAnsi="Arial Unicode MS"/>
          <w:spacing w:val="-8"/>
          <w:w w:val="105"/>
          <w:sz w:val="15"/>
        </w:rPr>
        <w:t> </w:t>
      </w:r>
      <w:r>
        <w:rPr>
          <w:rFonts w:ascii="Arial Unicode MS" w:hAnsi="Arial Unicode MS"/>
          <w:w w:val="105"/>
          <w:sz w:val="15"/>
        </w:rPr>
        <w:t>2.</w:t>
      </w:r>
    </w:p>
    <w:p>
      <w:pPr>
        <w:spacing w:line="30" w:lineRule="exact"/>
        <w:ind w:left="95" w:right="0" w:firstLine="0"/>
        <w:rPr>
          <w:rFonts w:ascii="Arial Unicode MS"/>
          <w:sz w:val="2"/>
        </w:rPr>
      </w:pPr>
      <w:r>
        <w:rPr>
          <w:rFonts w:ascii="Times New Roman"/>
          <w:spacing w:val="10"/>
          <w:sz w:val="2"/>
        </w:rPr>
        <w:t> </w:t>
      </w:r>
      <w:r>
        <w:rPr>
          <w:rFonts w:ascii="Arial Unicode MS"/>
          <w:spacing w:val="10"/>
          <w:position w:val="0"/>
          <w:sz w:val="2"/>
        </w:rPr>
        <w:pict>
          <v:group style="width:510.25pt;height:1.5pt;mso-position-horizontal-relative:char;mso-position-vertical-relative:line" coordorigin="0,0" coordsize="10205,30">
            <v:line style="position:absolute" from="0,15" to="10205,15" stroked="true" strokeweight="1.474pt" strokecolor="#ded9c9">
              <v:stroke dashstyle="solid"/>
            </v:line>
          </v:group>
        </w:pict>
      </w:r>
      <w:r>
        <w:rPr>
          <w:rFonts w:ascii="Arial Unicode MS"/>
          <w:spacing w:val="10"/>
          <w:position w:val="0"/>
          <w:sz w:val="2"/>
        </w:rPr>
      </w:r>
    </w:p>
    <w:p>
      <w:pPr>
        <w:pStyle w:val="BodyText"/>
        <w:spacing w:before="5"/>
        <w:rPr>
          <w:rFonts w:ascii="Arial Unicode MS"/>
          <w:sz w:val="16"/>
        </w:rPr>
      </w:pPr>
    </w:p>
    <w:p>
      <w:pPr>
        <w:spacing w:after="0"/>
        <w:rPr>
          <w:rFonts w:ascii="Arial Unicode MS"/>
          <w:sz w:val="16"/>
        </w:rPr>
        <w:sectPr>
          <w:headerReference w:type="default" r:id="rId21"/>
          <w:headerReference w:type="even" r:id="rId22"/>
          <w:footerReference w:type="default" r:id="rId23"/>
          <w:footerReference w:type="even" r:id="rId24"/>
          <w:pgSz w:w="11910" w:h="15600"/>
          <w:pgMar w:header="207" w:footer="453" w:top="680" w:bottom="640" w:left="740" w:right="0"/>
        </w:sectPr>
      </w:pPr>
    </w:p>
    <w:p>
      <w:pPr>
        <w:pStyle w:val="BodyText"/>
        <w:spacing w:line="280" w:lineRule="auto" w:before="93"/>
        <w:ind w:left="110"/>
        <w:jc w:val="both"/>
      </w:pPr>
      <w:r>
        <w:rPr/>
        <w:pict>
          <v:shape style="position:absolute;margin-left:2.871094pt;margin-top:146.457993pt;width:10.9pt;height:325.75pt;mso-position-horizontal-relative:page;mso-position-vertical-relative:page;z-index:1864"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t>devices have not yet reached the PCE levels of the single cell devices. Thus, we compared the single junction and integrated two-terminal tandem structures in terms of impacts per m</w:t>
      </w:r>
      <w:r>
        <w:rPr>
          <w:vertAlign w:val="superscript"/>
        </w:rPr>
        <w:t>2</w:t>
      </w:r>
      <w:r>
        <w:rPr>
          <w:vertAlign w:val="baseline"/>
        </w:rPr>
      </w:r>
      <w:r>
        <w:rPr>
          <w:vertAlign w:val="baseline"/>
        </w:rPr>
        <w:t> (instead of impacts per kW h). Fig. 4 shows the environmental impacts from manufacturing of integrated two-terminal junc- tion structures (cell 1/cell 2) and the two constituent single junction cells (cell 1 + cell  2).</w:t>
      </w:r>
    </w:p>
    <w:p>
      <w:pPr>
        <w:pStyle w:val="BodyText"/>
        <w:spacing w:line="280" w:lineRule="auto"/>
        <w:ind w:left="110" w:firstLine="239"/>
        <w:jc w:val="both"/>
      </w:pPr>
      <w:r>
        <w:rPr/>
        <w:t>In general, integrated two-terminal tandem cells have two glass layers (each </w:t>
      </w:r>
      <w:r>
        <w:rPr>
          <w:rFonts w:ascii="Arial" w:hAnsi="Arial"/>
        </w:rPr>
        <w:t>B</w:t>
      </w:r>
      <w:r>
        <w:rPr/>
        <w:t>2.5 mm, at the top and bottom surfaces)    while the manufacturing of two separate cells leads to a total</w:t>
      </w:r>
      <w:r>
        <w:rPr>
          <w:spacing w:val="-7"/>
        </w:rPr>
        <w:t> </w:t>
      </w:r>
      <w:r>
        <w:rPr/>
        <w:t>of four</w:t>
      </w:r>
      <w:r>
        <w:rPr>
          <w:spacing w:val="-6"/>
        </w:rPr>
        <w:t> </w:t>
      </w:r>
      <w:r>
        <w:rPr/>
        <w:t>glass</w:t>
      </w:r>
      <w:r>
        <w:rPr>
          <w:spacing w:val="-6"/>
        </w:rPr>
        <w:t> </w:t>
      </w:r>
      <w:r>
        <w:rPr/>
        <w:t>layers</w:t>
      </w:r>
      <w:r>
        <w:rPr>
          <w:spacing w:val="-6"/>
        </w:rPr>
        <w:t> </w:t>
      </w:r>
      <w:r>
        <w:rPr/>
        <w:t>(two</w:t>
      </w:r>
      <w:r>
        <w:rPr>
          <w:spacing w:val="-7"/>
        </w:rPr>
        <w:t> </w:t>
      </w:r>
      <w:r>
        <w:rPr/>
        <w:t>for</w:t>
      </w:r>
      <w:r>
        <w:rPr>
          <w:spacing w:val="-6"/>
        </w:rPr>
        <w:t> </w:t>
      </w:r>
      <w:r>
        <w:rPr/>
        <w:t>each</w:t>
      </w:r>
      <w:r>
        <w:rPr>
          <w:spacing w:val="-7"/>
        </w:rPr>
        <w:t> </w:t>
      </w:r>
      <w:r>
        <w:rPr/>
        <w:t>cell).</w:t>
      </w:r>
      <w:r>
        <w:rPr>
          <w:spacing w:val="-6"/>
        </w:rPr>
        <w:t> </w:t>
      </w:r>
      <w:r>
        <w:rPr/>
        <w:t>The</w:t>
      </w:r>
      <w:r>
        <w:rPr>
          <w:spacing w:val="-6"/>
        </w:rPr>
        <w:t> </w:t>
      </w:r>
      <w:r>
        <w:rPr/>
        <w:t>only</w:t>
      </w:r>
      <w:r>
        <w:rPr>
          <w:spacing w:val="-6"/>
        </w:rPr>
        <w:t> </w:t>
      </w:r>
      <w:r>
        <w:rPr/>
        <w:t>exception</w:t>
      </w:r>
      <w:r>
        <w:rPr>
          <w:spacing w:val="-6"/>
        </w:rPr>
        <w:t> </w:t>
      </w:r>
      <w:r>
        <w:rPr/>
        <w:t>to</w:t>
      </w:r>
      <w:r>
        <w:rPr>
          <w:spacing w:val="-7"/>
        </w:rPr>
        <w:t> </w:t>
      </w:r>
      <w:r>
        <w:rPr/>
        <w:t>this</w:t>
      </w:r>
      <w:r>
        <w:rPr>
          <w:spacing w:val="-6"/>
        </w:rPr>
        <w:t> </w:t>
      </w:r>
      <w:r>
        <w:rPr/>
        <w:t>is the Si/PK</w:t>
      </w:r>
      <w:r>
        <w:rPr>
          <w:vertAlign w:val="subscript"/>
        </w:rPr>
        <w:t>Pb</w:t>
      </w:r>
      <w:r>
        <w:rPr>
          <w:vertAlign w:val="baseline"/>
        </w:rPr>
      </w:r>
      <w:r>
        <w:rPr>
          <w:vertAlign w:val="baseline"/>
        </w:rPr>
        <w:t> devices, in which the Si/PK</w:t>
      </w:r>
      <w:r>
        <w:rPr>
          <w:vertAlign w:val="subscript"/>
        </w:rPr>
        <w:t>P</w:t>
      </w:r>
      <w:r>
        <w:rPr>
          <w:vertAlign w:val="subscript"/>
        </w:rPr>
        <w:t>b</w:t>
      </w:r>
      <w:r>
        <w:rPr>
          <w:vertAlign w:val="baseline"/>
        </w:rPr>
      </w:r>
      <w:r>
        <w:rPr>
          <w:vertAlign w:val="baseline"/>
        </w:rPr>
        <w:t> tandem includes one glass</w:t>
      </w:r>
      <w:r>
        <w:rPr>
          <w:spacing w:val="-5"/>
          <w:vertAlign w:val="baseline"/>
        </w:rPr>
        <w:t> </w:t>
      </w:r>
      <w:r>
        <w:rPr>
          <w:vertAlign w:val="baseline"/>
        </w:rPr>
        <w:t>layer</w:t>
      </w:r>
      <w:r>
        <w:rPr>
          <w:spacing w:val="-6"/>
          <w:vertAlign w:val="baseline"/>
        </w:rPr>
        <w:t> </w:t>
      </w:r>
      <w:r>
        <w:rPr>
          <w:vertAlign w:val="baseline"/>
        </w:rPr>
        <w:t>for</w:t>
      </w:r>
      <w:r>
        <w:rPr>
          <w:spacing w:val="-5"/>
          <w:vertAlign w:val="baseline"/>
        </w:rPr>
        <w:t> </w:t>
      </w:r>
      <w:r>
        <w:rPr>
          <w:vertAlign w:val="baseline"/>
        </w:rPr>
        <w:t>the</w:t>
      </w:r>
      <w:r>
        <w:rPr>
          <w:spacing w:val="-5"/>
          <w:vertAlign w:val="baseline"/>
        </w:rPr>
        <w:t> </w:t>
      </w:r>
      <w:r>
        <w:rPr>
          <w:vertAlign w:val="baseline"/>
        </w:rPr>
        <w:t>module,</w:t>
      </w:r>
      <w:r>
        <w:rPr>
          <w:spacing w:val="-5"/>
          <w:vertAlign w:val="baseline"/>
        </w:rPr>
        <w:t> </w:t>
      </w:r>
      <w:r>
        <w:rPr>
          <w:vertAlign w:val="baseline"/>
        </w:rPr>
        <w:t>and</w:t>
      </w:r>
      <w:r>
        <w:rPr>
          <w:spacing w:val="-6"/>
          <w:vertAlign w:val="baseline"/>
        </w:rPr>
        <w:t> </w:t>
      </w:r>
      <w:r>
        <w:rPr>
          <w:vertAlign w:val="baseline"/>
        </w:rPr>
        <w:t>single-junction</w:t>
      </w:r>
      <w:r>
        <w:rPr>
          <w:spacing w:val="-5"/>
          <w:vertAlign w:val="baseline"/>
        </w:rPr>
        <w:t> </w:t>
      </w:r>
      <w:r>
        <w:rPr>
          <w:vertAlign w:val="baseline"/>
        </w:rPr>
        <w:t>Si</w:t>
      </w:r>
      <w:r>
        <w:rPr>
          <w:spacing w:val="-5"/>
          <w:vertAlign w:val="baseline"/>
        </w:rPr>
        <w:t> </w:t>
      </w:r>
      <w:r>
        <w:rPr>
          <w:vertAlign w:val="baseline"/>
        </w:rPr>
        <w:t>and</w:t>
      </w:r>
      <w:r>
        <w:rPr>
          <w:spacing w:val="-6"/>
          <w:vertAlign w:val="baseline"/>
        </w:rPr>
        <w:t> </w:t>
      </w:r>
      <w:r>
        <w:rPr>
          <w:vertAlign w:val="baseline"/>
        </w:rPr>
        <w:t>PK</w:t>
      </w:r>
      <w:r>
        <w:rPr>
          <w:vertAlign w:val="subscript"/>
        </w:rPr>
        <w:t>Pb</w:t>
      </w:r>
      <w:r>
        <w:rPr>
          <w:vertAlign w:val="baseline"/>
        </w:rPr>
      </w:r>
      <w:r>
        <w:rPr>
          <w:spacing w:val="-15"/>
          <w:vertAlign w:val="baseline"/>
        </w:rPr>
        <w:t> </w:t>
      </w:r>
      <w:r>
        <w:rPr>
          <w:vertAlign w:val="baseline"/>
        </w:rPr>
        <w:t>cells require one glass substrate for Si and two glass layers for the  PK</w:t>
      </w:r>
      <w:r>
        <w:rPr>
          <w:vertAlign w:val="subscript"/>
        </w:rPr>
        <w:t>Pb</w:t>
      </w:r>
      <w:r>
        <w:rPr>
          <w:vertAlign w:val="baseline"/>
        </w:rPr>
      </w:r>
      <w:r>
        <w:rPr>
          <w:spacing w:val="-20"/>
          <w:vertAlign w:val="baseline"/>
        </w:rPr>
        <w:t> </w:t>
      </w:r>
      <w:r>
        <w:rPr>
          <w:vertAlign w:val="baseline"/>
        </w:rPr>
        <w:t>cell</w:t>
      </w:r>
      <w:r>
        <w:rPr>
          <w:spacing w:val="-12"/>
          <w:vertAlign w:val="baseline"/>
        </w:rPr>
        <w:t> </w:t>
      </w:r>
      <w:r>
        <w:rPr>
          <w:vertAlign w:val="baseline"/>
        </w:rPr>
        <w:t>(each</w:t>
      </w:r>
      <w:r>
        <w:rPr>
          <w:spacing w:val="-13"/>
          <w:vertAlign w:val="baseline"/>
        </w:rPr>
        <w:t> </w:t>
      </w:r>
      <w:r>
        <w:rPr>
          <w:vertAlign w:val="baseline"/>
        </w:rPr>
        <w:t>glass</w:t>
      </w:r>
      <w:r>
        <w:rPr>
          <w:spacing w:val="-13"/>
          <w:vertAlign w:val="baseline"/>
        </w:rPr>
        <w:t> </w:t>
      </w:r>
      <w:r>
        <w:rPr>
          <w:vertAlign w:val="baseline"/>
        </w:rPr>
        <w:t>layer</w:t>
      </w:r>
      <w:r>
        <w:rPr>
          <w:spacing w:val="-13"/>
          <w:vertAlign w:val="baseline"/>
        </w:rPr>
        <w:t> </w:t>
      </w:r>
      <w:r>
        <w:rPr>
          <w:vertAlign w:val="baseline"/>
        </w:rPr>
        <w:t>shown</w:t>
      </w:r>
      <w:r>
        <w:rPr>
          <w:spacing w:val="-13"/>
          <w:vertAlign w:val="baseline"/>
        </w:rPr>
        <w:t> </w:t>
      </w:r>
      <w:r>
        <w:rPr>
          <w:vertAlign w:val="baseline"/>
        </w:rPr>
        <w:t>in</w:t>
      </w:r>
      <w:r>
        <w:rPr>
          <w:spacing w:val="-13"/>
          <w:vertAlign w:val="baseline"/>
        </w:rPr>
        <w:t> </w:t>
      </w:r>
      <w:r>
        <w:rPr>
          <w:vertAlign w:val="baseline"/>
        </w:rPr>
        <w:t>Fig.</w:t>
      </w:r>
      <w:r>
        <w:rPr>
          <w:spacing w:val="-13"/>
          <w:vertAlign w:val="baseline"/>
        </w:rPr>
        <w:t> </w:t>
      </w:r>
      <w:r>
        <w:rPr>
          <w:vertAlign w:val="baseline"/>
        </w:rPr>
        <w:t>4(b)–(d)</w:t>
      </w:r>
      <w:r>
        <w:rPr>
          <w:spacing w:val="-12"/>
          <w:vertAlign w:val="baseline"/>
        </w:rPr>
        <w:t> </w:t>
      </w:r>
      <w:r>
        <w:rPr>
          <w:vertAlign w:val="baseline"/>
        </w:rPr>
        <w:t>corresponds</w:t>
      </w:r>
      <w:r>
        <w:rPr>
          <w:spacing w:val="-12"/>
          <w:vertAlign w:val="baseline"/>
        </w:rPr>
        <w:t> </w:t>
      </w:r>
      <w:r>
        <w:rPr>
          <w:vertAlign w:val="baseline"/>
        </w:rPr>
        <w:t>to two layers of glass). Each two-terminal  tandem  cell  also  includes a TJ (red bars) to connect the bottom cells to top</w:t>
      </w:r>
      <w:r>
        <w:rPr>
          <w:spacing w:val="-20"/>
          <w:vertAlign w:val="baseline"/>
        </w:rPr>
        <w:t> </w:t>
      </w:r>
      <w:r>
        <w:rPr>
          <w:vertAlign w:val="baseline"/>
        </w:rPr>
        <w:t>cells. The</w:t>
      </w:r>
      <w:r>
        <w:rPr>
          <w:spacing w:val="-4"/>
          <w:vertAlign w:val="baseline"/>
        </w:rPr>
        <w:t> </w:t>
      </w:r>
      <w:r>
        <w:rPr>
          <w:vertAlign w:val="baseline"/>
        </w:rPr>
        <w:t>same</w:t>
      </w:r>
      <w:r>
        <w:rPr>
          <w:spacing w:val="-4"/>
          <w:vertAlign w:val="baseline"/>
        </w:rPr>
        <w:t> </w:t>
      </w:r>
      <w:r>
        <w:rPr>
          <w:vertAlign w:val="baseline"/>
        </w:rPr>
        <w:t>contacting</w:t>
      </w:r>
      <w:r>
        <w:rPr>
          <w:spacing w:val="-4"/>
          <w:vertAlign w:val="baseline"/>
        </w:rPr>
        <w:t> </w:t>
      </w:r>
      <w:r>
        <w:rPr>
          <w:vertAlign w:val="baseline"/>
        </w:rPr>
        <w:t>role</w:t>
      </w:r>
      <w:r>
        <w:rPr>
          <w:spacing w:val="-4"/>
          <w:vertAlign w:val="baseline"/>
        </w:rPr>
        <w:t> </w:t>
      </w:r>
      <w:r>
        <w:rPr>
          <w:vertAlign w:val="baseline"/>
        </w:rPr>
        <w:t>is</w:t>
      </w:r>
      <w:r>
        <w:rPr>
          <w:spacing w:val="-4"/>
          <w:vertAlign w:val="baseline"/>
        </w:rPr>
        <w:t> </w:t>
      </w:r>
      <w:r>
        <w:rPr>
          <w:vertAlign w:val="baseline"/>
        </w:rPr>
        <w:t>performed</w:t>
      </w:r>
      <w:r>
        <w:rPr>
          <w:spacing w:val="-4"/>
          <w:vertAlign w:val="baseline"/>
        </w:rPr>
        <w:t> </w:t>
      </w:r>
      <w:r>
        <w:rPr>
          <w:vertAlign w:val="baseline"/>
        </w:rPr>
        <w:t>by</w:t>
      </w:r>
      <w:r>
        <w:rPr>
          <w:spacing w:val="-4"/>
          <w:vertAlign w:val="baseline"/>
        </w:rPr>
        <w:t> </w:t>
      </w:r>
      <w:r>
        <w:rPr>
          <w:vertAlign w:val="baseline"/>
        </w:rPr>
        <w:t>additional</w:t>
      </w:r>
      <w:r>
        <w:rPr>
          <w:spacing w:val="-4"/>
          <w:vertAlign w:val="baseline"/>
        </w:rPr>
        <w:t> </w:t>
      </w:r>
      <w:r>
        <w:rPr>
          <w:vertAlign w:val="baseline"/>
        </w:rPr>
        <w:t>FC</w:t>
      </w:r>
      <w:r>
        <w:rPr>
          <w:spacing w:val="-4"/>
          <w:vertAlign w:val="baseline"/>
        </w:rPr>
        <w:t> </w:t>
      </w:r>
      <w:r>
        <w:rPr>
          <w:vertAlign w:val="baseline"/>
        </w:rPr>
        <w:t>and</w:t>
      </w:r>
      <w:r>
        <w:rPr>
          <w:spacing w:val="-5"/>
          <w:vertAlign w:val="baseline"/>
        </w:rPr>
        <w:t> </w:t>
      </w:r>
      <w:r>
        <w:rPr>
          <w:vertAlign w:val="baseline"/>
        </w:rPr>
        <w:t>BC</w:t>
      </w:r>
    </w:p>
    <w:p>
      <w:pPr>
        <w:pStyle w:val="BodyText"/>
        <w:spacing w:line="280" w:lineRule="auto" w:before="93"/>
        <w:ind w:left="110" w:right="848"/>
        <w:jc w:val="both"/>
      </w:pPr>
      <w:r>
        <w:rPr/>
        <w:br w:type="column"/>
      </w:r>
      <w:r>
        <w:rPr/>
        <w:t>in the individual cells. These FC and BC are assumed to be the same</w:t>
      </w:r>
      <w:r>
        <w:rPr>
          <w:spacing w:val="-5"/>
        </w:rPr>
        <w:t> </w:t>
      </w:r>
      <w:r>
        <w:rPr/>
        <w:t>materials</w:t>
      </w:r>
      <w:r>
        <w:rPr>
          <w:spacing w:val="-5"/>
        </w:rPr>
        <w:t> </w:t>
      </w:r>
      <w:r>
        <w:rPr/>
        <w:t>as</w:t>
      </w:r>
      <w:r>
        <w:rPr>
          <w:spacing w:val="-6"/>
        </w:rPr>
        <w:t> </w:t>
      </w:r>
      <w:r>
        <w:rPr/>
        <w:t>the</w:t>
      </w:r>
      <w:r>
        <w:rPr>
          <w:spacing w:val="-5"/>
        </w:rPr>
        <w:t> </w:t>
      </w:r>
      <w:r>
        <w:rPr/>
        <w:t>TJ.</w:t>
      </w:r>
      <w:r>
        <w:rPr>
          <w:spacing w:val="-5"/>
        </w:rPr>
        <w:t> </w:t>
      </w:r>
      <w:r>
        <w:rPr/>
        <w:t>Also,</w:t>
      </w:r>
      <w:r>
        <w:rPr>
          <w:spacing w:val="-5"/>
        </w:rPr>
        <w:t> </w:t>
      </w:r>
      <w:r>
        <w:rPr/>
        <w:t>individual</w:t>
      </w:r>
      <w:r>
        <w:rPr>
          <w:spacing w:val="-5"/>
        </w:rPr>
        <w:t> </w:t>
      </w:r>
      <w:r>
        <w:rPr/>
        <w:t>cells</w:t>
      </w:r>
      <w:r>
        <w:rPr>
          <w:spacing w:val="-5"/>
        </w:rPr>
        <w:t> </w:t>
      </w:r>
      <w:r>
        <w:rPr/>
        <w:t>require</w:t>
      </w:r>
      <w:r>
        <w:rPr>
          <w:spacing w:val="-5"/>
        </w:rPr>
        <w:t> </w:t>
      </w:r>
      <w:r>
        <w:rPr/>
        <w:t>separate encapsulation layers while tandem cells have only one. The difference</w:t>
      </w:r>
      <w:r>
        <w:rPr>
          <w:spacing w:val="-11"/>
        </w:rPr>
        <w:t> </w:t>
      </w:r>
      <w:r>
        <w:rPr/>
        <w:t>between</w:t>
      </w:r>
      <w:r>
        <w:rPr>
          <w:spacing w:val="-10"/>
        </w:rPr>
        <w:t> </w:t>
      </w:r>
      <w:r>
        <w:rPr/>
        <w:t>glass,</w:t>
      </w:r>
      <w:r>
        <w:rPr>
          <w:spacing w:val="-11"/>
        </w:rPr>
        <w:t> </w:t>
      </w:r>
      <w:r>
        <w:rPr/>
        <w:t>encapsulations,</w:t>
      </w:r>
      <w:r>
        <w:rPr>
          <w:spacing w:val="-10"/>
        </w:rPr>
        <w:t> </w:t>
      </w:r>
      <w:r>
        <w:rPr/>
        <w:t>FC,</w:t>
      </w:r>
      <w:r>
        <w:rPr>
          <w:spacing w:val="-11"/>
        </w:rPr>
        <w:t> </w:t>
      </w:r>
      <w:r>
        <w:rPr/>
        <w:t>BC,</w:t>
      </w:r>
      <w:r>
        <w:rPr>
          <w:spacing w:val="-11"/>
        </w:rPr>
        <w:t> </w:t>
      </w:r>
      <w:r>
        <w:rPr/>
        <w:t>and</w:t>
      </w:r>
      <w:r>
        <w:rPr>
          <w:spacing w:val="-11"/>
        </w:rPr>
        <w:t> </w:t>
      </w:r>
      <w:r>
        <w:rPr/>
        <w:t>TJs</w:t>
      </w:r>
      <w:r>
        <w:rPr>
          <w:spacing w:val="-10"/>
        </w:rPr>
        <w:t> </w:t>
      </w:r>
      <w:r>
        <w:rPr/>
        <w:t>offers a</w:t>
      </w:r>
      <w:r>
        <w:rPr>
          <w:spacing w:val="-13"/>
        </w:rPr>
        <w:t> </w:t>
      </w:r>
      <w:r>
        <w:rPr/>
        <w:t>trade-off</w:t>
      </w:r>
      <w:r>
        <w:rPr>
          <w:spacing w:val="-13"/>
        </w:rPr>
        <w:t> </w:t>
      </w:r>
      <w:r>
        <w:rPr/>
        <w:t>between</w:t>
      </w:r>
      <w:r>
        <w:rPr>
          <w:spacing w:val="-12"/>
        </w:rPr>
        <w:t> </w:t>
      </w:r>
      <w:r>
        <w:rPr/>
        <w:t>the</w:t>
      </w:r>
      <w:r>
        <w:rPr>
          <w:spacing w:val="-14"/>
        </w:rPr>
        <w:t> </w:t>
      </w:r>
      <w:r>
        <w:rPr/>
        <w:t>manufacturing</w:t>
      </w:r>
      <w:r>
        <w:rPr>
          <w:spacing w:val="-12"/>
        </w:rPr>
        <w:t> </w:t>
      </w:r>
      <w:r>
        <w:rPr/>
        <w:t>of</w:t>
      </w:r>
      <w:r>
        <w:rPr>
          <w:spacing w:val="-14"/>
        </w:rPr>
        <w:t> </w:t>
      </w:r>
      <w:r>
        <w:rPr/>
        <w:t>two-terminal</w:t>
      </w:r>
      <w:r>
        <w:rPr>
          <w:spacing w:val="-12"/>
        </w:rPr>
        <w:t> </w:t>
      </w:r>
      <w:r>
        <w:rPr/>
        <w:t>tandems and separate cells. The environmental impacts of those layers are</w:t>
      </w:r>
      <w:r>
        <w:rPr>
          <w:spacing w:val="-23"/>
        </w:rPr>
        <w:t> </w:t>
      </w:r>
      <w:r>
        <w:rPr/>
        <w:t>2.22,</w:t>
      </w:r>
      <w:r>
        <w:rPr>
          <w:spacing w:val="-22"/>
        </w:rPr>
        <w:t> </w:t>
      </w:r>
      <w:r>
        <w:rPr/>
        <w:t>2.02,</w:t>
      </w:r>
      <w:r>
        <w:rPr>
          <w:spacing w:val="-23"/>
        </w:rPr>
        <w:t> </w:t>
      </w:r>
      <w:r>
        <w:rPr/>
        <w:t>2.17,</w:t>
      </w:r>
      <w:r>
        <w:rPr>
          <w:spacing w:val="-23"/>
        </w:rPr>
        <w:t> </w:t>
      </w:r>
      <w:r>
        <w:rPr/>
        <w:t>and</w:t>
      </w:r>
      <w:r>
        <w:rPr>
          <w:spacing w:val="-23"/>
        </w:rPr>
        <w:t> </w:t>
      </w:r>
      <w:r>
        <w:rPr/>
        <w:t>5.24</w:t>
      </w:r>
      <w:r>
        <w:rPr>
          <w:spacing w:val="-23"/>
        </w:rPr>
        <w:t> </w:t>
      </w:r>
      <w:r>
        <w:rPr/>
        <w:t>for</w:t>
      </w:r>
      <w:r>
        <w:rPr>
          <w:spacing w:val="-23"/>
        </w:rPr>
        <w:t> </w:t>
      </w:r>
      <w:r>
        <w:rPr/>
        <w:t>Si/PK</w:t>
      </w:r>
      <w:r>
        <w:rPr>
          <w:vertAlign w:val="subscript"/>
        </w:rPr>
        <w:t>Pb</w:t>
      </w:r>
      <w:r>
        <w:rPr>
          <w:vertAlign w:val="baseline"/>
        </w:rPr>
        <w:t>,</w:t>
      </w:r>
      <w:r>
        <w:rPr>
          <w:spacing w:val="-23"/>
          <w:vertAlign w:val="baseline"/>
        </w:rPr>
        <w:t> </w:t>
      </w:r>
      <w:r>
        <w:rPr>
          <w:vertAlign w:val="baseline"/>
        </w:rPr>
        <w:t>CIGS/PK</w:t>
      </w:r>
      <w:r>
        <w:rPr>
          <w:vertAlign w:val="subscript"/>
        </w:rPr>
        <w:t>Pb</w:t>
      </w:r>
      <w:r>
        <w:rPr>
          <w:vertAlign w:val="baseline"/>
        </w:rPr>
        <w:t>,</w:t>
      </w:r>
      <w:r>
        <w:rPr>
          <w:spacing w:val="-23"/>
          <w:vertAlign w:val="baseline"/>
        </w:rPr>
        <w:t> </w:t>
      </w:r>
      <w:r>
        <w:rPr>
          <w:vertAlign w:val="baseline"/>
        </w:rPr>
        <w:t>CZTS/PK</w:t>
      </w:r>
      <w:r>
        <w:rPr>
          <w:vertAlign w:val="subscript"/>
        </w:rPr>
        <w:t>Pb</w:t>
      </w:r>
      <w:r>
        <w:rPr>
          <w:vertAlign w:val="baseline"/>
        </w:rPr>
      </w:r>
    </w:p>
    <w:p>
      <w:pPr>
        <w:pStyle w:val="BodyText"/>
        <w:spacing w:line="280" w:lineRule="auto"/>
        <w:ind w:left="110" w:right="848"/>
        <w:jc w:val="both"/>
      </w:pPr>
      <w:r>
        <w:rPr/>
        <w:t>and PK</w:t>
      </w:r>
      <w:r>
        <w:rPr>
          <w:vertAlign w:val="subscript"/>
        </w:rPr>
        <w:t>Sn,Pb</w:t>
      </w:r>
      <w:r>
        <w:rPr>
          <w:vertAlign w:val="baseline"/>
        </w:rPr>
        <w:t>/PK</w:t>
      </w:r>
      <w:r>
        <w:rPr>
          <w:vertAlign w:val="subscript"/>
        </w:rPr>
        <w:t>Pb</w:t>
      </w:r>
      <w:r>
        <w:rPr>
          <w:vertAlign w:val="baseline"/>
        </w:rPr>
        <w:t>,</w:t>
      </w:r>
      <w:r>
        <w:rPr>
          <w:vertAlign w:val="baseline"/>
        </w:rPr>
        <w:t> respectively. The environmental impact for </w:t>
      </w:r>
      <w:r>
        <w:rPr>
          <w:spacing w:val="-5"/>
          <w:vertAlign w:val="baseline"/>
        </w:rPr>
        <w:t>tandem </w:t>
      </w:r>
      <w:r>
        <w:rPr>
          <w:spacing w:val="-6"/>
          <w:vertAlign w:val="baseline"/>
        </w:rPr>
        <w:t>structures </w:t>
      </w:r>
      <w:r>
        <w:rPr>
          <w:spacing w:val="-5"/>
          <w:vertAlign w:val="baseline"/>
        </w:rPr>
        <w:t>depends </w:t>
      </w:r>
      <w:r>
        <w:rPr>
          <w:spacing w:val="-6"/>
          <w:vertAlign w:val="baseline"/>
        </w:rPr>
        <w:t>critically </w:t>
      </w:r>
      <w:r>
        <w:rPr>
          <w:spacing w:val="-3"/>
          <w:vertAlign w:val="baseline"/>
        </w:rPr>
        <w:t>on </w:t>
      </w:r>
      <w:r>
        <w:rPr>
          <w:spacing w:val="-4"/>
          <w:vertAlign w:val="baseline"/>
        </w:rPr>
        <w:t>the </w:t>
      </w:r>
      <w:r>
        <w:rPr>
          <w:spacing w:val="-5"/>
          <w:vertAlign w:val="baseline"/>
        </w:rPr>
        <w:t>total impact </w:t>
      </w:r>
      <w:r>
        <w:rPr>
          <w:spacing w:val="-6"/>
          <w:vertAlign w:val="baseline"/>
        </w:rPr>
        <w:t>advantage offered </w:t>
      </w:r>
      <w:r>
        <w:rPr>
          <w:spacing w:val="-3"/>
          <w:vertAlign w:val="baseline"/>
        </w:rPr>
        <w:t>by </w:t>
      </w:r>
      <w:r>
        <w:rPr>
          <w:spacing w:val="-5"/>
          <w:vertAlign w:val="baseline"/>
        </w:rPr>
        <w:t>using </w:t>
      </w:r>
      <w:r>
        <w:rPr>
          <w:vertAlign w:val="baseline"/>
        </w:rPr>
        <w:t>a </w:t>
      </w:r>
      <w:r>
        <w:rPr>
          <w:spacing w:val="-3"/>
          <w:vertAlign w:val="baseline"/>
        </w:rPr>
        <w:t>TJ in </w:t>
      </w:r>
      <w:r>
        <w:rPr>
          <w:spacing w:val="-5"/>
          <w:vertAlign w:val="baseline"/>
        </w:rPr>
        <w:t>place </w:t>
      </w:r>
      <w:r>
        <w:rPr>
          <w:spacing w:val="-3"/>
          <w:vertAlign w:val="baseline"/>
        </w:rPr>
        <w:t>of </w:t>
      </w:r>
      <w:r>
        <w:rPr>
          <w:spacing w:val="-4"/>
          <w:vertAlign w:val="baseline"/>
        </w:rPr>
        <w:t>the net </w:t>
      </w:r>
      <w:r>
        <w:rPr>
          <w:spacing w:val="-6"/>
          <w:vertAlign w:val="baseline"/>
        </w:rPr>
        <w:t>material difference </w:t>
      </w:r>
      <w:r>
        <w:rPr>
          <w:spacing w:val="-3"/>
          <w:vertAlign w:val="baseline"/>
        </w:rPr>
        <w:t>on </w:t>
      </w:r>
      <w:r>
        <w:rPr>
          <w:spacing w:val="-6"/>
          <w:vertAlign w:val="baseline"/>
        </w:rPr>
        <w:t>the </w:t>
      </w:r>
      <w:r>
        <w:rPr>
          <w:spacing w:val="-5"/>
          <w:vertAlign w:val="baseline"/>
        </w:rPr>
        <w:t>glass, encapsulation, </w:t>
      </w:r>
      <w:r>
        <w:rPr>
          <w:spacing w:val="-4"/>
          <w:vertAlign w:val="baseline"/>
        </w:rPr>
        <w:t>FC, and </w:t>
      </w:r>
      <w:r>
        <w:rPr>
          <w:spacing w:val="-3"/>
          <w:vertAlign w:val="baseline"/>
        </w:rPr>
        <w:t>BC </w:t>
      </w:r>
      <w:r>
        <w:rPr>
          <w:spacing w:val="-6"/>
          <w:vertAlign w:val="baseline"/>
        </w:rPr>
        <w:t>layers. </w:t>
      </w:r>
      <w:r>
        <w:rPr>
          <w:spacing w:val="-5"/>
          <w:vertAlign w:val="baseline"/>
        </w:rPr>
        <w:t>For </w:t>
      </w:r>
      <w:r>
        <w:rPr>
          <w:spacing w:val="-6"/>
          <w:vertAlign w:val="baseline"/>
        </w:rPr>
        <w:t>example, </w:t>
      </w:r>
      <w:r>
        <w:rPr>
          <w:spacing w:val="-4"/>
          <w:vertAlign w:val="baseline"/>
        </w:rPr>
        <w:t>the </w:t>
      </w:r>
      <w:r>
        <w:rPr>
          <w:spacing w:val="-6"/>
          <w:vertAlign w:val="baseline"/>
        </w:rPr>
        <w:t>total environmental impacts </w:t>
      </w:r>
      <w:r>
        <w:rPr>
          <w:spacing w:val="-4"/>
          <w:vertAlign w:val="baseline"/>
        </w:rPr>
        <w:t>for the </w:t>
      </w:r>
      <w:r>
        <w:rPr>
          <w:spacing w:val="-6"/>
          <w:vertAlign w:val="baseline"/>
        </w:rPr>
        <w:t>Si/PK</w:t>
      </w:r>
      <w:r>
        <w:rPr>
          <w:spacing w:val="-6"/>
          <w:vertAlign w:val="subscript"/>
        </w:rPr>
        <w:t>P</w:t>
      </w:r>
      <w:r>
        <w:rPr>
          <w:spacing w:val="-6"/>
          <w:vertAlign w:val="subscript"/>
        </w:rPr>
        <w:t>b</w:t>
      </w:r>
      <w:r>
        <w:rPr>
          <w:spacing w:val="-6"/>
          <w:vertAlign w:val="baseline"/>
        </w:rPr>
      </w:r>
      <w:r>
        <w:rPr>
          <w:spacing w:val="-6"/>
          <w:vertAlign w:val="baseline"/>
        </w:rPr>
        <w:t> </w:t>
      </w:r>
      <w:r>
        <w:rPr>
          <w:spacing w:val="-4"/>
          <w:vertAlign w:val="baseline"/>
        </w:rPr>
        <w:t>and </w:t>
      </w:r>
      <w:r>
        <w:rPr>
          <w:spacing w:val="-6"/>
          <w:vertAlign w:val="baseline"/>
        </w:rPr>
        <w:t>CIGS/PK</w:t>
      </w:r>
      <w:r>
        <w:rPr>
          <w:spacing w:val="-6"/>
          <w:vertAlign w:val="subscript"/>
        </w:rPr>
        <w:t>P</w:t>
      </w:r>
      <w:r>
        <w:rPr>
          <w:spacing w:val="-6"/>
          <w:vertAlign w:val="subscript"/>
        </w:rPr>
        <w:t>b</w:t>
      </w:r>
      <w:r>
        <w:rPr>
          <w:spacing w:val="-6"/>
          <w:vertAlign w:val="baseline"/>
        </w:rPr>
      </w:r>
      <w:r>
        <w:rPr>
          <w:spacing w:val="-6"/>
          <w:vertAlign w:val="baseline"/>
        </w:rPr>
        <w:t> devices are </w:t>
      </w:r>
      <w:r>
        <w:rPr>
          <w:rFonts w:ascii="Arial"/>
          <w:spacing w:val="-5"/>
          <w:vertAlign w:val="baseline"/>
        </w:rPr>
        <w:t>B</w:t>
      </w:r>
      <w:r>
        <w:rPr>
          <w:spacing w:val="-5"/>
          <w:vertAlign w:val="baseline"/>
        </w:rPr>
        <w:t>3.2% </w:t>
      </w:r>
      <w:r>
        <w:rPr>
          <w:spacing w:val="-4"/>
          <w:vertAlign w:val="baseline"/>
        </w:rPr>
        <w:t>and </w:t>
      </w:r>
      <w:r>
        <w:rPr>
          <w:spacing w:val="-5"/>
          <w:vertAlign w:val="baseline"/>
        </w:rPr>
        <w:t>7.1% lower than those </w:t>
      </w:r>
      <w:r>
        <w:rPr>
          <w:spacing w:val="-6"/>
          <w:vertAlign w:val="baseline"/>
        </w:rPr>
        <w:t>impacts </w:t>
      </w:r>
      <w:r>
        <w:rPr>
          <w:spacing w:val="-5"/>
          <w:vertAlign w:val="baseline"/>
        </w:rPr>
        <w:t>from </w:t>
      </w:r>
      <w:r>
        <w:rPr>
          <w:spacing w:val="-6"/>
          <w:vertAlign w:val="baseline"/>
        </w:rPr>
        <w:t>separate </w:t>
      </w:r>
      <w:r>
        <w:rPr>
          <w:spacing w:val="-3"/>
          <w:vertAlign w:val="baseline"/>
        </w:rPr>
        <w:t>Si </w:t>
      </w:r>
      <w:r>
        <w:rPr>
          <w:spacing w:val="-6"/>
          <w:vertAlign w:val="baseline"/>
        </w:rPr>
        <w:t>and </w:t>
      </w:r>
      <w:r>
        <w:rPr>
          <w:spacing w:val="-5"/>
          <w:vertAlign w:val="baseline"/>
        </w:rPr>
        <w:t>PK</w:t>
      </w:r>
      <w:r>
        <w:rPr>
          <w:spacing w:val="-5"/>
          <w:vertAlign w:val="subscript"/>
        </w:rPr>
        <w:t>P</w:t>
      </w:r>
      <w:r>
        <w:rPr>
          <w:spacing w:val="-5"/>
          <w:vertAlign w:val="subscript"/>
        </w:rPr>
        <w:t>b</w:t>
      </w:r>
      <w:r>
        <w:rPr>
          <w:spacing w:val="-5"/>
          <w:vertAlign w:val="baseline"/>
        </w:rPr>
      </w:r>
      <w:r>
        <w:rPr>
          <w:spacing w:val="-5"/>
          <w:vertAlign w:val="baseline"/>
        </w:rPr>
        <w:t> </w:t>
      </w:r>
      <w:r>
        <w:rPr>
          <w:spacing w:val="-4"/>
          <w:vertAlign w:val="baseline"/>
        </w:rPr>
        <w:t>(Si </w:t>
      </w:r>
      <w:r>
        <w:rPr>
          <w:vertAlign w:val="baseline"/>
        </w:rPr>
        <w:t>+ </w:t>
      </w:r>
      <w:r>
        <w:rPr>
          <w:spacing w:val="-5"/>
          <w:vertAlign w:val="baseline"/>
        </w:rPr>
        <w:t>PK</w:t>
      </w:r>
      <w:r>
        <w:rPr>
          <w:spacing w:val="-5"/>
          <w:vertAlign w:val="subscript"/>
        </w:rPr>
        <w:t>P</w:t>
      </w:r>
      <w:r>
        <w:rPr>
          <w:spacing w:val="-5"/>
          <w:vertAlign w:val="subscript"/>
        </w:rPr>
        <w:t>b</w:t>
      </w:r>
      <w:r>
        <w:rPr>
          <w:spacing w:val="-5"/>
          <w:vertAlign w:val="baseline"/>
        </w:rPr>
        <w:t>)</w:t>
      </w:r>
      <w:r>
        <w:rPr>
          <w:spacing w:val="-5"/>
          <w:vertAlign w:val="baseline"/>
        </w:rPr>
        <w:t> </w:t>
      </w:r>
      <w:r>
        <w:rPr>
          <w:spacing w:val="-4"/>
          <w:vertAlign w:val="baseline"/>
        </w:rPr>
        <w:t>and </w:t>
      </w:r>
      <w:r>
        <w:rPr>
          <w:spacing w:val="-5"/>
          <w:vertAlign w:val="baseline"/>
        </w:rPr>
        <w:t>CIGS </w:t>
      </w:r>
      <w:r>
        <w:rPr>
          <w:spacing w:val="-4"/>
          <w:vertAlign w:val="baseline"/>
        </w:rPr>
        <w:t>and </w:t>
      </w:r>
      <w:r>
        <w:rPr>
          <w:spacing w:val="-5"/>
          <w:vertAlign w:val="baseline"/>
        </w:rPr>
        <w:t>PK</w:t>
      </w:r>
      <w:r>
        <w:rPr>
          <w:spacing w:val="-5"/>
          <w:vertAlign w:val="subscript"/>
        </w:rPr>
        <w:t>P</w:t>
      </w:r>
      <w:r>
        <w:rPr>
          <w:spacing w:val="-5"/>
          <w:vertAlign w:val="subscript"/>
        </w:rPr>
        <w:t>b</w:t>
      </w:r>
      <w:r>
        <w:rPr>
          <w:spacing w:val="-5"/>
          <w:vertAlign w:val="baseline"/>
        </w:rPr>
      </w:r>
      <w:r>
        <w:rPr>
          <w:spacing w:val="-5"/>
          <w:vertAlign w:val="baseline"/>
        </w:rPr>
        <w:t> (CIGS </w:t>
      </w:r>
      <w:r>
        <w:rPr>
          <w:vertAlign w:val="baseline"/>
        </w:rPr>
        <w:t>+ </w:t>
      </w:r>
      <w:r>
        <w:rPr>
          <w:spacing w:val="-5"/>
          <w:vertAlign w:val="baseline"/>
        </w:rPr>
        <w:t>PK</w:t>
      </w:r>
      <w:r>
        <w:rPr>
          <w:spacing w:val="-5"/>
          <w:vertAlign w:val="subscript"/>
        </w:rPr>
        <w:t>P</w:t>
      </w:r>
      <w:r>
        <w:rPr>
          <w:spacing w:val="-5"/>
          <w:vertAlign w:val="subscript"/>
        </w:rPr>
        <w:t>b</w:t>
      </w:r>
      <w:r>
        <w:rPr>
          <w:spacing w:val="-5"/>
          <w:vertAlign w:val="baseline"/>
        </w:rPr>
        <w:t>)</w:t>
      </w:r>
      <w:r>
        <w:rPr>
          <w:spacing w:val="-5"/>
          <w:vertAlign w:val="baseline"/>
        </w:rPr>
        <w:t> </w:t>
      </w:r>
      <w:r>
        <w:rPr>
          <w:spacing w:val="-6"/>
          <w:vertAlign w:val="baseline"/>
        </w:rPr>
        <w:t>respectively. Similarly, </w:t>
      </w:r>
      <w:r>
        <w:rPr>
          <w:spacing w:val="-4"/>
          <w:vertAlign w:val="baseline"/>
        </w:rPr>
        <w:t>the </w:t>
      </w:r>
      <w:r>
        <w:rPr>
          <w:spacing w:val="-5"/>
          <w:vertAlign w:val="baseline"/>
        </w:rPr>
        <w:t>total </w:t>
      </w:r>
      <w:r>
        <w:rPr>
          <w:spacing w:val="-6"/>
          <w:vertAlign w:val="baseline"/>
        </w:rPr>
        <w:t>environmental impacts </w:t>
      </w:r>
      <w:r>
        <w:rPr>
          <w:spacing w:val="-4"/>
          <w:vertAlign w:val="baseline"/>
        </w:rPr>
        <w:t>for </w:t>
      </w:r>
      <w:r>
        <w:rPr>
          <w:spacing w:val="-6"/>
          <w:vertAlign w:val="baseline"/>
        </w:rPr>
        <w:t>CZTS/PK</w:t>
      </w:r>
      <w:r>
        <w:rPr>
          <w:spacing w:val="-6"/>
          <w:vertAlign w:val="subscript"/>
        </w:rPr>
        <w:t>P</w:t>
      </w:r>
      <w:r>
        <w:rPr>
          <w:spacing w:val="-6"/>
          <w:vertAlign w:val="subscript"/>
        </w:rPr>
        <w:t>b</w:t>
      </w:r>
      <w:r>
        <w:rPr>
          <w:spacing w:val="-6"/>
          <w:vertAlign w:val="baseline"/>
        </w:rPr>
      </w:r>
      <w:r>
        <w:rPr>
          <w:spacing w:val="-6"/>
          <w:vertAlign w:val="baseline"/>
        </w:rPr>
        <w:t> and PK</w:t>
      </w:r>
      <w:r>
        <w:rPr>
          <w:spacing w:val="-6"/>
          <w:vertAlign w:val="subscript"/>
        </w:rPr>
        <w:t>Sn,</w:t>
      </w:r>
      <w:r>
        <w:rPr>
          <w:spacing w:val="-6"/>
          <w:vertAlign w:val="subscript"/>
        </w:rPr>
        <w:t>P</w:t>
      </w:r>
      <w:r>
        <w:rPr>
          <w:spacing w:val="-6"/>
          <w:vertAlign w:val="baseline"/>
        </w:rPr>
      </w:r>
      <w:r>
        <w:rPr>
          <w:spacing w:val="-6"/>
          <w:vertAlign w:val="subscript"/>
        </w:rPr>
        <w:t>b</w:t>
      </w:r>
      <w:r>
        <w:rPr>
          <w:spacing w:val="-6"/>
          <w:vertAlign w:val="baseline"/>
        </w:rPr>
        <w:t>/PK</w:t>
      </w:r>
      <w:r>
        <w:rPr>
          <w:spacing w:val="-6"/>
          <w:vertAlign w:val="subscript"/>
        </w:rPr>
        <w:t>P</w:t>
      </w:r>
      <w:r>
        <w:rPr>
          <w:spacing w:val="-6"/>
          <w:vertAlign w:val="subscript"/>
        </w:rPr>
        <w:t>b</w:t>
      </w:r>
      <w:r>
        <w:rPr>
          <w:spacing w:val="-6"/>
          <w:vertAlign w:val="baseline"/>
        </w:rPr>
      </w:r>
      <w:r>
        <w:rPr>
          <w:spacing w:val="-6"/>
          <w:vertAlign w:val="baseline"/>
        </w:rPr>
        <w:t> </w:t>
      </w:r>
      <w:r>
        <w:rPr>
          <w:spacing w:val="-4"/>
          <w:vertAlign w:val="baseline"/>
        </w:rPr>
        <w:t>are </w:t>
      </w:r>
      <w:r>
        <w:rPr>
          <w:spacing w:val="-5"/>
          <w:vertAlign w:val="baseline"/>
        </w:rPr>
        <w:t>30.1% </w:t>
      </w:r>
      <w:r>
        <w:rPr>
          <w:spacing w:val="-4"/>
          <w:vertAlign w:val="baseline"/>
        </w:rPr>
        <w:t>and </w:t>
      </w:r>
      <w:r>
        <w:rPr>
          <w:spacing w:val="-5"/>
          <w:vertAlign w:val="baseline"/>
        </w:rPr>
        <w:t>27.3% lower than those from </w:t>
      </w:r>
      <w:r>
        <w:rPr>
          <w:spacing w:val="-6"/>
          <w:vertAlign w:val="baseline"/>
        </w:rPr>
        <w:t>indivi- </w:t>
      </w:r>
      <w:r>
        <w:rPr>
          <w:spacing w:val="-5"/>
          <w:vertAlign w:val="baseline"/>
        </w:rPr>
        <w:t>dual cells. </w:t>
      </w:r>
      <w:r>
        <w:rPr>
          <w:spacing w:val="-4"/>
          <w:vertAlign w:val="baseline"/>
        </w:rPr>
        <w:t>The use </w:t>
      </w:r>
      <w:r>
        <w:rPr>
          <w:spacing w:val="-3"/>
          <w:vertAlign w:val="baseline"/>
        </w:rPr>
        <w:t>of </w:t>
      </w:r>
      <w:r>
        <w:rPr>
          <w:spacing w:val="-4"/>
          <w:vertAlign w:val="baseline"/>
        </w:rPr>
        <w:t>ITO </w:t>
      </w:r>
      <w:r>
        <w:rPr>
          <w:spacing w:val="-3"/>
          <w:vertAlign w:val="baseline"/>
        </w:rPr>
        <w:t>as </w:t>
      </w:r>
      <w:r>
        <w:rPr>
          <w:vertAlign w:val="baseline"/>
        </w:rPr>
        <w:t>a </w:t>
      </w:r>
      <w:r>
        <w:rPr>
          <w:spacing w:val="-5"/>
          <w:vertAlign w:val="baseline"/>
        </w:rPr>
        <w:t>part </w:t>
      </w:r>
      <w:r>
        <w:rPr>
          <w:spacing w:val="-3"/>
          <w:vertAlign w:val="baseline"/>
        </w:rPr>
        <w:t>of </w:t>
      </w:r>
      <w:r>
        <w:rPr>
          <w:spacing w:val="-5"/>
          <w:vertAlign w:val="baseline"/>
        </w:rPr>
        <w:t>front </w:t>
      </w:r>
      <w:r>
        <w:rPr>
          <w:spacing w:val="-4"/>
          <w:vertAlign w:val="baseline"/>
        </w:rPr>
        <w:t>and </w:t>
      </w:r>
      <w:r>
        <w:rPr>
          <w:spacing w:val="-5"/>
          <w:vertAlign w:val="baseline"/>
        </w:rPr>
        <w:t>back </w:t>
      </w:r>
      <w:r>
        <w:rPr>
          <w:spacing w:val="-6"/>
          <w:vertAlign w:val="baseline"/>
        </w:rPr>
        <w:t>contacts </w:t>
      </w:r>
      <w:r>
        <w:rPr>
          <w:spacing w:val="-4"/>
          <w:vertAlign w:val="baseline"/>
        </w:rPr>
        <w:t>has </w:t>
      </w:r>
      <w:r>
        <w:rPr>
          <w:vertAlign w:val="baseline"/>
        </w:rPr>
        <w:t>a </w:t>
      </w:r>
      <w:r>
        <w:rPr>
          <w:spacing w:val="-6"/>
          <w:vertAlign w:val="baseline"/>
        </w:rPr>
        <w:t>significant  </w:t>
      </w:r>
      <w:r>
        <w:rPr>
          <w:spacing w:val="-5"/>
          <w:vertAlign w:val="baseline"/>
        </w:rPr>
        <w:t>impact  </w:t>
      </w:r>
      <w:r>
        <w:rPr>
          <w:spacing w:val="-3"/>
          <w:vertAlign w:val="baseline"/>
        </w:rPr>
        <w:t>on </w:t>
      </w:r>
      <w:r>
        <w:rPr>
          <w:spacing w:val="-5"/>
          <w:vertAlign w:val="baseline"/>
        </w:rPr>
        <w:t>these </w:t>
      </w:r>
      <w:r>
        <w:rPr>
          <w:spacing w:val="-6"/>
          <w:vertAlign w:val="baseline"/>
        </w:rPr>
        <w:t>results.</w:t>
      </w:r>
    </w:p>
    <w:p>
      <w:pPr>
        <w:spacing w:after="0" w:line="280" w:lineRule="auto"/>
        <w:jc w:val="both"/>
        <w:sectPr>
          <w:type w:val="continuous"/>
          <w:pgSz w:w="11910" w:h="15600"/>
          <w:pgMar w:top="140" w:bottom="640" w:left="740" w:right="0"/>
          <w:cols w:num="2" w:equalWidth="0">
            <w:col w:w="5100" w:space="116"/>
            <w:col w:w="5954"/>
          </w:cols>
        </w:sectPr>
      </w:pPr>
    </w:p>
    <w:p>
      <w:pPr>
        <w:pStyle w:val="BodyText"/>
        <w:spacing w:before="4"/>
        <w:rPr>
          <w:sz w:val="26"/>
        </w:rPr>
      </w:pPr>
    </w:p>
    <w:p>
      <w:pPr>
        <w:pStyle w:val="BodyText"/>
        <w:ind w:left="1006"/>
        <w:rPr>
          <w:sz w:val="20"/>
        </w:rPr>
      </w:pPr>
      <w:r>
        <w:rPr>
          <w:sz w:val="20"/>
        </w:rPr>
        <w:drawing>
          <wp:inline distT="0" distB="0" distL="0" distR="0">
            <wp:extent cx="5344197" cy="2484120"/>
            <wp:effectExtent l="0" t="0" r="0" b="0"/>
            <wp:docPr id="25" name="image12.jpeg" descr=""/>
            <wp:cNvGraphicFramePr>
              <a:graphicFrameLocks noChangeAspect="1"/>
            </wp:cNvGraphicFramePr>
            <a:graphic>
              <a:graphicData uri="http://schemas.openxmlformats.org/drawingml/2006/picture">
                <pic:pic>
                  <pic:nvPicPr>
                    <pic:cNvPr id="26" name="image12.jpeg"/>
                    <pic:cNvPicPr/>
                  </pic:nvPicPr>
                  <pic:blipFill>
                    <a:blip r:embed="rId27" cstate="print"/>
                    <a:stretch>
                      <a:fillRect/>
                    </a:stretch>
                  </pic:blipFill>
                  <pic:spPr>
                    <a:xfrm>
                      <a:off x="0" y="0"/>
                      <a:ext cx="5344197" cy="2484120"/>
                    </a:xfrm>
                    <a:prstGeom prst="rect">
                      <a:avLst/>
                    </a:prstGeom>
                  </pic:spPr>
                </pic:pic>
              </a:graphicData>
            </a:graphic>
          </wp:inline>
        </w:drawing>
      </w:r>
      <w:r>
        <w:rPr>
          <w:sz w:val="20"/>
        </w:rPr>
      </w:r>
    </w:p>
    <w:p>
      <w:pPr>
        <w:spacing w:before="77"/>
        <w:ind w:left="110" w:right="522" w:firstLine="0"/>
        <w:jc w:val="left"/>
        <w:rPr>
          <w:rFonts w:ascii="Arial Unicode MS"/>
          <w:sz w:val="15"/>
        </w:rPr>
      </w:pPr>
      <w:r>
        <w:rPr/>
        <w:pict>
          <v:line style="position:absolute;mso-position-horizontal-relative:page;mso-position-vertical-relative:paragraph;z-index:1888;mso-wrap-distance-left:0;mso-wrap-distance-right:0" from="42.52pt,30.035889pt" to="552.756pt,30.035889pt" stroked="true" strokeweight="1.5307pt" strokecolor="#ded9c9">
            <v:stroke dashstyle="solid"/>
            <w10:wrap type="topAndBottom"/>
          </v:line>
        </w:pict>
      </w:r>
      <w:r>
        <w:rPr>
          <w:rFonts w:ascii="Arial"/>
          <w:w w:val="105"/>
          <w:sz w:val="15"/>
        </w:rPr>
        <w:t>Fig.</w:t>
      </w:r>
      <w:r>
        <w:rPr>
          <w:rFonts w:ascii="Arial"/>
          <w:spacing w:val="-11"/>
          <w:w w:val="105"/>
          <w:sz w:val="15"/>
        </w:rPr>
        <w:t> </w:t>
      </w:r>
      <w:r>
        <w:rPr>
          <w:rFonts w:ascii="Arial"/>
          <w:w w:val="105"/>
          <w:sz w:val="15"/>
        </w:rPr>
        <w:t>4</w:t>
      </w:r>
      <w:r>
        <w:rPr>
          <w:rFonts w:ascii="Arial"/>
          <w:spacing w:val="21"/>
          <w:w w:val="105"/>
          <w:sz w:val="15"/>
        </w:rPr>
        <w:t> </w:t>
      </w:r>
      <w:r>
        <w:rPr>
          <w:rFonts w:ascii="Arial Unicode MS"/>
          <w:w w:val="105"/>
          <w:sz w:val="15"/>
        </w:rPr>
        <w:t>Comparison</w:t>
      </w:r>
      <w:r>
        <w:rPr>
          <w:rFonts w:ascii="Arial Unicode MS"/>
          <w:spacing w:val="-8"/>
          <w:w w:val="105"/>
          <w:sz w:val="15"/>
        </w:rPr>
        <w:t> </w:t>
      </w:r>
      <w:r>
        <w:rPr>
          <w:rFonts w:ascii="Arial Unicode MS"/>
          <w:w w:val="105"/>
          <w:sz w:val="15"/>
        </w:rPr>
        <w:t>of</w:t>
      </w:r>
      <w:r>
        <w:rPr>
          <w:rFonts w:ascii="Arial Unicode MS"/>
          <w:spacing w:val="-8"/>
          <w:w w:val="105"/>
          <w:sz w:val="15"/>
        </w:rPr>
        <w:t> </w:t>
      </w:r>
      <w:r>
        <w:rPr>
          <w:rFonts w:ascii="Arial Unicode MS"/>
          <w:w w:val="105"/>
          <w:sz w:val="15"/>
        </w:rPr>
        <w:t>total</w:t>
      </w:r>
      <w:r>
        <w:rPr>
          <w:rFonts w:ascii="Arial Unicode MS"/>
          <w:spacing w:val="-8"/>
          <w:w w:val="105"/>
          <w:sz w:val="15"/>
        </w:rPr>
        <w:t> </w:t>
      </w:r>
      <w:r>
        <w:rPr>
          <w:rFonts w:ascii="Arial Unicode MS"/>
          <w:w w:val="105"/>
          <w:sz w:val="15"/>
        </w:rPr>
        <w:t>normalized</w:t>
      </w:r>
      <w:r>
        <w:rPr>
          <w:rFonts w:ascii="Arial Unicode MS"/>
          <w:spacing w:val="-8"/>
          <w:w w:val="105"/>
          <w:sz w:val="15"/>
        </w:rPr>
        <w:t> </w:t>
      </w:r>
      <w:r>
        <w:rPr>
          <w:rFonts w:ascii="Arial Unicode MS"/>
          <w:w w:val="105"/>
          <w:sz w:val="15"/>
        </w:rPr>
        <w:t>environmental</w:t>
      </w:r>
      <w:r>
        <w:rPr>
          <w:rFonts w:ascii="Arial Unicode MS"/>
          <w:spacing w:val="-9"/>
          <w:w w:val="105"/>
          <w:sz w:val="15"/>
        </w:rPr>
        <w:t> </w:t>
      </w:r>
      <w:r>
        <w:rPr>
          <w:rFonts w:ascii="Arial Unicode MS"/>
          <w:w w:val="105"/>
          <w:sz w:val="15"/>
        </w:rPr>
        <w:t>impacts</w:t>
      </w:r>
      <w:r>
        <w:rPr>
          <w:rFonts w:ascii="Arial Unicode MS"/>
          <w:spacing w:val="-8"/>
          <w:w w:val="105"/>
          <w:sz w:val="15"/>
        </w:rPr>
        <w:t> </w:t>
      </w:r>
      <w:r>
        <w:rPr>
          <w:rFonts w:ascii="Arial Unicode MS"/>
          <w:w w:val="105"/>
          <w:sz w:val="15"/>
        </w:rPr>
        <w:t>of</w:t>
      </w:r>
      <w:r>
        <w:rPr>
          <w:rFonts w:ascii="Arial Unicode MS"/>
          <w:spacing w:val="-7"/>
          <w:w w:val="105"/>
          <w:sz w:val="15"/>
        </w:rPr>
        <w:t> </w:t>
      </w:r>
      <w:r>
        <w:rPr>
          <w:rFonts w:ascii="Arial Unicode MS"/>
          <w:w w:val="105"/>
          <w:sz w:val="15"/>
        </w:rPr>
        <w:t>single</w:t>
      </w:r>
      <w:r>
        <w:rPr>
          <w:rFonts w:ascii="Arial Unicode MS"/>
          <w:spacing w:val="-9"/>
          <w:w w:val="105"/>
          <w:sz w:val="15"/>
        </w:rPr>
        <w:t> </w:t>
      </w:r>
      <w:r>
        <w:rPr>
          <w:rFonts w:ascii="Arial Unicode MS"/>
          <w:w w:val="105"/>
          <w:sz w:val="15"/>
        </w:rPr>
        <w:t>junction</w:t>
      </w:r>
      <w:r>
        <w:rPr>
          <w:rFonts w:ascii="Arial Unicode MS"/>
          <w:spacing w:val="-9"/>
          <w:w w:val="105"/>
          <w:sz w:val="15"/>
        </w:rPr>
        <w:t> </w:t>
      </w:r>
      <w:r>
        <w:rPr>
          <w:rFonts w:ascii="Arial Unicode MS"/>
          <w:w w:val="105"/>
          <w:sz w:val="15"/>
        </w:rPr>
        <w:t>and</w:t>
      </w:r>
      <w:r>
        <w:rPr>
          <w:rFonts w:ascii="Arial Unicode MS"/>
          <w:spacing w:val="-8"/>
          <w:w w:val="105"/>
          <w:sz w:val="15"/>
        </w:rPr>
        <w:t> </w:t>
      </w:r>
      <w:r>
        <w:rPr>
          <w:rFonts w:ascii="Arial Unicode MS"/>
          <w:w w:val="105"/>
          <w:sz w:val="15"/>
        </w:rPr>
        <w:t>two-terminal</w:t>
      </w:r>
      <w:r>
        <w:rPr>
          <w:rFonts w:ascii="Arial Unicode MS"/>
          <w:spacing w:val="-9"/>
          <w:w w:val="105"/>
          <w:sz w:val="15"/>
        </w:rPr>
        <w:t> </w:t>
      </w:r>
      <w:r>
        <w:rPr>
          <w:rFonts w:ascii="Arial Unicode MS"/>
          <w:w w:val="105"/>
          <w:sz w:val="15"/>
        </w:rPr>
        <w:t>tandem</w:t>
      </w:r>
      <w:r>
        <w:rPr>
          <w:rFonts w:ascii="Arial Unicode MS"/>
          <w:spacing w:val="-9"/>
          <w:w w:val="105"/>
          <w:sz w:val="15"/>
        </w:rPr>
        <w:t> </w:t>
      </w:r>
      <w:r>
        <w:rPr>
          <w:rFonts w:ascii="Arial Unicode MS"/>
          <w:w w:val="105"/>
          <w:sz w:val="15"/>
        </w:rPr>
        <w:t>devices</w:t>
      </w:r>
      <w:r>
        <w:rPr>
          <w:rFonts w:ascii="Arial Unicode MS"/>
          <w:spacing w:val="-8"/>
          <w:w w:val="105"/>
          <w:sz w:val="15"/>
        </w:rPr>
        <w:t> </w:t>
      </w:r>
      <w:r>
        <w:rPr>
          <w:rFonts w:ascii="Arial Unicode MS"/>
          <w:w w:val="105"/>
          <w:sz w:val="15"/>
        </w:rPr>
        <w:t>with</w:t>
      </w:r>
      <w:r>
        <w:rPr>
          <w:rFonts w:ascii="Arial Unicode MS"/>
          <w:spacing w:val="-7"/>
          <w:w w:val="105"/>
          <w:sz w:val="15"/>
        </w:rPr>
        <w:t> </w:t>
      </w:r>
      <w:r>
        <w:rPr>
          <w:rFonts w:ascii="Arial Unicode MS"/>
          <w:w w:val="105"/>
          <w:sz w:val="15"/>
        </w:rPr>
        <w:t>Si</w:t>
      </w:r>
      <w:r>
        <w:rPr>
          <w:rFonts w:ascii="Arial Unicode MS"/>
          <w:spacing w:val="-9"/>
          <w:w w:val="105"/>
          <w:sz w:val="15"/>
        </w:rPr>
        <w:t> </w:t>
      </w:r>
      <w:r>
        <w:rPr>
          <w:rFonts w:ascii="Arial Unicode MS"/>
          <w:w w:val="105"/>
          <w:sz w:val="15"/>
        </w:rPr>
        <w:t>(a),</w:t>
      </w:r>
      <w:r>
        <w:rPr>
          <w:rFonts w:ascii="Arial Unicode MS"/>
          <w:spacing w:val="-8"/>
          <w:w w:val="105"/>
          <w:sz w:val="15"/>
        </w:rPr>
        <w:t> </w:t>
      </w:r>
      <w:r>
        <w:rPr>
          <w:rFonts w:ascii="Arial Unicode MS"/>
          <w:w w:val="105"/>
          <w:sz w:val="15"/>
        </w:rPr>
        <w:t>CIGS</w:t>
      </w:r>
      <w:r>
        <w:rPr>
          <w:rFonts w:ascii="Arial Unicode MS"/>
          <w:spacing w:val="-8"/>
          <w:w w:val="105"/>
          <w:sz w:val="15"/>
        </w:rPr>
        <w:t> </w:t>
      </w:r>
      <w:r>
        <w:rPr>
          <w:rFonts w:ascii="Arial Unicode MS"/>
          <w:w w:val="105"/>
          <w:sz w:val="15"/>
        </w:rPr>
        <w:t>(b),</w:t>
      </w:r>
      <w:r>
        <w:rPr>
          <w:rFonts w:ascii="Arial Unicode MS"/>
          <w:spacing w:val="-8"/>
          <w:w w:val="105"/>
          <w:sz w:val="15"/>
        </w:rPr>
        <w:t> </w:t>
      </w:r>
      <w:r>
        <w:rPr>
          <w:rFonts w:ascii="Arial Unicode MS"/>
          <w:w w:val="105"/>
          <w:sz w:val="15"/>
        </w:rPr>
        <w:t>CZTS</w:t>
      </w:r>
      <w:r>
        <w:rPr>
          <w:rFonts w:ascii="Arial Unicode MS"/>
          <w:spacing w:val="-8"/>
          <w:w w:val="105"/>
          <w:sz w:val="15"/>
        </w:rPr>
        <w:t> </w:t>
      </w:r>
      <w:r>
        <w:rPr>
          <w:rFonts w:ascii="Arial Unicode MS"/>
          <w:w w:val="105"/>
          <w:sz w:val="15"/>
        </w:rPr>
        <w:t>(c)</w:t>
      </w:r>
      <w:r>
        <w:rPr>
          <w:rFonts w:ascii="Arial Unicode MS"/>
          <w:spacing w:val="-8"/>
          <w:w w:val="105"/>
          <w:sz w:val="15"/>
        </w:rPr>
        <w:t> </w:t>
      </w:r>
      <w:r>
        <w:rPr>
          <w:rFonts w:ascii="Arial Unicode MS"/>
          <w:w w:val="105"/>
          <w:sz w:val="15"/>
        </w:rPr>
        <w:t>and </w:t>
      </w:r>
      <w:r>
        <w:rPr>
          <w:rFonts w:ascii="Arial Unicode MS"/>
          <w:sz w:val="15"/>
        </w:rPr>
        <w:t>PK</w:t>
      </w:r>
      <w:r>
        <w:rPr>
          <w:rFonts w:ascii="Arial Unicode MS"/>
          <w:sz w:val="15"/>
          <w:vertAlign w:val="subscript"/>
        </w:rPr>
        <w:t>Sn,P</w:t>
      </w:r>
      <w:r>
        <w:rPr>
          <w:rFonts w:ascii="Arial Unicode MS"/>
          <w:sz w:val="15"/>
          <w:vertAlign w:val="subscript"/>
        </w:rPr>
        <w:t>b</w:t>
      </w:r>
      <w:r>
        <w:rPr>
          <w:rFonts w:ascii="Arial Unicode MS"/>
          <w:sz w:val="15"/>
          <w:vertAlign w:val="baseline"/>
        </w:rPr>
      </w:r>
      <w:r>
        <w:rPr>
          <w:rFonts w:ascii="Arial Unicode MS"/>
          <w:sz w:val="15"/>
          <w:vertAlign w:val="baseline"/>
        </w:rPr>
        <w:t> (d)</w:t>
      </w:r>
      <w:r>
        <w:rPr>
          <w:rFonts w:ascii="Arial Unicode MS"/>
          <w:spacing w:val="0"/>
          <w:sz w:val="15"/>
          <w:vertAlign w:val="baseline"/>
        </w:rPr>
        <w:t> </w:t>
      </w:r>
      <w:r>
        <w:rPr>
          <w:rFonts w:ascii="Arial Unicode MS"/>
          <w:sz w:val="15"/>
          <w:vertAlign w:val="baseline"/>
        </w:rPr>
        <w:t>components.</w:t>
      </w:r>
    </w:p>
    <w:p>
      <w:pPr>
        <w:pStyle w:val="BodyText"/>
        <w:spacing w:before="10"/>
        <w:rPr>
          <w:rFonts w:ascii="Arial Unicode MS"/>
          <w:sz w:val="7"/>
        </w:rPr>
      </w:pPr>
    </w:p>
    <w:p>
      <w:pPr>
        <w:spacing w:after="0"/>
        <w:rPr>
          <w:rFonts w:ascii="Arial Unicode MS"/>
          <w:sz w:val="7"/>
        </w:rPr>
        <w:sectPr>
          <w:pgSz w:w="11910" w:h="15600"/>
          <w:pgMar w:header="207" w:footer="453" w:top="680" w:bottom="640" w:left="740" w:right="0"/>
        </w:sectPr>
      </w:pPr>
    </w:p>
    <w:p>
      <w:pPr>
        <w:pStyle w:val="BodyText"/>
        <w:spacing w:line="280" w:lineRule="auto" w:before="93"/>
        <w:ind w:left="110" w:firstLine="239"/>
        <w:jc w:val="both"/>
      </w:pPr>
      <w:r>
        <w:rPr/>
        <w:t>It should be noted that the balance of  system  (BOS)  composed of mounting, cabling, and inverter systems is not included in this analysis, and inclusion would likely result in  even better environmental performance for the two-terminal tandem cells relative to the four-terminal device.</w:t>
      </w:r>
      <w:r>
        <w:rPr>
          <w:vertAlign w:val="superscript"/>
        </w:rPr>
        <w:t>54</w:t>
      </w:r>
      <w:r>
        <w:rPr>
          <w:vertAlign w:val="baseline"/>
        </w:rPr>
      </w:r>
      <w:r>
        <w:rPr>
          <w:vertAlign w:val="baseline"/>
        </w:rPr>
        <w:t> Previous LCA</w:t>
      </w:r>
      <w:r>
        <w:rPr>
          <w:spacing w:val="-7"/>
          <w:vertAlign w:val="baseline"/>
        </w:rPr>
        <w:t> </w:t>
      </w:r>
      <w:r>
        <w:rPr>
          <w:vertAlign w:val="baseline"/>
        </w:rPr>
        <w:t>studies</w:t>
      </w:r>
      <w:r>
        <w:rPr>
          <w:spacing w:val="-7"/>
          <w:vertAlign w:val="baseline"/>
        </w:rPr>
        <w:t> </w:t>
      </w:r>
      <w:r>
        <w:rPr>
          <w:vertAlign w:val="baseline"/>
        </w:rPr>
        <w:t>have</w:t>
      </w:r>
      <w:r>
        <w:rPr>
          <w:spacing w:val="-7"/>
          <w:vertAlign w:val="baseline"/>
        </w:rPr>
        <w:t> </w:t>
      </w:r>
      <w:r>
        <w:rPr>
          <w:vertAlign w:val="baseline"/>
        </w:rPr>
        <w:t>shown</w:t>
      </w:r>
      <w:r>
        <w:rPr>
          <w:spacing w:val="-7"/>
          <w:vertAlign w:val="baseline"/>
        </w:rPr>
        <w:t> </w:t>
      </w:r>
      <w:r>
        <w:rPr>
          <w:vertAlign w:val="baseline"/>
        </w:rPr>
        <w:t>that</w:t>
      </w:r>
      <w:r>
        <w:rPr>
          <w:spacing w:val="-7"/>
          <w:vertAlign w:val="baseline"/>
        </w:rPr>
        <w:t> </w:t>
      </w:r>
      <w:r>
        <w:rPr>
          <w:vertAlign w:val="baseline"/>
        </w:rPr>
        <w:t>the</w:t>
      </w:r>
      <w:r>
        <w:rPr>
          <w:spacing w:val="-6"/>
          <w:vertAlign w:val="baseline"/>
        </w:rPr>
        <w:t> </w:t>
      </w:r>
      <w:r>
        <w:rPr>
          <w:vertAlign w:val="baseline"/>
        </w:rPr>
        <w:t>BOS</w:t>
      </w:r>
      <w:r>
        <w:rPr>
          <w:spacing w:val="-8"/>
          <w:vertAlign w:val="baseline"/>
        </w:rPr>
        <w:t> </w:t>
      </w:r>
      <w:r>
        <w:rPr>
          <w:vertAlign w:val="baseline"/>
        </w:rPr>
        <w:t>contributes</w:t>
      </w:r>
      <w:r>
        <w:rPr>
          <w:spacing w:val="-6"/>
          <w:vertAlign w:val="baseline"/>
        </w:rPr>
        <w:t> </w:t>
      </w:r>
      <w:r>
        <w:rPr>
          <w:vertAlign w:val="baseline"/>
        </w:rPr>
        <w:t>to</w:t>
      </w:r>
      <w:r>
        <w:rPr>
          <w:spacing w:val="-8"/>
          <w:vertAlign w:val="baseline"/>
        </w:rPr>
        <w:t> </w:t>
      </w:r>
      <w:r>
        <w:rPr>
          <w:vertAlign w:val="baseline"/>
        </w:rPr>
        <w:t>25–30%</w:t>
      </w:r>
      <w:r>
        <w:rPr>
          <w:spacing w:val="-6"/>
          <w:vertAlign w:val="baseline"/>
        </w:rPr>
        <w:t> </w:t>
      </w:r>
      <w:r>
        <w:rPr>
          <w:vertAlign w:val="baseline"/>
        </w:rPr>
        <w:t>of the total impacts of a PV module, mainly due to the mounting component</w:t>
      </w:r>
      <w:r>
        <w:rPr>
          <w:spacing w:val="-6"/>
          <w:vertAlign w:val="baseline"/>
        </w:rPr>
        <w:t> </w:t>
      </w:r>
      <w:r>
        <w:rPr>
          <w:vertAlign w:val="baseline"/>
        </w:rPr>
        <w:t>such</w:t>
      </w:r>
      <w:r>
        <w:rPr>
          <w:spacing w:val="-6"/>
          <w:vertAlign w:val="baseline"/>
        </w:rPr>
        <w:t> </w:t>
      </w:r>
      <w:r>
        <w:rPr>
          <w:vertAlign w:val="baseline"/>
        </w:rPr>
        <w:t>as</w:t>
      </w:r>
      <w:r>
        <w:rPr>
          <w:spacing w:val="-6"/>
          <w:vertAlign w:val="baseline"/>
        </w:rPr>
        <w:t> </w:t>
      </w:r>
      <w:r>
        <w:rPr>
          <w:vertAlign w:val="baseline"/>
        </w:rPr>
        <w:t>the</w:t>
      </w:r>
      <w:r>
        <w:rPr>
          <w:spacing w:val="-7"/>
          <w:vertAlign w:val="baseline"/>
        </w:rPr>
        <w:t> </w:t>
      </w:r>
      <w:r>
        <w:rPr>
          <w:vertAlign w:val="baseline"/>
        </w:rPr>
        <w:t>supporting</w:t>
      </w:r>
      <w:r>
        <w:rPr>
          <w:spacing w:val="-5"/>
          <w:vertAlign w:val="baseline"/>
        </w:rPr>
        <w:t> </w:t>
      </w:r>
      <w:r>
        <w:rPr>
          <w:vertAlign w:val="baseline"/>
        </w:rPr>
        <w:t>structures,</w:t>
      </w:r>
      <w:r>
        <w:rPr>
          <w:spacing w:val="-7"/>
          <w:vertAlign w:val="baseline"/>
        </w:rPr>
        <w:t> </w:t>
      </w:r>
      <w:r>
        <w:rPr>
          <w:vertAlign w:val="baseline"/>
        </w:rPr>
        <w:t>boxes,</w:t>
      </w:r>
      <w:r>
        <w:rPr>
          <w:spacing w:val="-5"/>
          <w:vertAlign w:val="baseline"/>
        </w:rPr>
        <w:t> </w:t>
      </w:r>
      <w:r>
        <w:rPr>
          <w:vertAlign w:val="baseline"/>
        </w:rPr>
        <w:t>and</w:t>
      </w:r>
      <w:r>
        <w:rPr>
          <w:spacing w:val="-7"/>
          <w:vertAlign w:val="baseline"/>
        </w:rPr>
        <w:t> </w:t>
      </w:r>
      <w:r>
        <w:rPr>
          <w:vertAlign w:val="baseline"/>
        </w:rPr>
        <w:t>frame junction.</w:t>
      </w:r>
      <w:r>
        <w:rPr>
          <w:vertAlign w:val="superscript"/>
        </w:rPr>
        <w:t>50,55,56</w:t>
      </w:r>
      <w:r>
        <w:rPr>
          <w:vertAlign w:val="baseline"/>
        </w:rPr>
      </w:r>
      <w:r>
        <w:rPr>
          <w:vertAlign w:val="baseline"/>
        </w:rPr>
        <w:t> While the mounting of the tandems is expected to be similar to that of a single junction device, two inverters would be needed for two constituent single junction modules. Because this is excluded from these cells, it is likely that the environmental   improvements   achieved   using </w:t>
      </w:r>
      <w:r>
        <w:rPr>
          <w:spacing w:val="15"/>
          <w:vertAlign w:val="baseline"/>
        </w:rPr>
        <w:t> </w:t>
      </w:r>
      <w:r>
        <w:rPr>
          <w:vertAlign w:val="baseline"/>
        </w:rPr>
        <w:t>two-terminal</w:t>
      </w:r>
    </w:p>
    <w:p>
      <w:pPr>
        <w:pStyle w:val="BodyText"/>
        <w:spacing w:line="280" w:lineRule="auto" w:before="93"/>
        <w:ind w:left="110" w:right="848"/>
        <w:jc w:val="both"/>
      </w:pPr>
      <w:r>
        <w:rPr/>
        <w:br w:type="column"/>
      </w:r>
      <w:r>
        <w:rPr/>
        <w:t>tandem devices are underestimated relative to two single junc- tion devices.</w:t>
      </w:r>
    </w:p>
    <w:p>
      <w:pPr>
        <w:pStyle w:val="ListParagraph"/>
        <w:numPr>
          <w:ilvl w:val="1"/>
          <w:numId w:val="2"/>
        </w:numPr>
        <w:tabs>
          <w:tab w:pos="526" w:val="left" w:leader="none"/>
        </w:tabs>
        <w:spacing w:line="240" w:lineRule="auto" w:before="169" w:after="0"/>
        <w:ind w:left="110" w:right="0" w:firstLine="0"/>
        <w:jc w:val="left"/>
        <w:rPr>
          <w:sz w:val="18"/>
        </w:rPr>
      </w:pPr>
      <w:r>
        <w:rPr>
          <w:sz w:val="18"/>
        </w:rPr>
        <w:t>PED and EPBT</w:t>
      </w:r>
      <w:r>
        <w:rPr>
          <w:spacing w:val="-20"/>
          <w:sz w:val="18"/>
        </w:rPr>
        <w:t> </w:t>
      </w:r>
      <w:r>
        <w:rPr>
          <w:sz w:val="18"/>
        </w:rPr>
        <w:t>analysis</w:t>
      </w:r>
    </w:p>
    <w:p>
      <w:pPr>
        <w:pStyle w:val="BodyText"/>
        <w:spacing w:line="278" w:lineRule="auto" w:before="112"/>
        <w:ind w:left="110" w:right="848"/>
        <w:jc w:val="both"/>
      </w:pPr>
      <w:r>
        <w:rPr/>
        <w:t>An analysis was conducted to determine energy input require- ments of each layer in the tandem devices (Fig. 5). As in Fig. 2, the eﬀect of ITO and its potential replacement was also captured using error bars. In general, Si/PK</w:t>
      </w:r>
      <w:r>
        <w:rPr>
          <w:vertAlign w:val="subscript"/>
        </w:rPr>
        <w:t>Pb</w:t>
      </w:r>
      <w:r>
        <w:rPr>
          <w:vertAlign w:val="baseline"/>
        </w:rPr>
      </w:r>
      <w:r>
        <w:rPr>
          <w:vertAlign w:val="baseline"/>
        </w:rPr>
        <w:t> has the highest average PED (3000 MJ m</w:t>
      </w:r>
      <w:r>
        <w:rPr>
          <w:rFonts w:ascii="Arial" w:hAnsi="Arial"/>
          <w:vertAlign w:val="superscript"/>
        </w:rPr>
        <w:t>—</w:t>
      </w:r>
      <w:r>
        <w:rPr>
          <w:rFonts w:ascii="Arial" w:hAnsi="Arial"/>
          <w:vertAlign w:val="baseline"/>
        </w:rPr>
      </w:r>
      <w:r>
        <w:rPr>
          <w:vertAlign w:val="superscript"/>
        </w:rPr>
        <w:t>2</w:t>
      </w:r>
      <w:r>
        <w:rPr>
          <w:vertAlign w:val="baseline"/>
        </w:rPr>
        <w:t>)</w:t>
      </w:r>
      <w:r>
        <w:rPr>
          <w:vertAlign w:val="baseline"/>
        </w:rPr>
        <w:t> while PK</w:t>
      </w:r>
      <w:r>
        <w:rPr>
          <w:vertAlign w:val="subscript"/>
        </w:rPr>
        <w:t>Sn,Pb</w:t>
      </w:r>
      <w:r>
        <w:rPr>
          <w:vertAlign w:val="baseline"/>
        </w:rPr>
        <w:t>/PK</w:t>
      </w:r>
      <w:r>
        <w:rPr>
          <w:vertAlign w:val="subscript"/>
        </w:rPr>
        <w:t>Pb</w:t>
      </w:r>
      <w:r>
        <w:rPr>
          <w:vertAlign w:val="baseline"/>
        </w:rPr>
      </w:r>
      <w:r>
        <w:rPr>
          <w:vertAlign w:val="baseline"/>
        </w:rPr>
        <w:t> has the lowest PED</w:t>
      </w:r>
      <w:r>
        <w:rPr>
          <w:spacing w:val="-3"/>
          <w:vertAlign w:val="baseline"/>
        </w:rPr>
        <w:t> </w:t>
      </w:r>
      <w:r>
        <w:rPr>
          <w:vertAlign w:val="baseline"/>
        </w:rPr>
        <w:t>value,</w:t>
      </w:r>
      <w:r>
        <w:rPr>
          <w:spacing w:val="-3"/>
          <w:vertAlign w:val="baseline"/>
        </w:rPr>
        <w:t> </w:t>
      </w:r>
      <w:r>
        <w:rPr>
          <w:rFonts w:ascii="Arial" w:hAnsi="Arial"/>
          <w:vertAlign w:val="baseline"/>
        </w:rPr>
        <w:t>B</w:t>
      </w:r>
      <w:r>
        <w:rPr>
          <w:vertAlign w:val="baseline"/>
        </w:rPr>
        <w:t>15%</w:t>
      </w:r>
      <w:r>
        <w:rPr>
          <w:spacing w:val="-3"/>
          <w:vertAlign w:val="baseline"/>
        </w:rPr>
        <w:t> </w:t>
      </w:r>
      <w:r>
        <w:rPr>
          <w:vertAlign w:val="baseline"/>
        </w:rPr>
        <w:t>of</w:t>
      </w:r>
      <w:r>
        <w:rPr>
          <w:spacing w:val="-3"/>
          <w:vertAlign w:val="baseline"/>
        </w:rPr>
        <w:t> </w:t>
      </w:r>
      <w:r>
        <w:rPr>
          <w:vertAlign w:val="baseline"/>
        </w:rPr>
        <w:t>that</w:t>
      </w:r>
      <w:r>
        <w:rPr>
          <w:spacing w:val="-3"/>
          <w:vertAlign w:val="baseline"/>
        </w:rPr>
        <w:t> </w:t>
      </w:r>
      <w:r>
        <w:rPr>
          <w:vertAlign w:val="baseline"/>
        </w:rPr>
        <w:t>of</w:t>
      </w:r>
      <w:r>
        <w:rPr>
          <w:spacing w:val="-3"/>
          <w:vertAlign w:val="baseline"/>
        </w:rPr>
        <w:t> </w:t>
      </w:r>
      <w:r>
        <w:rPr>
          <w:vertAlign w:val="baseline"/>
        </w:rPr>
        <w:t>Si/PK</w:t>
      </w:r>
      <w:r>
        <w:rPr>
          <w:vertAlign w:val="subscript"/>
        </w:rPr>
        <w:t>Pb</w:t>
      </w:r>
      <w:r>
        <w:rPr>
          <w:vertAlign w:val="baseline"/>
        </w:rPr>
        <w:t>.</w:t>
      </w:r>
      <w:r>
        <w:rPr>
          <w:spacing w:val="-3"/>
          <w:vertAlign w:val="baseline"/>
        </w:rPr>
        <w:t> </w:t>
      </w:r>
      <w:r>
        <w:rPr>
          <w:vertAlign w:val="baseline"/>
        </w:rPr>
        <w:t>The</w:t>
      </w:r>
      <w:r>
        <w:rPr>
          <w:spacing w:val="-3"/>
          <w:vertAlign w:val="baseline"/>
        </w:rPr>
        <w:t> </w:t>
      </w:r>
      <w:r>
        <w:rPr>
          <w:vertAlign w:val="baseline"/>
        </w:rPr>
        <w:t>high</w:t>
      </w:r>
      <w:r>
        <w:rPr>
          <w:spacing w:val="-3"/>
          <w:vertAlign w:val="baseline"/>
        </w:rPr>
        <w:t> </w:t>
      </w:r>
      <w:r>
        <w:rPr>
          <w:vertAlign w:val="baseline"/>
        </w:rPr>
        <w:t>PED</w:t>
      </w:r>
      <w:r>
        <w:rPr>
          <w:spacing w:val="-3"/>
          <w:vertAlign w:val="baseline"/>
        </w:rPr>
        <w:t> </w:t>
      </w:r>
      <w:r>
        <w:rPr>
          <w:vertAlign w:val="baseline"/>
        </w:rPr>
        <w:t>of</w:t>
      </w:r>
      <w:r>
        <w:rPr>
          <w:spacing w:val="-3"/>
          <w:vertAlign w:val="baseline"/>
        </w:rPr>
        <w:t> </w:t>
      </w:r>
      <w:r>
        <w:rPr>
          <w:vertAlign w:val="baseline"/>
        </w:rPr>
        <w:t>Si/PK</w:t>
      </w:r>
      <w:r>
        <w:rPr>
          <w:vertAlign w:val="subscript"/>
        </w:rPr>
        <w:t>Pb</w:t>
      </w:r>
      <w:r>
        <w:rPr>
          <w:vertAlign w:val="baseline"/>
        </w:rPr>
      </w:r>
      <w:r>
        <w:rPr>
          <w:spacing w:val="-13"/>
          <w:vertAlign w:val="baseline"/>
        </w:rPr>
        <w:t> </w:t>
      </w:r>
      <w:r>
        <w:rPr>
          <w:vertAlign w:val="baseline"/>
        </w:rPr>
        <w:t>is attributed to the silicon absorber of the bottom cell which requires</w:t>
      </w:r>
      <w:r>
        <w:rPr>
          <w:spacing w:val="-6"/>
          <w:vertAlign w:val="baseline"/>
        </w:rPr>
        <w:t> </w:t>
      </w:r>
      <w:r>
        <w:rPr>
          <w:vertAlign w:val="baseline"/>
        </w:rPr>
        <w:t>energy</w:t>
      </w:r>
      <w:r>
        <w:rPr>
          <w:spacing w:val="-5"/>
          <w:vertAlign w:val="baseline"/>
        </w:rPr>
        <w:t> </w:t>
      </w:r>
      <w:r>
        <w:rPr>
          <w:vertAlign w:val="baseline"/>
        </w:rPr>
        <w:t>intensive</w:t>
      </w:r>
      <w:r>
        <w:rPr>
          <w:spacing w:val="-5"/>
          <w:vertAlign w:val="baseline"/>
        </w:rPr>
        <w:t> </w:t>
      </w:r>
      <w:r>
        <w:rPr>
          <w:vertAlign w:val="baseline"/>
        </w:rPr>
        <w:t>processes</w:t>
      </w:r>
      <w:r>
        <w:rPr>
          <w:spacing w:val="-6"/>
          <w:vertAlign w:val="baseline"/>
        </w:rPr>
        <w:t> </w:t>
      </w:r>
      <w:r>
        <w:rPr>
          <w:vertAlign w:val="baseline"/>
        </w:rPr>
        <w:t>to</w:t>
      </w:r>
      <w:r>
        <w:rPr>
          <w:spacing w:val="-6"/>
          <w:vertAlign w:val="baseline"/>
        </w:rPr>
        <w:t> </w:t>
      </w:r>
      <w:r>
        <w:rPr>
          <w:vertAlign w:val="baseline"/>
        </w:rPr>
        <w:t>purify</w:t>
      </w:r>
      <w:r>
        <w:rPr>
          <w:spacing w:val="-5"/>
          <w:vertAlign w:val="baseline"/>
        </w:rPr>
        <w:t> </w:t>
      </w:r>
      <w:r>
        <w:rPr>
          <w:vertAlign w:val="baseline"/>
        </w:rPr>
        <w:t>the</w:t>
      </w:r>
      <w:r>
        <w:rPr>
          <w:spacing w:val="-6"/>
          <w:vertAlign w:val="baseline"/>
        </w:rPr>
        <w:t> </w:t>
      </w:r>
      <w:r>
        <w:rPr>
          <w:vertAlign w:val="baseline"/>
        </w:rPr>
        <w:t>silicon</w:t>
      </w:r>
      <w:r>
        <w:rPr>
          <w:spacing w:val="-6"/>
          <w:vertAlign w:val="baseline"/>
        </w:rPr>
        <w:t> </w:t>
      </w:r>
      <w:r>
        <w:rPr>
          <w:vertAlign w:val="baseline"/>
        </w:rPr>
        <w:t>to</w:t>
      </w:r>
      <w:r>
        <w:rPr>
          <w:spacing w:val="-6"/>
          <w:vertAlign w:val="baseline"/>
        </w:rPr>
        <w:t> </w:t>
      </w:r>
      <w:r>
        <w:rPr>
          <w:vertAlign w:val="baseline"/>
        </w:rPr>
        <w:t>solar grade.</w:t>
      </w:r>
      <w:r>
        <w:rPr>
          <w:vertAlign w:val="superscript"/>
        </w:rPr>
        <w:t>57,58</w:t>
      </w:r>
      <w:r>
        <w:rPr>
          <w:vertAlign w:val="baseline"/>
        </w:rPr>
      </w:r>
      <w:r>
        <w:rPr>
          <w:vertAlign w:val="baseline"/>
        </w:rPr>
        <w:t>  The   energy   requirement   for   these  </w:t>
      </w:r>
      <w:r>
        <w:rPr>
          <w:spacing w:val="6"/>
          <w:vertAlign w:val="baseline"/>
        </w:rPr>
        <w:t> </w:t>
      </w:r>
      <w:r>
        <w:rPr>
          <w:vertAlign w:val="baseline"/>
        </w:rPr>
        <w:t>purification</w:t>
      </w:r>
    </w:p>
    <w:p>
      <w:pPr>
        <w:spacing w:after="0" w:line="278" w:lineRule="auto"/>
        <w:jc w:val="both"/>
        <w:sectPr>
          <w:type w:val="continuous"/>
          <w:pgSz w:w="11910" w:h="15600"/>
          <w:pgMar w:top="140" w:bottom="640" w:left="740" w:right="0"/>
          <w:cols w:num="2" w:equalWidth="0">
            <w:col w:w="5100" w:space="116"/>
            <w:col w:w="5954"/>
          </w:cols>
        </w:sectPr>
      </w:pPr>
    </w:p>
    <w:p>
      <w:pPr>
        <w:pStyle w:val="BodyText"/>
        <w:spacing w:before="2"/>
        <w:rPr>
          <w:sz w:val="10"/>
        </w:rPr>
      </w:pPr>
      <w:r>
        <w:rPr/>
        <w:pict>
          <v:shape style="position:absolute;margin-left:2.871094pt;margin-top:146.457993pt;width:10.9pt;height:325.75pt;mso-position-horizontal-relative:page;mso-position-vertical-relative:page;z-index:1960"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p>
    <w:p>
      <w:pPr>
        <w:spacing w:line="30" w:lineRule="exact"/>
        <w:ind w:left="95" w:right="0" w:firstLine="0"/>
        <w:rPr>
          <w:sz w:val="2"/>
        </w:rPr>
      </w:pPr>
      <w:r>
        <w:rPr>
          <w:rFonts w:ascii="Times New Roman"/>
          <w:spacing w:val="10"/>
          <w:sz w:val="2"/>
        </w:rPr>
        <w:t> </w:t>
      </w:r>
      <w:r>
        <w:rPr>
          <w:spacing w:val="10"/>
          <w:position w:val="0"/>
          <w:sz w:val="2"/>
        </w:rPr>
        <w:pict>
          <v:group style="width:510.25pt;height:1.5pt;mso-position-horizontal-relative:char;mso-position-vertical-relative:line" coordorigin="0,0" coordsize="10205,30">
            <v:line style="position:absolute" from="0,15" to="10205,15" stroked="true" strokeweight="1.474pt" strokecolor="#ded9c9">
              <v:stroke dashstyle="solid"/>
            </v:line>
          </v:group>
        </w:pict>
      </w:r>
      <w:r>
        <w:rPr>
          <w:spacing w:val="10"/>
          <w:position w:val="0"/>
          <w:sz w:val="2"/>
        </w:rPr>
      </w:r>
    </w:p>
    <w:p>
      <w:pPr>
        <w:pStyle w:val="BodyText"/>
        <w:spacing w:before="2"/>
        <w:rPr>
          <w:sz w:val="17"/>
        </w:rPr>
      </w:pPr>
      <w:r>
        <w:rPr/>
        <w:drawing>
          <wp:anchor distT="0" distB="0" distL="0" distR="0" allowOverlap="1" layoutInCell="1" locked="0" behindDoc="0" simplePos="0" relativeHeight="1936">
            <wp:simplePos x="0" y="0"/>
            <wp:positionH relativeFrom="page">
              <wp:posOffset>1108798</wp:posOffset>
            </wp:positionH>
            <wp:positionV relativeFrom="paragraph">
              <wp:posOffset>148869</wp:posOffset>
            </wp:positionV>
            <wp:extent cx="5348373" cy="2919984"/>
            <wp:effectExtent l="0" t="0" r="0" b="0"/>
            <wp:wrapTopAndBottom/>
            <wp:docPr id="27" name="image13.jpeg" descr=""/>
            <wp:cNvGraphicFramePr>
              <a:graphicFrameLocks noChangeAspect="1"/>
            </wp:cNvGraphicFramePr>
            <a:graphic>
              <a:graphicData uri="http://schemas.openxmlformats.org/drawingml/2006/picture">
                <pic:pic>
                  <pic:nvPicPr>
                    <pic:cNvPr id="28" name="image13.jpeg"/>
                    <pic:cNvPicPr/>
                  </pic:nvPicPr>
                  <pic:blipFill>
                    <a:blip r:embed="rId28" cstate="print"/>
                    <a:stretch>
                      <a:fillRect/>
                    </a:stretch>
                  </pic:blipFill>
                  <pic:spPr>
                    <a:xfrm>
                      <a:off x="0" y="0"/>
                      <a:ext cx="5348373" cy="2919984"/>
                    </a:xfrm>
                    <a:prstGeom prst="rect">
                      <a:avLst/>
                    </a:prstGeom>
                  </pic:spPr>
                </pic:pic>
              </a:graphicData>
            </a:graphic>
          </wp:anchor>
        </w:drawing>
      </w:r>
    </w:p>
    <w:p>
      <w:pPr>
        <w:spacing w:line="237" w:lineRule="auto" w:before="48"/>
        <w:ind w:left="110" w:right="522" w:firstLine="0"/>
        <w:jc w:val="left"/>
        <w:rPr>
          <w:rFonts w:ascii="Arial Unicode MS" w:hAnsi="Arial Unicode MS"/>
          <w:sz w:val="15"/>
        </w:rPr>
      </w:pPr>
      <w:r>
        <w:rPr>
          <w:rFonts w:ascii="Arial" w:hAnsi="Arial"/>
          <w:w w:val="105"/>
          <w:sz w:val="15"/>
        </w:rPr>
        <w:t>Fig.</w:t>
      </w:r>
      <w:r>
        <w:rPr>
          <w:rFonts w:ascii="Arial" w:hAnsi="Arial"/>
          <w:spacing w:val="-12"/>
          <w:w w:val="105"/>
          <w:sz w:val="15"/>
        </w:rPr>
        <w:t> </w:t>
      </w:r>
      <w:r>
        <w:rPr>
          <w:rFonts w:ascii="Arial" w:hAnsi="Arial"/>
          <w:w w:val="105"/>
          <w:sz w:val="15"/>
        </w:rPr>
        <w:t>5</w:t>
      </w:r>
      <w:r>
        <w:rPr>
          <w:rFonts w:ascii="Arial" w:hAnsi="Arial"/>
          <w:spacing w:val="20"/>
          <w:w w:val="105"/>
          <w:sz w:val="15"/>
        </w:rPr>
        <w:t> </w:t>
      </w:r>
      <w:r>
        <w:rPr>
          <w:rFonts w:ascii="Arial Unicode MS" w:hAnsi="Arial Unicode MS"/>
          <w:w w:val="105"/>
          <w:sz w:val="15"/>
        </w:rPr>
        <w:t>PED</w:t>
      </w:r>
      <w:r>
        <w:rPr>
          <w:rFonts w:ascii="Arial Unicode MS" w:hAnsi="Arial Unicode MS"/>
          <w:spacing w:val="-12"/>
          <w:w w:val="105"/>
          <w:sz w:val="15"/>
        </w:rPr>
        <w:t> </w:t>
      </w:r>
      <w:r>
        <w:rPr>
          <w:rFonts w:ascii="Arial Unicode MS" w:hAnsi="Arial Unicode MS"/>
          <w:w w:val="105"/>
          <w:sz w:val="15"/>
        </w:rPr>
        <w:t>required</w:t>
      </w:r>
      <w:r>
        <w:rPr>
          <w:rFonts w:ascii="Arial Unicode MS" w:hAnsi="Arial Unicode MS"/>
          <w:spacing w:val="-12"/>
          <w:w w:val="105"/>
          <w:sz w:val="15"/>
        </w:rPr>
        <w:t> </w:t>
      </w:r>
      <w:r>
        <w:rPr>
          <w:rFonts w:ascii="Arial Unicode MS" w:hAnsi="Arial Unicode MS"/>
          <w:w w:val="105"/>
          <w:sz w:val="15"/>
        </w:rPr>
        <w:t>to</w:t>
      </w:r>
      <w:r>
        <w:rPr>
          <w:rFonts w:ascii="Arial Unicode MS" w:hAnsi="Arial Unicode MS"/>
          <w:spacing w:val="-12"/>
          <w:w w:val="105"/>
          <w:sz w:val="15"/>
        </w:rPr>
        <w:t> </w:t>
      </w:r>
      <w:r>
        <w:rPr>
          <w:rFonts w:ascii="Arial Unicode MS" w:hAnsi="Arial Unicode MS"/>
          <w:w w:val="105"/>
          <w:sz w:val="15"/>
        </w:rPr>
        <w:t>manufacture</w:t>
      </w:r>
      <w:r>
        <w:rPr>
          <w:rFonts w:ascii="Arial Unicode MS" w:hAnsi="Arial Unicode MS"/>
          <w:spacing w:val="-12"/>
          <w:w w:val="105"/>
          <w:sz w:val="15"/>
        </w:rPr>
        <w:t> </w:t>
      </w:r>
      <w:r>
        <w:rPr>
          <w:rFonts w:ascii="Arial Unicode MS" w:hAnsi="Arial Unicode MS"/>
          <w:w w:val="105"/>
          <w:sz w:val="15"/>
        </w:rPr>
        <w:t>tandem</w:t>
      </w:r>
      <w:r>
        <w:rPr>
          <w:rFonts w:ascii="Arial Unicode MS" w:hAnsi="Arial Unicode MS"/>
          <w:spacing w:val="-12"/>
          <w:w w:val="105"/>
          <w:sz w:val="15"/>
        </w:rPr>
        <w:t> </w:t>
      </w:r>
      <w:r>
        <w:rPr>
          <w:rFonts w:ascii="Arial Unicode MS" w:hAnsi="Arial Unicode MS"/>
          <w:w w:val="105"/>
          <w:sz w:val="15"/>
        </w:rPr>
        <w:t>PV</w:t>
      </w:r>
      <w:r>
        <w:rPr>
          <w:rFonts w:ascii="Arial Unicode MS" w:hAnsi="Arial Unicode MS"/>
          <w:spacing w:val="-12"/>
          <w:w w:val="105"/>
          <w:sz w:val="15"/>
        </w:rPr>
        <w:t> </w:t>
      </w:r>
      <w:r>
        <w:rPr>
          <w:rFonts w:ascii="Arial Unicode MS" w:hAnsi="Arial Unicode MS"/>
          <w:w w:val="105"/>
          <w:sz w:val="15"/>
        </w:rPr>
        <w:t>devices</w:t>
      </w:r>
      <w:r>
        <w:rPr>
          <w:rFonts w:ascii="Arial Unicode MS" w:hAnsi="Arial Unicode MS"/>
          <w:spacing w:val="-12"/>
          <w:w w:val="105"/>
          <w:sz w:val="15"/>
        </w:rPr>
        <w:t> </w:t>
      </w:r>
      <w:r>
        <w:rPr>
          <w:rFonts w:ascii="Arial Unicode MS" w:hAnsi="Arial Unicode MS"/>
          <w:w w:val="105"/>
          <w:sz w:val="15"/>
        </w:rPr>
        <w:t>using</w:t>
      </w:r>
      <w:r>
        <w:rPr>
          <w:rFonts w:ascii="Arial Unicode MS" w:hAnsi="Arial Unicode MS"/>
          <w:spacing w:val="-12"/>
          <w:w w:val="105"/>
          <w:sz w:val="15"/>
        </w:rPr>
        <w:t> </w:t>
      </w:r>
      <w:r>
        <w:rPr>
          <w:rFonts w:ascii="Arial Unicode MS" w:hAnsi="Arial Unicode MS"/>
          <w:w w:val="105"/>
          <w:sz w:val="15"/>
        </w:rPr>
        <w:t>perovskite</w:t>
      </w:r>
      <w:r>
        <w:rPr>
          <w:rFonts w:ascii="Arial Unicode MS" w:hAnsi="Arial Unicode MS"/>
          <w:spacing w:val="-11"/>
          <w:w w:val="105"/>
          <w:sz w:val="15"/>
        </w:rPr>
        <w:t> </w:t>
      </w:r>
      <w:r>
        <w:rPr>
          <w:rFonts w:ascii="Arial Unicode MS" w:hAnsi="Arial Unicode MS"/>
          <w:w w:val="105"/>
          <w:sz w:val="15"/>
        </w:rPr>
        <w:t>as</w:t>
      </w:r>
      <w:r>
        <w:rPr>
          <w:rFonts w:ascii="Arial Unicode MS" w:hAnsi="Arial Unicode MS"/>
          <w:spacing w:val="-12"/>
          <w:w w:val="105"/>
          <w:sz w:val="15"/>
        </w:rPr>
        <w:t> </w:t>
      </w:r>
      <w:r>
        <w:rPr>
          <w:rFonts w:ascii="Arial Unicode MS" w:hAnsi="Arial Unicode MS"/>
          <w:w w:val="105"/>
          <w:sz w:val="15"/>
        </w:rPr>
        <w:t>the</w:t>
      </w:r>
      <w:r>
        <w:rPr>
          <w:rFonts w:ascii="Arial Unicode MS" w:hAnsi="Arial Unicode MS"/>
          <w:spacing w:val="-12"/>
          <w:w w:val="105"/>
          <w:sz w:val="15"/>
        </w:rPr>
        <w:t> </w:t>
      </w:r>
      <w:r>
        <w:rPr>
          <w:rFonts w:ascii="Arial Unicode MS" w:hAnsi="Arial Unicode MS"/>
          <w:w w:val="105"/>
          <w:sz w:val="15"/>
        </w:rPr>
        <w:t>top</w:t>
      </w:r>
      <w:r>
        <w:rPr>
          <w:rFonts w:ascii="Arial Unicode MS" w:hAnsi="Arial Unicode MS"/>
          <w:spacing w:val="-12"/>
          <w:w w:val="105"/>
          <w:sz w:val="15"/>
        </w:rPr>
        <w:t> </w:t>
      </w:r>
      <w:r>
        <w:rPr>
          <w:rFonts w:ascii="Arial Unicode MS" w:hAnsi="Arial Unicode MS"/>
          <w:w w:val="105"/>
          <w:sz w:val="15"/>
        </w:rPr>
        <w:t>cell’s</w:t>
      </w:r>
      <w:r>
        <w:rPr>
          <w:rFonts w:ascii="Arial Unicode MS" w:hAnsi="Arial Unicode MS"/>
          <w:spacing w:val="-12"/>
          <w:w w:val="105"/>
          <w:sz w:val="15"/>
        </w:rPr>
        <w:t> </w:t>
      </w:r>
      <w:r>
        <w:rPr>
          <w:rFonts w:ascii="Arial Unicode MS" w:hAnsi="Arial Unicode MS"/>
          <w:w w:val="105"/>
          <w:sz w:val="15"/>
        </w:rPr>
        <w:t>light</w:t>
      </w:r>
      <w:r>
        <w:rPr>
          <w:rFonts w:ascii="Arial Unicode MS" w:hAnsi="Arial Unicode MS"/>
          <w:spacing w:val="-12"/>
          <w:w w:val="105"/>
          <w:sz w:val="15"/>
        </w:rPr>
        <w:t> </w:t>
      </w:r>
      <w:r>
        <w:rPr>
          <w:rFonts w:ascii="Arial Unicode MS" w:hAnsi="Arial Unicode MS"/>
          <w:w w:val="105"/>
          <w:sz w:val="15"/>
        </w:rPr>
        <w:t>absorber.</w:t>
      </w:r>
      <w:r>
        <w:rPr>
          <w:rFonts w:ascii="Arial Unicode MS" w:hAnsi="Arial Unicode MS"/>
          <w:spacing w:val="-12"/>
          <w:w w:val="105"/>
          <w:sz w:val="15"/>
        </w:rPr>
        <w:t> </w:t>
      </w:r>
      <w:r>
        <w:rPr>
          <w:rFonts w:ascii="Arial Unicode MS" w:hAnsi="Arial Unicode MS"/>
          <w:w w:val="105"/>
          <w:sz w:val="15"/>
        </w:rPr>
        <w:t>Solid</w:t>
      </w:r>
      <w:r>
        <w:rPr>
          <w:rFonts w:ascii="Arial Unicode MS" w:hAnsi="Arial Unicode MS"/>
          <w:spacing w:val="-12"/>
          <w:w w:val="105"/>
          <w:sz w:val="15"/>
        </w:rPr>
        <w:t> </w:t>
      </w:r>
      <w:r>
        <w:rPr>
          <w:rFonts w:ascii="Arial Unicode MS" w:hAnsi="Arial Unicode MS"/>
          <w:w w:val="105"/>
          <w:sz w:val="15"/>
        </w:rPr>
        <w:t>colors</w:t>
      </w:r>
      <w:r>
        <w:rPr>
          <w:rFonts w:ascii="Arial Unicode MS" w:hAnsi="Arial Unicode MS"/>
          <w:spacing w:val="-12"/>
          <w:w w:val="105"/>
          <w:sz w:val="15"/>
        </w:rPr>
        <w:t> </w:t>
      </w:r>
      <w:r>
        <w:rPr>
          <w:rFonts w:ascii="Arial Unicode MS" w:hAnsi="Arial Unicode MS"/>
          <w:w w:val="105"/>
          <w:sz w:val="15"/>
        </w:rPr>
        <w:t>are</w:t>
      </w:r>
      <w:r>
        <w:rPr>
          <w:rFonts w:ascii="Arial Unicode MS" w:hAnsi="Arial Unicode MS"/>
          <w:spacing w:val="-12"/>
          <w:w w:val="105"/>
          <w:sz w:val="15"/>
        </w:rPr>
        <w:t> </w:t>
      </w:r>
      <w:r>
        <w:rPr>
          <w:rFonts w:ascii="Arial Unicode MS" w:hAnsi="Arial Unicode MS"/>
          <w:w w:val="105"/>
          <w:sz w:val="15"/>
        </w:rPr>
        <w:t>for</w:t>
      </w:r>
      <w:r>
        <w:rPr>
          <w:rFonts w:ascii="Arial Unicode MS" w:hAnsi="Arial Unicode MS"/>
          <w:spacing w:val="-12"/>
          <w:w w:val="105"/>
          <w:sz w:val="15"/>
        </w:rPr>
        <w:t> </w:t>
      </w:r>
      <w:r>
        <w:rPr>
          <w:rFonts w:ascii="Arial Unicode MS" w:hAnsi="Arial Unicode MS"/>
          <w:w w:val="105"/>
          <w:sz w:val="15"/>
        </w:rPr>
        <w:t>bottom</w:t>
      </w:r>
      <w:r>
        <w:rPr>
          <w:rFonts w:ascii="Arial Unicode MS" w:hAnsi="Arial Unicode MS"/>
          <w:spacing w:val="-12"/>
          <w:w w:val="105"/>
          <w:sz w:val="15"/>
        </w:rPr>
        <w:t> </w:t>
      </w:r>
      <w:r>
        <w:rPr>
          <w:rFonts w:ascii="Arial Unicode MS" w:hAnsi="Arial Unicode MS"/>
          <w:w w:val="105"/>
          <w:sz w:val="15"/>
        </w:rPr>
        <w:t>cells</w:t>
      </w:r>
      <w:r>
        <w:rPr>
          <w:rFonts w:ascii="Arial Unicode MS" w:hAnsi="Arial Unicode MS"/>
          <w:spacing w:val="-12"/>
          <w:w w:val="105"/>
          <w:sz w:val="15"/>
        </w:rPr>
        <w:t> </w:t>
      </w:r>
      <w:r>
        <w:rPr>
          <w:rFonts w:ascii="Arial Unicode MS" w:hAnsi="Arial Unicode MS"/>
          <w:w w:val="105"/>
          <w:sz w:val="15"/>
        </w:rPr>
        <w:t>and</w:t>
      </w:r>
      <w:r>
        <w:rPr>
          <w:rFonts w:ascii="Arial Unicode MS" w:hAnsi="Arial Unicode MS"/>
          <w:spacing w:val="-12"/>
          <w:w w:val="105"/>
          <w:sz w:val="15"/>
        </w:rPr>
        <w:t> </w:t>
      </w:r>
      <w:r>
        <w:rPr>
          <w:rFonts w:ascii="Arial Unicode MS" w:hAnsi="Arial Unicode MS"/>
          <w:w w:val="105"/>
          <w:sz w:val="15"/>
        </w:rPr>
        <w:t>squared patterns</w:t>
      </w:r>
      <w:r>
        <w:rPr>
          <w:rFonts w:ascii="Arial Unicode MS" w:hAnsi="Arial Unicode MS"/>
          <w:spacing w:val="-7"/>
          <w:w w:val="105"/>
          <w:sz w:val="15"/>
        </w:rPr>
        <w:t> </w:t>
      </w:r>
      <w:r>
        <w:rPr>
          <w:rFonts w:ascii="Arial Unicode MS" w:hAnsi="Arial Unicode MS"/>
          <w:w w:val="105"/>
          <w:sz w:val="15"/>
        </w:rPr>
        <w:t>are</w:t>
      </w:r>
      <w:r>
        <w:rPr>
          <w:rFonts w:ascii="Arial Unicode MS" w:hAnsi="Arial Unicode MS"/>
          <w:spacing w:val="-7"/>
          <w:w w:val="105"/>
          <w:sz w:val="15"/>
        </w:rPr>
        <w:t> </w:t>
      </w:r>
      <w:r>
        <w:rPr>
          <w:rFonts w:ascii="Arial Unicode MS" w:hAnsi="Arial Unicode MS"/>
          <w:w w:val="105"/>
          <w:sz w:val="15"/>
        </w:rPr>
        <w:t>for</w:t>
      </w:r>
      <w:r>
        <w:rPr>
          <w:rFonts w:ascii="Arial Unicode MS" w:hAnsi="Arial Unicode MS"/>
          <w:spacing w:val="-7"/>
          <w:w w:val="105"/>
          <w:sz w:val="15"/>
        </w:rPr>
        <w:t> </w:t>
      </w:r>
      <w:r>
        <w:rPr>
          <w:rFonts w:ascii="Arial Unicode MS" w:hAnsi="Arial Unicode MS"/>
          <w:w w:val="105"/>
          <w:sz w:val="15"/>
        </w:rPr>
        <w:t>the</w:t>
      </w:r>
      <w:r>
        <w:rPr>
          <w:rFonts w:ascii="Arial Unicode MS" w:hAnsi="Arial Unicode MS"/>
          <w:spacing w:val="-7"/>
          <w:w w:val="105"/>
          <w:sz w:val="15"/>
        </w:rPr>
        <w:t> </w:t>
      </w:r>
      <w:r>
        <w:rPr>
          <w:rFonts w:ascii="Arial Unicode MS" w:hAnsi="Arial Unicode MS"/>
          <w:w w:val="105"/>
          <w:sz w:val="15"/>
        </w:rPr>
        <w:t>top</w:t>
      </w:r>
      <w:r>
        <w:rPr>
          <w:rFonts w:ascii="Arial Unicode MS" w:hAnsi="Arial Unicode MS"/>
          <w:spacing w:val="-7"/>
          <w:w w:val="105"/>
          <w:sz w:val="15"/>
        </w:rPr>
        <w:t> </w:t>
      </w:r>
      <w:r>
        <w:rPr>
          <w:rFonts w:ascii="Arial Unicode MS" w:hAnsi="Arial Unicode MS"/>
          <w:w w:val="105"/>
          <w:sz w:val="15"/>
        </w:rPr>
        <w:t>perovskite</w:t>
      </w:r>
      <w:r>
        <w:rPr>
          <w:rFonts w:ascii="Arial Unicode MS" w:hAnsi="Arial Unicode MS"/>
          <w:spacing w:val="-7"/>
          <w:w w:val="105"/>
          <w:sz w:val="15"/>
        </w:rPr>
        <w:t> </w:t>
      </w:r>
      <w:r>
        <w:rPr>
          <w:rFonts w:ascii="Arial Unicode MS" w:hAnsi="Arial Unicode MS"/>
          <w:w w:val="105"/>
          <w:sz w:val="15"/>
        </w:rPr>
        <w:t>cells.</w:t>
      </w:r>
    </w:p>
    <w:p>
      <w:pPr>
        <w:spacing w:after="0" w:line="237" w:lineRule="auto"/>
        <w:jc w:val="left"/>
        <w:rPr>
          <w:rFonts w:ascii="Arial Unicode MS" w:hAnsi="Arial Unicode MS"/>
          <w:sz w:val="15"/>
        </w:rPr>
        <w:sectPr>
          <w:type w:val="continuous"/>
          <w:pgSz w:w="11910" w:h="15600"/>
          <w:pgMar w:top="140" w:bottom="640" w:left="740" w:right="0"/>
        </w:sectPr>
      </w:pPr>
    </w:p>
    <w:p>
      <w:pPr>
        <w:pStyle w:val="BodyText"/>
        <w:spacing w:before="6"/>
        <w:rPr>
          <w:rFonts w:ascii="Arial Unicode MS"/>
          <w:sz w:val="13"/>
        </w:rPr>
      </w:pPr>
    </w:p>
    <w:p>
      <w:pPr>
        <w:spacing w:after="0"/>
        <w:rPr>
          <w:rFonts w:ascii="Arial Unicode MS"/>
          <w:sz w:val="13"/>
        </w:rPr>
        <w:sectPr>
          <w:footerReference w:type="even" r:id="rId29"/>
          <w:footerReference w:type="default" r:id="rId30"/>
          <w:pgSz w:w="11910" w:h="15600"/>
          <w:pgMar w:footer="453" w:header="207" w:top="680" w:bottom="640" w:left="740" w:right="0"/>
          <w:pgNumType w:start="1882"/>
        </w:sectPr>
      </w:pPr>
    </w:p>
    <w:p>
      <w:pPr>
        <w:spacing w:before="78"/>
        <w:ind w:left="110" w:right="0" w:firstLine="0"/>
        <w:jc w:val="left"/>
        <w:rPr>
          <w:rFonts w:ascii="Arial Unicode MS"/>
          <w:sz w:val="15"/>
        </w:rPr>
      </w:pPr>
      <w:r>
        <w:rPr>
          <w:rFonts w:ascii="Arial"/>
          <w:w w:val="105"/>
          <w:sz w:val="15"/>
        </w:rPr>
        <w:t>Table 4  </w:t>
      </w:r>
      <w:r>
        <w:rPr>
          <w:rFonts w:ascii="Arial Unicode MS"/>
          <w:w w:val="105"/>
          <w:sz w:val="15"/>
        </w:rPr>
        <w:t>EPBT of two-terminal tandem devices</w:t>
      </w:r>
    </w:p>
    <w:p>
      <w:pPr>
        <w:pStyle w:val="BodyText"/>
        <w:spacing w:before="9"/>
        <w:rPr>
          <w:rFonts w:ascii="Arial Unicode MS"/>
          <w:sz w:val="4"/>
        </w:rPr>
      </w:pPr>
    </w:p>
    <w:p>
      <w:pPr>
        <w:pStyle w:val="BodyText"/>
        <w:spacing w:line="20" w:lineRule="exact"/>
        <w:ind w:left="104" w:right="-56"/>
        <w:rPr>
          <w:rFonts w:ascii="Arial Unicode MS"/>
          <w:sz w:val="2"/>
        </w:rPr>
      </w:pPr>
      <w:r>
        <w:rPr>
          <w:rFonts w:ascii="Times New Roman"/>
          <w:spacing w:val="2"/>
          <w:sz w:val="2"/>
        </w:rPr>
        <w:t> </w:t>
      </w:r>
      <w:r>
        <w:rPr>
          <w:rFonts w:ascii="Arial Unicode MS"/>
          <w:spacing w:val="2"/>
          <w:sz w:val="2"/>
        </w:rPr>
        <w:pict>
          <v:group style="width:249.45pt;height:.550pt;mso-position-horizontal-relative:char;mso-position-vertical-relative:line" coordorigin="0,0" coordsize="4989,11">
            <v:line style="position:absolute" from="0,5" to="4989,5" stroked="true" strokeweight=".51pt" strokecolor="#000000">
              <v:stroke dashstyle="solid"/>
            </v:line>
          </v:group>
        </w:pict>
      </w:r>
      <w:r>
        <w:rPr>
          <w:rFonts w:ascii="Arial Unicode MS"/>
          <w:spacing w:val="2"/>
          <w:sz w:val="2"/>
        </w:rPr>
      </w:r>
    </w:p>
    <w:p>
      <w:pPr>
        <w:tabs>
          <w:tab w:pos="1438" w:val="left" w:leader="none"/>
          <w:tab w:pos="2228" w:val="left" w:leader="none"/>
          <w:tab w:pos="3215" w:val="left" w:leader="none"/>
          <w:tab w:pos="4221" w:val="left" w:leader="none"/>
        </w:tabs>
        <w:spacing w:line="400" w:lineRule="auto" w:before="84"/>
        <w:ind w:left="110" w:right="0" w:firstLine="1327"/>
        <w:jc w:val="left"/>
        <w:rPr>
          <w:sz w:val="16"/>
        </w:rPr>
      </w:pPr>
      <w:r>
        <w:rPr/>
        <w:pict>
          <v:line style="position:absolute;mso-position-horizontal-relative:page;mso-position-vertical-relative:paragraph;z-index:-34024" from="42.519001pt,16.865019pt" to="291.968001pt,16.865019pt" stroked="true" strokeweight=".453pt" strokecolor="#000000">
            <v:stroke dashstyle="solid"/>
            <w10:wrap type="none"/>
          </v:line>
        </w:pict>
      </w:r>
      <w:r>
        <w:rPr>
          <w:sz w:val="16"/>
        </w:rPr>
        <w:t>Si/PK</w:t>
      </w:r>
      <w:r>
        <w:rPr>
          <w:sz w:val="16"/>
          <w:vertAlign w:val="subscript"/>
        </w:rPr>
        <w:t>P</w:t>
      </w:r>
      <w:r>
        <w:rPr>
          <w:sz w:val="16"/>
          <w:vertAlign w:val="subscript"/>
        </w:rPr>
        <w:t>b</w:t>
      </w:r>
      <w:r>
        <w:rPr>
          <w:sz w:val="16"/>
          <w:vertAlign w:val="baseline"/>
        </w:rPr>
        <w:tab/>
      </w:r>
      <w:r>
        <w:rPr>
          <w:sz w:val="16"/>
          <w:vertAlign w:val="baseline"/>
        </w:rPr>
        <w:t>CIGS/PK</w:t>
      </w:r>
      <w:r>
        <w:rPr>
          <w:sz w:val="16"/>
          <w:vertAlign w:val="subscript"/>
        </w:rPr>
        <w:t>P</w:t>
      </w:r>
      <w:r>
        <w:rPr>
          <w:sz w:val="16"/>
          <w:vertAlign w:val="subscript"/>
        </w:rPr>
        <w:t>b</w:t>
      </w:r>
      <w:r>
        <w:rPr>
          <w:sz w:val="16"/>
          <w:vertAlign w:val="baseline"/>
        </w:rPr>
      </w:r>
      <w:r>
        <w:rPr>
          <w:sz w:val="16"/>
          <w:vertAlign w:val="baseline"/>
        </w:rPr>
        <w:t>  </w:t>
      </w:r>
      <w:r>
        <w:rPr>
          <w:spacing w:val="28"/>
          <w:sz w:val="16"/>
          <w:vertAlign w:val="baseline"/>
        </w:rPr>
        <w:t> </w:t>
      </w:r>
      <w:r>
        <w:rPr>
          <w:sz w:val="16"/>
          <w:vertAlign w:val="baseline"/>
        </w:rPr>
        <w:t>CZTS/PK</w:t>
      </w:r>
      <w:r>
        <w:rPr>
          <w:sz w:val="16"/>
          <w:vertAlign w:val="subscript"/>
        </w:rPr>
        <w:t>P</w:t>
      </w:r>
      <w:r>
        <w:rPr>
          <w:sz w:val="16"/>
          <w:vertAlign w:val="subscript"/>
        </w:rPr>
        <w:t>b</w:t>
      </w:r>
      <w:r>
        <w:rPr>
          <w:sz w:val="16"/>
          <w:vertAlign w:val="baseline"/>
        </w:rPr>
      </w:r>
      <w:r>
        <w:rPr>
          <w:sz w:val="16"/>
          <w:vertAlign w:val="baseline"/>
        </w:rPr>
        <w:t>  </w:t>
      </w:r>
      <w:r>
        <w:rPr>
          <w:spacing w:val="28"/>
          <w:sz w:val="16"/>
          <w:vertAlign w:val="baseline"/>
        </w:rPr>
        <w:t> </w:t>
      </w:r>
      <w:r>
        <w:rPr>
          <w:sz w:val="16"/>
          <w:vertAlign w:val="baseline"/>
        </w:rPr>
        <w:t>PK</w:t>
      </w:r>
      <w:r>
        <w:rPr>
          <w:sz w:val="16"/>
          <w:vertAlign w:val="subscript"/>
        </w:rPr>
        <w:t>Sn,P</w:t>
      </w:r>
      <w:r>
        <w:rPr>
          <w:sz w:val="16"/>
          <w:vertAlign w:val="subscript"/>
        </w:rPr>
        <w:t>b</w:t>
      </w:r>
      <w:r>
        <w:rPr>
          <w:sz w:val="16"/>
          <w:vertAlign w:val="baseline"/>
        </w:rPr>
        <w:t>/P</w:t>
      </w:r>
      <w:r>
        <w:rPr>
          <w:sz w:val="16"/>
          <w:vertAlign w:val="baseline"/>
        </w:rPr>
        <w:t>K</w:t>
      </w:r>
      <w:r>
        <w:rPr>
          <w:sz w:val="16"/>
          <w:vertAlign w:val="subscript"/>
        </w:rPr>
        <w:t>Pb</w:t>
      </w:r>
      <w:r>
        <w:rPr>
          <w:spacing w:val="-1"/>
          <w:w w:val="114"/>
          <w:sz w:val="16"/>
          <w:vertAlign w:val="baseline"/>
        </w:rPr>
      </w:r>
      <w:r>
        <w:rPr>
          <w:spacing w:val="-1"/>
          <w:w w:val="114"/>
          <w:sz w:val="16"/>
          <w:vertAlign w:val="baseline"/>
        </w:rPr>
        <w:t> </w:t>
      </w:r>
      <w:r>
        <w:rPr>
          <w:sz w:val="16"/>
          <w:vertAlign w:val="baseline"/>
        </w:rPr>
        <w:t>EPBT</w:t>
      </w:r>
      <w:r>
        <w:rPr>
          <w:spacing w:val="-5"/>
          <w:sz w:val="16"/>
          <w:vertAlign w:val="baseline"/>
        </w:rPr>
        <w:t> </w:t>
      </w:r>
      <w:r>
        <w:rPr>
          <w:sz w:val="16"/>
          <w:vertAlign w:val="baseline"/>
        </w:rPr>
        <w:t>(months)</w:t>
        <w:tab/>
        <w:t>13–13.5</w:t>
        <w:tab/>
        <w:t>7–8</w:t>
        <w:tab/>
        <w:t>2–3</w:t>
        <w:tab/>
        <w:t>1–1.7</w:t>
      </w:r>
    </w:p>
    <w:p>
      <w:pPr>
        <w:spacing w:line="30" w:lineRule="exact"/>
        <w:ind w:left="95" w:right="-37" w:firstLine="0"/>
        <w:rPr>
          <w:sz w:val="2"/>
        </w:rPr>
      </w:pPr>
      <w:r>
        <w:rPr>
          <w:rFonts w:ascii="Times New Roman"/>
          <w:spacing w:val="10"/>
          <w:sz w:val="2"/>
        </w:rPr>
        <w:t> </w:t>
      </w:r>
      <w:r>
        <w:rPr>
          <w:spacing w:val="10"/>
          <w:position w:val="0"/>
          <w:sz w:val="2"/>
        </w:rPr>
        <w:pict>
          <v:group style="width:249.45pt;height:1.5pt;mso-position-horizontal-relative:char;mso-position-vertical-relative:line" coordorigin="0,0" coordsize="4989,30">
            <v:line style="position:absolute" from="0,15" to="4989,15" stroked="true" strokeweight="1.4741pt" strokecolor="#ded9c9">
              <v:stroke dashstyle="solid"/>
            </v:line>
          </v:group>
        </w:pict>
      </w:r>
      <w:r>
        <w:rPr>
          <w:spacing w:val="10"/>
          <w:position w:val="0"/>
          <w:sz w:val="2"/>
        </w:rPr>
      </w:r>
    </w:p>
    <w:p>
      <w:pPr>
        <w:pStyle w:val="BodyText"/>
        <w:spacing w:before="11"/>
        <w:rPr>
          <w:sz w:val="24"/>
        </w:rPr>
      </w:pPr>
    </w:p>
    <w:p>
      <w:pPr>
        <w:pStyle w:val="BodyText"/>
        <w:spacing w:line="278" w:lineRule="auto"/>
        <w:ind w:left="110" w:right="-12"/>
      </w:pPr>
      <w:r>
        <w:rPr/>
        <w:t>processes accounts for 90% of the total energy required for PV cell production.</w:t>
      </w:r>
    </w:p>
    <w:p>
      <w:pPr>
        <w:pStyle w:val="BodyText"/>
        <w:spacing w:line="278" w:lineRule="auto"/>
        <w:ind w:left="110" w:firstLine="239"/>
        <w:jc w:val="both"/>
      </w:pPr>
      <w:r>
        <w:rPr/>
        <w:t>The PED of CIGS/PK was found to be 1585 MJ m</w:t>
      </w:r>
      <w:r>
        <w:rPr>
          <w:rFonts w:ascii="Arial" w:hAnsi="Arial"/>
          <w:vertAlign w:val="superscript"/>
        </w:rPr>
        <w:t>—</w:t>
      </w:r>
      <w:r>
        <w:rPr>
          <w:rFonts w:ascii="Arial" w:hAnsi="Arial"/>
          <w:vertAlign w:val="baseline"/>
        </w:rPr>
      </w:r>
      <w:r>
        <w:rPr>
          <w:vertAlign w:val="superscript"/>
        </w:rPr>
        <w:t>2</w:t>
      </w:r>
      <w:r>
        <w:rPr>
          <w:vertAlign w:val="baseline"/>
        </w:rPr>
        <w:t>.</w:t>
      </w:r>
      <w:r>
        <w:rPr>
          <w:spacing w:val="-18"/>
          <w:vertAlign w:val="baseline"/>
        </w:rPr>
        <w:t> </w:t>
      </w:r>
      <w:r>
        <w:rPr>
          <w:vertAlign w:val="baseline"/>
        </w:rPr>
        <w:t>Similar to Si/PK</w:t>
      </w:r>
      <w:r>
        <w:rPr>
          <w:vertAlign w:val="subscript"/>
        </w:rPr>
        <w:t>Pb</w:t>
      </w:r>
      <w:r>
        <w:rPr>
          <w:vertAlign w:val="baseline"/>
        </w:rPr>
        <w:t>,</w:t>
      </w:r>
      <w:r>
        <w:rPr>
          <w:vertAlign w:val="baseline"/>
        </w:rPr>
        <w:t> the absorber layer accounts for a significant</w:t>
      </w:r>
      <w:r>
        <w:rPr>
          <w:spacing w:val="-23"/>
          <w:vertAlign w:val="baseline"/>
        </w:rPr>
        <w:t> </w:t>
      </w:r>
      <w:r>
        <w:rPr>
          <w:vertAlign w:val="baseline"/>
        </w:rPr>
        <w:t>portion (70%) of the energy required to fabricate the device. The high energy-intensity of the CIGS absorber is due to the high temperature processing to evaporate the constituents of the    layer, and the high substrate temperatures required during deposition. The contributions  of the Mo BC (</w:t>
      </w:r>
      <w:r>
        <w:rPr>
          <w:rFonts w:ascii="Arial" w:hAnsi="Arial"/>
          <w:vertAlign w:val="baseline"/>
        </w:rPr>
        <w:t>B</w:t>
      </w:r>
      <w:r>
        <w:rPr>
          <w:vertAlign w:val="baseline"/>
        </w:rPr>
        <w:t>12%) and CdS   ESL (</w:t>
      </w:r>
      <w:r>
        <w:rPr>
          <w:rFonts w:ascii="Arial" w:hAnsi="Arial"/>
          <w:vertAlign w:val="baseline"/>
        </w:rPr>
        <w:t>B</w:t>
      </w:r>
      <w:r>
        <w:rPr>
          <w:vertAlign w:val="baseline"/>
        </w:rPr>
        <w:t>7%) to the PED of the CIGS/PK</w:t>
      </w:r>
      <w:r>
        <w:rPr>
          <w:vertAlign w:val="subscript"/>
        </w:rPr>
        <w:t>Pb</w:t>
      </w:r>
      <w:r>
        <w:rPr>
          <w:vertAlign w:val="baseline"/>
        </w:rPr>
      </w:r>
      <w:r>
        <w:rPr>
          <w:vertAlign w:val="baseline"/>
        </w:rPr>
        <w:t> device are also significant. The PEDs of CZTS/PK</w:t>
      </w:r>
      <w:r>
        <w:rPr>
          <w:vertAlign w:val="subscript"/>
        </w:rPr>
        <w:t>Pb</w:t>
      </w:r>
      <w:r>
        <w:rPr>
          <w:vertAlign w:val="baseline"/>
        </w:rPr>
      </w:r>
      <w:r>
        <w:rPr>
          <w:vertAlign w:val="baseline"/>
        </w:rPr>
        <w:t> (549 MJ m</w:t>
      </w:r>
      <w:r>
        <w:rPr>
          <w:rFonts w:ascii="Arial" w:hAnsi="Arial"/>
          <w:vertAlign w:val="superscript"/>
        </w:rPr>
        <w:t>—</w:t>
      </w:r>
      <w:r>
        <w:rPr>
          <w:rFonts w:ascii="Arial" w:hAnsi="Arial"/>
          <w:vertAlign w:val="baseline"/>
        </w:rPr>
      </w:r>
      <w:r>
        <w:rPr>
          <w:vertAlign w:val="superscript"/>
        </w:rPr>
        <w:t>2</w:t>
      </w:r>
      <w:r>
        <w:rPr>
          <w:vertAlign w:val="baseline"/>
        </w:rPr>
        <w:t>)</w:t>
      </w:r>
      <w:r>
        <w:rPr>
          <w:vertAlign w:val="baseline"/>
        </w:rPr>
        <w:t> and PK</w:t>
      </w:r>
      <w:r>
        <w:rPr>
          <w:vertAlign w:val="subscript"/>
        </w:rPr>
        <w:t>Sn,Pb</w:t>
      </w:r>
      <w:r>
        <w:rPr>
          <w:vertAlign w:val="baseline"/>
        </w:rPr>
        <w:t>/PK</w:t>
      </w:r>
      <w:r>
        <w:rPr>
          <w:vertAlign w:val="subscript"/>
        </w:rPr>
        <w:t>Pb</w:t>
      </w:r>
      <w:r>
        <w:rPr>
          <w:vertAlign w:val="baseline"/>
        </w:rPr>
      </w:r>
      <w:r>
        <w:rPr>
          <w:vertAlign w:val="baseline"/>
        </w:rPr>
        <w:t> (419 MJ m</w:t>
      </w:r>
      <w:r>
        <w:rPr>
          <w:rFonts w:ascii="Arial" w:hAnsi="Arial"/>
          <w:vertAlign w:val="superscript"/>
        </w:rPr>
        <w:t>—</w:t>
      </w:r>
      <w:r>
        <w:rPr>
          <w:rFonts w:ascii="Arial" w:hAnsi="Arial"/>
          <w:vertAlign w:val="baseline"/>
        </w:rPr>
      </w:r>
      <w:r>
        <w:rPr>
          <w:vertAlign w:val="superscript"/>
        </w:rPr>
        <w:t>2</w:t>
      </w:r>
      <w:r>
        <w:rPr>
          <w:vertAlign w:val="baseline"/>
        </w:rPr>
        <w:t>)</w:t>
      </w:r>
      <w:r>
        <w:rPr>
          <w:vertAlign w:val="baseline"/>
        </w:rPr>
        <w:t> are about three times lower than those of CIGS/PK</w:t>
      </w:r>
      <w:r>
        <w:rPr>
          <w:vertAlign w:val="subscript"/>
        </w:rPr>
        <w:t>Pb</w:t>
      </w:r>
      <w:r>
        <w:rPr>
          <w:vertAlign w:val="baseline"/>
        </w:rPr>
      </w:r>
      <w:r>
        <w:rPr>
          <w:vertAlign w:val="baseline"/>
        </w:rPr>
        <w:t> and six times lower than those of Si/PK</w:t>
      </w:r>
      <w:r>
        <w:rPr>
          <w:vertAlign w:val="subscript"/>
        </w:rPr>
        <w:t>Pb</w:t>
      </w:r>
      <w:r>
        <w:rPr>
          <w:vertAlign w:val="baseline"/>
        </w:rPr>
        <w:t>.</w:t>
      </w:r>
      <w:r>
        <w:rPr>
          <w:vertAlign w:val="baseline"/>
        </w:rPr>
        <w:t> The Mo BC dominates the PED breakdown (34%) of the CZTS/PK</w:t>
      </w:r>
      <w:r>
        <w:rPr>
          <w:vertAlign w:val="subscript"/>
        </w:rPr>
        <w:t>P</w:t>
      </w:r>
      <w:r>
        <w:rPr>
          <w:vertAlign w:val="subscript"/>
        </w:rPr>
        <w:t>b</w:t>
      </w:r>
      <w:r>
        <w:rPr>
          <w:vertAlign w:val="baseline"/>
        </w:rPr>
      </w:r>
      <w:r>
        <w:rPr>
          <w:spacing w:val="-14"/>
          <w:vertAlign w:val="baseline"/>
        </w:rPr>
        <w:t> </w:t>
      </w:r>
      <w:r>
        <w:rPr>
          <w:vertAlign w:val="baseline"/>
        </w:rPr>
        <w:t>device.</w:t>
      </w:r>
      <w:r>
        <w:rPr>
          <w:spacing w:val="-5"/>
          <w:vertAlign w:val="baseline"/>
        </w:rPr>
        <w:t> </w:t>
      </w:r>
      <w:r>
        <w:rPr>
          <w:vertAlign w:val="baseline"/>
        </w:rPr>
        <w:t>This</w:t>
      </w:r>
      <w:r>
        <w:rPr>
          <w:spacing w:val="-4"/>
          <w:vertAlign w:val="baseline"/>
        </w:rPr>
        <w:t> </w:t>
      </w:r>
      <w:r>
        <w:rPr>
          <w:vertAlign w:val="baseline"/>
        </w:rPr>
        <w:t>is</w:t>
      </w:r>
      <w:r>
        <w:rPr>
          <w:spacing w:val="-5"/>
          <w:vertAlign w:val="baseline"/>
        </w:rPr>
        <w:t> </w:t>
      </w:r>
      <w:r>
        <w:rPr>
          <w:vertAlign w:val="baseline"/>
        </w:rPr>
        <w:t>because</w:t>
      </w:r>
      <w:r>
        <w:rPr>
          <w:spacing w:val="-5"/>
          <w:vertAlign w:val="baseline"/>
        </w:rPr>
        <w:t> </w:t>
      </w:r>
      <w:r>
        <w:rPr>
          <w:vertAlign w:val="baseline"/>
        </w:rPr>
        <w:t>it</w:t>
      </w:r>
      <w:r>
        <w:rPr>
          <w:spacing w:val="-5"/>
          <w:vertAlign w:val="baseline"/>
        </w:rPr>
        <w:t> </w:t>
      </w:r>
      <w:r>
        <w:rPr>
          <w:vertAlign w:val="baseline"/>
        </w:rPr>
        <w:t>is</w:t>
      </w:r>
      <w:r>
        <w:rPr>
          <w:spacing w:val="-5"/>
          <w:vertAlign w:val="baseline"/>
        </w:rPr>
        <w:t> </w:t>
      </w:r>
      <w:r>
        <w:rPr>
          <w:vertAlign w:val="baseline"/>
        </w:rPr>
        <w:t>deposited</w:t>
      </w:r>
      <w:r>
        <w:rPr>
          <w:spacing w:val="-5"/>
          <w:vertAlign w:val="baseline"/>
        </w:rPr>
        <w:t> </w:t>
      </w:r>
      <w:r>
        <w:rPr>
          <w:vertAlign w:val="baseline"/>
        </w:rPr>
        <w:t>by</w:t>
      </w:r>
      <w:r>
        <w:rPr>
          <w:spacing w:val="-5"/>
          <w:vertAlign w:val="baseline"/>
        </w:rPr>
        <w:t> </w:t>
      </w:r>
      <w:r>
        <w:rPr>
          <w:vertAlign w:val="baseline"/>
        </w:rPr>
        <w:t>sputtering, and</w:t>
      </w:r>
      <w:r>
        <w:rPr>
          <w:spacing w:val="-6"/>
          <w:vertAlign w:val="baseline"/>
        </w:rPr>
        <w:t> </w:t>
      </w:r>
      <w:r>
        <w:rPr>
          <w:vertAlign w:val="baseline"/>
        </w:rPr>
        <w:t>with</w:t>
      </w:r>
      <w:r>
        <w:rPr>
          <w:spacing w:val="-5"/>
          <w:vertAlign w:val="baseline"/>
        </w:rPr>
        <w:t> </w:t>
      </w:r>
      <w:r>
        <w:rPr>
          <w:vertAlign w:val="baseline"/>
        </w:rPr>
        <w:t>600</w:t>
      </w:r>
      <w:r>
        <w:rPr>
          <w:spacing w:val="-4"/>
          <w:vertAlign w:val="baseline"/>
        </w:rPr>
        <w:t> </w:t>
      </w:r>
      <w:r>
        <w:rPr>
          <w:vertAlign w:val="baseline"/>
        </w:rPr>
        <w:t>nm,</w:t>
      </w:r>
      <w:r>
        <w:rPr>
          <w:spacing w:val="-4"/>
          <w:vertAlign w:val="baseline"/>
        </w:rPr>
        <w:t> </w:t>
      </w:r>
      <w:r>
        <w:rPr>
          <w:vertAlign w:val="baseline"/>
        </w:rPr>
        <w:t>this</w:t>
      </w:r>
      <w:r>
        <w:rPr>
          <w:spacing w:val="-6"/>
          <w:vertAlign w:val="baseline"/>
        </w:rPr>
        <w:t> </w:t>
      </w:r>
      <w:r>
        <w:rPr>
          <w:vertAlign w:val="baseline"/>
        </w:rPr>
        <w:t>is</w:t>
      </w:r>
      <w:r>
        <w:rPr>
          <w:spacing w:val="-5"/>
          <w:vertAlign w:val="baseline"/>
        </w:rPr>
        <w:t> </w:t>
      </w:r>
      <w:r>
        <w:rPr>
          <w:vertAlign w:val="baseline"/>
        </w:rPr>
        <w:t>one</w:t>
      </w:r>
      <w:r>
        <w:rPr>
          <w:spacing w:val="-6"/>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thickest</w:t>
      </w:r>
      <w:r>
        <w:rPr>
          <w:spacing w:val="-5"/>
          <w:vertAlign w:val="baseline"/>
        </w:rPr>
        <w:t> </w:t>
      </w:r>
      <w:r>
        <w:rPr>
          <w:vertAlign w:val="baseline"/>
        </w:rPr>
        <w:t>layers</w:t>
      </w:r>
      <w:r>
        <w:rPr>
          <w:spacing w:val="-5"/>
          <w:vertAlign w:val="baseline"/>
        </w:rPr>
        <w:t> </w:t>
      </w:r>
      <w:r>
        <w:rPr>
          <w:vertAlign w:val="baseline"/>
        </w:rPr>
        <w:t>in</w:t>
      </w:r>
      <w:r>
        <w:rPr>
          <w:spacing w:val="-5"/>
          <w:vertAlign w:val="baseline"/>
        </w:rPr>
        <w:t> </w:t>
      </w:r>
      <w:r>
        <w:rPr>
          <w:vertAlign w:val="baseline"/>
        </w:rPr>
        <w:t>the</w:t>
      </w:r>
      <w:r>
        <w:rPr>
          <w:spacing w:val="-6"/>
          <w:vertAlign w:val="baseline"/>
        </w:rPr>
        <w:t> </w:t>
      </w:r>
      <w:r>
        <w:rPr>
          <w:vertAlign w:val="baseline"/>
        </w:rPr>
        <w:t>device. The energy-intensive profile of the Mo BC is consistent with     </w:t>
      </w:r>
      <w:r>
        <w:rPr>
          <w:spacing w:val="-5"/>
          <w:vertAlign w:val="baseline"/>
        </w:rPr>
        <w:t>that </w:t>
      </w:r>
      <w:r>
        <w:rPr>
          <w:spacing w:val="-3"/>
          <w:vertAlign w:val="baseline"/>
        </w:rPr>
        <w:t>in </w:t>
      </w:r>
      <w:r>
        <w:rPr>
          <w:spacing w:val="-4"/>
          <w:vertAlign w:val="baseline"/>
        </w:rPr>
        <w:t>the </w:t>
      </w:r>
      <w:r>
        <w:rPr>
          <w:spacing w:val="-6"/>
          <w:vertAlign w:val="baseline"/>
        </w:rPr>
        <w:t>literature.</w:t>
      </w:r>
      <w:r>
        <w:rPr>
          <w:spacing w:val="-6"/>
          <w:vertAlign w:val="superscript"/>
        </w:rPr>
        <w:t>4</w:t>
      </w:r>
      <w:r>
        <w:rPr>
          <w:spacing w:val="-6"/>
          <w:vertAlign w:val="superscript"/>
        </w:rPr>
        <w:t>6</w:t>
      </w:r>
      <w:r>
        <w:rPr>
          <w:spacing w:val="-6"/>
          <w:vertAlign w:val="baseline"/>
        </w:rPr>
      </w:r>
      <w:r>
        <w:rPr>
          <w:spacing w:val="-6"/>
          <w:vertAlign w:val="superscript"/>
        </w:rPr>
        <w:t>,5</w:t>
      </w:r>
      <w:r>
        <w:rPr>
          <w:spacing w:val="-6"/>
          <w:vertAlign w:val="superscript"/>
        </w:rPr>
        <w:t>9</w:t>
      </w:r>
      <w:r>
        <w:rPr>
          <w:spacing w:val="-6"/>
          <w:vertAlign w:val="baseline"/>
        </w:rPr>
      </w:r>
      <w:r>
        <w:rPr>
          <w:spacing w:val="-6"/>
          <w:vertAlign w:val="baseline"/>
        </w:rPr>
        <w:t> </w:t>
      </w:r>
      <w:r>
        <w:rPr>
          <w:spacing w:val="-4"/>
          <w:vertAlign w:val="baseline"/>
        </w:rPr>
        <w:t>The PED </w:t>
      </w:r>
      <w:r>
        <w:rPr>
          <w:spacing w:val="-6"/>
          <w:vertAlign w:val="baseline"/>
        </w:rPr>
        <w:t>breakdown </w:t>
      </w:r>
      <w:r>
        <w:rPr>
          <w:spacing w:val="-3"/>
          <w:vertAlign w:val="baseline"/>
        </w:rPr>
        <w:t>of </w:t>
      </w:r>
      <w:r>
        <w:rPr>
          <w:spacing w:val="-4"/>
          <w:vertAlign w:val="baseline"/>
        </w:rPr>
        <w:t>the </w:t>
      </w:r>
      <w:r>
        <w:rPr>
          <w:spacing w:val="-6"/>
          <w:vertAlign w:val="baseline"/>
        </w:rPr>
        <w:t>PK</w:t>
      </w:r>
      <w:r>
        <w:rPr>
          <w:spacing w:val="-6"/>
          <w:vertAlign w:val="subscript"/>
        </w:rPr>
        <w:t>S</w:t>
      </w:r>
      <w:r>
        <w:rPr>
          <w:spacing w:val="-6"/>
          <w:vertAlign w:val="subscript"/>
        </w:rPr>
        <w:t>n</w:t>
      </w:r>
      <w:r>
        <w:rPr>
          <w:spacing w:val="-6"/>
          <w:vertAlign w:val="baseline"/>
        </w:rPr>
      </w:r>
      <w:r>
        <w:rPr>
          <w:spacing w:val="-6"/>
          <w:vertAlign w:val="subscript"/>
        </w:rPr>
        <w:t>,P</w:t>
      </w:r>
      <w:r>
        <w:rPr>
          <w:spacing w:val="-6"/>
          <w:vertAlign w:val="baseline"/>
        </w:rPr>
      </w:r>
      <w:r>
        <w:rPr>
          <w:spacing w:val="-6"/>
          <w:vertAlign w:val="subscript"/>
        </w:rPr>
        <w:t>b</w:t>
      </w:r>
      <w:r>
        <w:rPr>
          <w:spacing w:val="-6"/>
          <w:vertAlign w:val="baseline"/>
        </w:rPr>
        <w:t>/PK</w:t>
      </w:r>
      <w:r>
        <w:rPr>
          <w:spacing w:val="-6"/>
          <w:vertAlign w:val="subscript"/>
        </w:rPr>
        <w:t>Pb</w:t>
      </w:r>
      <w:r>
        <w:rPr>
          <w:spacing w:val="-6"/>
          <w:vertAlign w:val="baseline"/>
        </w:rPr>
      </w:r>
      <w:r>
        <w:rPr>
          <w:spacing w:val="-6"/>
          <w:vertAlign w:val="baseline"/>
        </w:rPr>
        <w:t> </w:t>
      </w:r>
      <w:r>
        <w:rPr>
          <w:spacing w:val="-5"/>
          <w:vertAlign w:val="baseline"/>
        </w:rPr>
        <w:t>device </w:t>
      </w:r>
      <w:r>
        <w:rPr>
          <w:spacing w:val="-3"/>
          <w:vertAlign w:val="baseline"/>
        </w:rPr>
        <w:t>is </w:t>
      </w:r>
      <w:r>
        <w:rPr>
          <w:vertAlign w:val="baseline"/>
        </w:rPr>
        <w:t>a </w:t>
      </w:r>
      <w:r>
        <w:rPr>
          <w:spacing w:val="-5"/>
          <w:vertAlign w:val="baseline"/>
        </w:rPr>
        <w:t>little more evenly divided among </w:t>
      </w:r>
      <w:r>
        <w:rPr>
          <w:spacing w:val="-4"/>
          <w:vertAlign w:val="baseline"/>
        </w:rPr>
        <w:t>the FC, </w:t>
      </w:r>
      <w:r>
        <w:rPr>
          <w:spacing w:val="-6"/>
          <w:vertAlign w:val="baseline"/>
        </w:rPr>
        <w:t>absorbers, TJ, </w:t>
      </w:r>
      <w:r>
        <w:rPr>
          <w:spacing w:val="-4"/>
          <w:vertAlign w:val="baseline"/>
        </w:rPr>
        <w:t>and </w:t>
      </w:r>
      <w:r>
        <w:rPr>
          <w:spacing w:val="-6"/>
          <w:vertAlign w:val="baseline"/>
        </w:rPr>
        <w:t>encapsulation </w:t>
      </w:r>
      <w:r>
        <w:rPr>
          <w:spacing w:val="-5"/>
          <w:vertAlign w:val="baseline"/>
        </w:rPr>
        <w:t>which </w:t>
      </w:r>
      <w:r>
        <w:rPr>
          <w:spacing w:val="-6"/>
          <w:vertAlign w:val="baseline"/>
        </w:rPr>
        <w:t>accounts </w:t>
      </w:r>
      <w:r>
        <w:rPr>
          <w:spacing w:val="-4"/>
          <w:vertAlign w:val="baseline"/>
        </w:rPr>
        <w:t>for 30, 25, 16, and 13% the </w:t>
      </w:r>
      <w:r>
        <w:rPr>
          <w:spacing w:val="-6"/>
          <w:vertAlign w:val="baseline"/>
        </w:rPr>
        <w:t>total </w:t>
      </w:r>
      <w:r>
        <w:rPr>
          <w:spacing w:val="-5"/>
          <w:w w:val="95"/>
          <w:vertAlign w:val="baseline"/>
        </w:rPr>
        <w:t>PED,  </w:t>
      </w:r>
      <w:r>
        <w:rPr>
          <w:spacing w:val="-6"/>
          <w:w w:val="95"/>
          <w:vertAlign w:val="baseline"/>
        </w:rPr>
        <w:t>respectively.</w:t>
      </w:r>
    </w:p>
    <w:p>
      <w:pPr>
        <w:pStyle w:val="BodyText"/>
        <w:spacing w:line="280" w:lineRule="auto" w:before="4"/>
        <w:ind w:left="110" w:firstLine="239"/>
        <w:jc w:val="both"/>
      </w:pPr>
      <w:r>
        <w:rPr/>
        <w:t>As shown in eqn (3), PED information can be used to estimate the EPBT, which is the time needed for the solar cell   </w:t>
      </w:r>
      <w:r>
        <w:rPr>
          <w:spacing w:val="-3"/>
        </w:rPr>
        <w:t>to </w:t>
      </w:r>
      <w:r>
        <w:rPr>
          <w:spacing w:val="-6"/>
        </w:rPr>
        <w:t>generate </w:t>
      </w:r>
      <w:r>
        <w:rPr>
          <w:spacing w:val="-5"/>
        </w:rPr>
        <w:t>the </w:t>
      </w:r>
      <w:r>
        <w:rPr>
          <w:spacing w:val="-6"/>
        </w:rPr>
        <w:t>equivalent energy consumed </w:t>
      </w:r>
      <w:r>
        <w:rPr>
          <w:spacing w:val="-5"/>
        </w:rPr>
        <w:t>during </w:t>
      </w:r>
      <w:r>
        <w:rPr>
          <w:spacing w:val="-6"/>
        </w:rPr>
        <w:t>manufacturing </w:t>
      </w:r>
      <w:r>
        <w:rPr>
          <w:spacing w:val="-3"/>
        </w:rPr>
        <w:t>of </w:t>
      </w:r>
      <w:r>
        <w:rPr>
          <w:spacing w:val="-5"/>
        </w:rPr>
        <w:t>the </w:t>
      </w:r>
      <w:r>
        <w:rPr>
          <w:spacing w:val="-3"/>
        </w:rPr>
        <w:t>PV </w:t>
      </w:r>
      <w:r>
        <w:rPr>
          <w:spacing w:val="-6"/>
        </w:rPr>
        <w:t>modules:</w:t>
      </w:r>
      <w:r>
        <w:rPr>
          <w:spacing w:val="-6"/>
          <w:vertAlign w:val="superscript"/>
        </w:rPr>
        <w:t>44</w:t>
      </w:r>
      <w:r>
        <w:rPr>
          <w:spacing w:val="-6"/>
          <w:vertAlign w:val="superscript"/>
        </w:rPr>
        <w:t>,</w:t>
      </w:r>
      <w:r>
        <w:rPr>
          <w:spacing w:val="-6"/>
          <w:vertAlign w:val="baseline"/>
        </w:rPr>
      </w:r>
      <w:r>
        <w:rPr>
          <w:spacing w:val="-6"/>
          <w:vertAlign w:val="superscript"/>
        </w:rPr>
        <w:t>60</w:t>
      </w:r>
      <w:r>
        <w:rPr>
          <w:spacing w:val="-6"/>
          <w:vertAlign w:val="baseline"/>
        </w:rPr>
      </w:r>
    </w:p>
    <w:p>
      <w:pPr>
        <w:pStyle w:val="BodyText"/>
        <w:spacing w:line="278" w:lineRule="auto" w:before="94"/>
        <w:ind w:left="110" w:right="847"/>
        <w:jc w:val="both"/>
      </w:pPr>
      <w:r>
        <w:rPr/>
        <w:br w:type="column"/>
      </w:r>
      <w:r>
        <w:rPr/>
        <w:t>is the most impactful layer after Si and CIGS absorbers, and contributed up to 70% of the total impacts per m</w:t>
      </w:r>
      <w:r>
        <w:rPr>
          <w:vertAlign w:val="superscript"/>
        </w:rPr>
        <w:t>2</w:t>
      </w:r>
      <w:r>
        <w:rPr>
          <w:vertAlign w:val="baseline"/>
        </w:rPr>
      </w:r>
      <w:r>
        <w:rPr>
          <w:vertAlign w:val="baseline"/>
        </w:rPr>
        <w:t> of these     tandem PVs. Compared to the impacts per kW h of Si, environ- mental impacts of all  the  devices  are  much  higher  (up  to  </w:t>
      </w:r>
      <w:r>
        <w:rPr>
          <w:rFonts w:ascii="Arial" w:hAnsi="Arial"/>
          <w:vertAlign w:val="baseline"/>
        </w:rPr>
        <w:t>B</w:t>
      </w:r>
      <w:r>
        <w:rPr>
          <w:vertAlign w:val="baseline"/>
        </w:rPr>
        <w:t>10 times higher). These results are due to the low PCE and short</w:t>
      </w:r>
      <w:r>
        <w:rPr>
          <w:spacing w:val="-8"/>
          <w:vertAlign w:val="baseline"/>
        </w:rPr>
        <w:t> </w:t>
      </w:r>
      <w:r>
        <w:rPr>
          <w:vertAlign w:val="baseline"/>
        </w:rPr>
        <w:t>Lt</w:t>
      </w:r>
      <w:r>
        <w:rPr>
          <w:spacing w:val="-9"/>
          <w:vertAlign w:val="baseline"/>
        </w:rPr>
        <w:t> </w:t>
      </w:r>
      <w:r>
        <w:rPr>
          <w:vertAlign w:val="baseline"/>
        </w:rPr>
        <w:t>assumed.</w:t>
      </w:r>
      <w:r>
        <w:rPr>
          <w:spacing w:val="-9"/>
          <w:vertAlign w:val="baseline"/>
        </w:rPr>
        <w:t> </w:t>
      </w:r>
      <w:r>
        <w:rPr>
          <w:vertAlign w:val="baseline"/>
        </w:rPr>
        <w:t>Reasonable</w:t>
      </w:r>
      <w:r>
        <w:rPr>
          <w:spacing w:val="-7"/>
          <w:vertAlign w:val="baseline"/>
        </w:rPr>
        <w:t> </w:t>
      </w:r>
      <w:r>
        <w:rPr>
          <w:vertAlign w:val="baseline"/>
        </w:rPr>
        <w:t>increases</w:t>
      </w:r>
      <w:r>
        <w:rPr>
          <w:spacing w:val="-9"/>
          <w:vertAlign w:val="baseline"/>
        </w:rPr>
        <w:t> </w:t>
      </w:r>
      <w:r>
        <w:rPr>
          <w:vertAlign w:val="baseline"/>
        </w:rPr>
        <w:t>in</w:t>
      </w:r>
      <w:r>
        <w:rPr>
          <w:spacing w:val="-8"/>
          <w:vertAlign w:val="baseline"/>
        </w:rPr>
        <w:t> </w:t>
      </w:r>
      <w:r>
        <w:rPr>
          <w:vertAlign w:val="baseline"/>
        </w:rPr>
        <w:t>both</w:t>
      </w:r>
      <w:r>
        <w:rPr>
          <w:spacing w:val="-8"/>
          <w:vertAlign w:val="baseline"/>
        </w:rPr>
        <w:t> </w:t>
      </w:r>
      <w:r>
        <w:rPr>
          <w:vertAlign w:val="baseline"/>
        </w:rPr>
        <w:t>parameters</w:t>
      </w:r>
      <w:r>
        <w:rPr>
          <w:spacing w:val="-8"/>
          <w:vertAlign w:val="baseline"/>
        </w:rPr>
        <w:t> </w:t>
      </w:r>
      <w:r>
        <w:rPr>
          <w:vertAlign w:val="baseline"/>
        </w:rPr>
        <w:t>will result in tandem cells having impacts equal to or lower than those of Si. For example, PK</w:t>
      </w:r>
      <w:r>
        <w:rPr>
          <w:vertAlign w:val="subscript"/>
        </w:rPr>
        <w:t>Sn,Pb</w:t>
      </w:r>
      <w:r>
        <w:rPr>
          <w:vertAlign w:val="baseline"/>
        </w:rPr>
        <w:t>/PK</w:t>
      </w:r>
      <w:r>
        <w:rPr>
          <w:vertAlign w:val="subscript"/>
        </w:rPr>
        <w:t>Pb</w:t>
      </w:r>
      <w:r>
        <w:rPr>
          <w:vertAlign w:val="baseline"/>
        </w:rPr>
      </w:r>
      <w:r>
        <w:rPr>
          <w:vertAlign w:val="baseline"/>
        </w:rPr>
        <w:t> will have a lower impact than Si if it has a minimum Lt of 16 years and PCE of 30%. In </w:t>
      </w:r>
      <w:r>
        <w:rPr>
          <w:spacing w:val="-6"/>
          <w:vertAlign w:val="baseline"/>
        </w:rPr>
        <w:t>this </w:t>
      </w:r>
      <w:r>
        <w:rPr>
          <w:spacing w:val="-7"/>
          <w:vertAlign w:val="baseline"/>
        </w:rPr>
        <w:t>study, </w:t>
      </w:r>
      <w:r>
        <w:rPr>
          <w:spacing w:val="-4"/>
          <w:vertAlign w:val="baseline"/>
        </w:rPr>
        <w:t>we </w:t>
      </w:r>
      <w:r>
        <w:rPr>
          <w:spacing w:val="-6"/>
          <w:vertAlign w:val="baseline"/>
        </w:rPr>
        <w:t>also </w:t>
      </w:r>
      <w:r>
        <w:rPr>
          <w:spacing w:val="-7"/>
          <w:vertAlign w:val="baseline"/>
        </w:rPr>
        <w:t>showed </w:t>
      </w:r>
      <w:r>
        <w:rPr>
          <w:spacing w:val="-6"/>
          <w:vertAlign w:val="baseline"/>
        </w:rPr>
        <w:t>that </w:t>
      </w:r>
      <w:r>
        <w:rPr>
          <w:spacing w:val="-8"/>
          <w:vertAlign w:val="baseline"/>
        </w:rPr>
        <w:t>manufacturing </w:t>
      </w:r>
      <w:r>
        <w:rPr>
          <w:spacing w:val="-5"/>
          <w:vertAlign w:val="baseline"/>
        </w:rPr>
        <w:t>the </w:t>
      </w:r>
      <w:r>
        <w:rPr>
          <w:spacing w:val="-7"/>
          <w:vertAlign w:val="baseline"/>
        </w:rPr>
        <w:t>cells </w:t>
      </w:r>
      <w:r>
        <w:rPr>
          <w:spacing w:val="-8"/>
          <w:vertAlign w:val="baseline"/>
        </w:rPr>
        <w:t>separately, </w:t>
      </w:r>
      <w:r>
        <w:rPr>
          <w:spacing w:val="-7"/>
          <w:vertAlign w:val="baseline"/>
        </w:rPr>
        <w:t>instead </w:t>
      </w:r>
      <w:r>
        <w:rPr>
          <w:spacing w:val="-4"/>
          <w:vertAlign w:val="baseline"/>
        </w:rPr>
        <w:t>of in </w:t>
      </w:r>
      <w:r>
        <w:rPr>
          <w:vertAlign w:val="baseline"/>
        </w:rPr>
        <w:t>a </w:t>
      </w:r>
      <w:r>
        <w:rPr>
          <w:spacing w:val="-7"/>
          <w:vertAlign w:val="baseline"/>
        </w:rPr>
        <w:t>tandem structure, would considerably increase </w:t>
      </w:r>
      <w:r>
        <w:rPr>
          <w:spacing w:val="-8"/>
          <w:vertAlign w:val="baseline"/>
        </w:rPr>
        <w:t>the </w:t>
      </w:r>
      <w:r>
        <w:rPr>
          <w:spacing w:val="-6"/>
          <w:vertAlign w:val="baseline"/>
        </w:rPr>
        <w:t>impacts </w:t>
      </w:r>
      <w:r>
        <w:rPr>
          <w:spacing w:val="-5"/>
          <w:vertAlign w:val="baseline"/>
        </w:rPr>
        <w:t>(up </w:t>
      </w:r>
      <w:r>
        <w:rPr>
          <w:spacing w:val="-4"/>
          <w:vertAlign w:val="baseline"/>
        </w:rPr>
        <w:t>to </w:t>
      </w:r>
      <w:r>
        <w:rPr>
          <w:spacing w:val="-6"/>
          <w:vertAlign w:val="baseline"/>
        </w:rPr>
        <w:t>30%) </w:t>
      </w:r>
      <w:r>
        <w:rPr>
          <w:spacing w:val="-5"/>
          <w:vertAlign w:val="baseline"/>
        </w:rPr>
        <w:t>due </w:t>
      </w:r>
      <w:r>
        <w:rPr>
          <w:spacing w:val="-4"/>
          <w:vertAlign w:val="baseline"/>
        </w:rPr>
        <w:t>to </w:t>
      </w:r>
      <w:r>
        <w:rPr>
          <w:spacing w:val="-5"/>
          <w:vertAlign w:val="baseline"/>
        </w:rPr>
        <w:t>the </w:t>
      </w:r>
      <w:r>
        <w:rPr>
          <w:spacing w:val="-7"/>
          <w:vertAlign w:val="baseline"/>
        </w:rPr>
        <w:t>inclusion </w:t>
      </w:r>
      <w:r>
        <w:rPr>
          <w:spacing w:val="-4"/>
          <w:vertAlign w:val="baseline"/>
        </w:rPr>
        <w:t>of </w:t>
      </w:r>
      <w:r>
        <w:rPr>
          <w:spacing w:val="-7"/>
          <w:vertAlign w:val="baseline"/>
        </w:rPr>
        <w:t>extra glass, </w:t>
      </w:r>
      <w:r>
        <w:rPr>
          <w:spacing w:val="-8"/>
          <w:vertAlign w:val="baseline"/>
        </w:rPr>
        <w:t>encapsula- </w:t>
      </w:r>
      <w:r>
        <w:rPr>
          <w:vertAlign w:val="baseline"/>
        </w:rPr>
        <w:t>tion,</w:t>
      </w:r>
      <w:r>
        <w:rPr>
          <w:spacing w:val="-11"/>
          <w:vertAlign w:val="baseline"/>
        </w:rPr>
        <w:t> </w:t>
      </w:r>
      <w:r>
        <w:rPr>
          <w:vertAlign w:val="baseline"/>
        </w:rPr>
        <w:t>FC</w:t>
      </w:r>
      <w:r>
        <w:rPr>
          <w:spacing w:val="-12"/>
          <w:vertAlign w:val="baseline"/>
        </w:rPr>
        <w:t> </w:t>
      </w:r>
      <w:r>
        <w:rPr>
          <w:vertAlign w:val="baseline"/>
        </w:rPr>
        <w:t>and</w:t>
      </w:r>
      <w:r>
        <w:rPr>
          <w:spacing w:val="-12"/>
          <w:vertAlign w:val="baseline"/>
        </w:rPr>
        <w:t> </w:t>
      </w:r>
      <w:r>
        <w:rPr>
          <w:vertAlign w:val="baseline"/>
        </w:rPr>
        <w:t>BC</w:t>
      </w:r>
      <w:r>
        <w:rPr>
          <w:spacing w:val="-12"/>
          <w:vertAlign w:val="baseline"/>
        </w:rPr>
        <w:t> </w:t>
      </w:r>
      <w:r>
        <w:rPr>
          <w:vertAlign w:val="baseline"/>
        </w:rPr>
        <w:t>layers.</w:t>
      </w:r>
      <w:r>
        <w:rPr>
          <w:spacing w:val="-11"/>
          <w:vertAlign w:val="baseline"/>
        </w:rPr>
        <w:t> </w:t>
      </w:r>
      <w:r>
        <w:rPr>
          <w:vertAlign w:val="baseline"/>
        </w:rPr>
        <w:t>The</w:t>
      </w:r>
      <w:r>
        <w:rPr>
          <w:spacing w:val="-12"/>
          <w:vertAlign w:val="baseline"/>
        </w:rPr>
        <w:t> </w:t>
      </w:r>
      <w:r>
        <w:rPr>
          <w:vertAlign w:val="baseline"/>
        </w:rPr>
        <w:t>PED</w:t>
      </w:r>
      <w:r>
        <w:rPr>
          <w:spacing w:val="-11"/>
          <w:vertAlign w:val="baseline"/>
        </w:rPr>
        <w:t> </w:t>
      </w:r>
      <w:r>
        <w:rPr>
          <w:vertAlign w:val="baseline"/>
        </w:rPr>
        <w:t>(419–3000</w:t>
      </w:r>
      <w:r>
        <w:rPr>
          <w:spacing w:val="-12"/>
          <w:vertAlign w:val="baseline"/>
        </w:rPr>
        <w:t> </w:t>
      </w:r>
      <w:r>
        <w:rPr>
          <w:vertAlign w:val="baseline"/>
        </w:rPr>
        <w:t>MJ</w:t>
      </w:r>
      <w:r>
        <w:rPr>
          <w:spacing w:val="-12"/>
          <w:vertAlign w:val="baseline"/>
        </w:rPr>
        <w:t> </w:t>
      </w:r>
      <w:r>
        <w:rPr>
          <w:vertAlign w:val="baseline"/>
        </w:rPr>
        <w:t>m</w:t>
      </w:r>
      <w:r>
        <w:rPr>
          <w:rFonts w:ascii="Arial" w:hAnsi="Arial"/>
          <w:vertAlign w:val="superscript"/>
        </w:rPr>
        <w:t>—</w:t>
      </w:r>
      <w:r>
        <w:rPr>
          <w:rFonts w:ascii="Arial" w:hAnsi="Arial"/>
          <w:vertAlign w:val="baseline"/>
        </w:rPr>
      </w:r>
      <w:r>
        <w:rPr>
          <w:vertAlign w:val="superscript"/>
        </w:rPr>
        <w:t>2</w:t>
      </w:r>
      <w:r>
        <w:rPr>
          <w:vertAlign w:val="baseline"/>
        </w:rPr>
        <w:t>)</w:t>
      </w:r>
      <w:r>
        <w:rPr>
          <w:spacing w:val="-11"/>
          <w:vertAlign w:val="baseline"/>
        </w:rPr>
        <w:t> </w:t>
      </w:r>
      <w:r>
        <w:rPr>
          <w:vertAlign w:val="baseline"/>
        </w:rPr>
        <w:t>and</w:t>
      </w:r>
      <w:r>
        <w:rPr>
          <w:spacing w:val="-12"/>
          <w:vertAlign w:val="baseline"/>
        </w:rPr>
        <w:t> </w:t>
      </w:r>
      <w:r>
        <w:rPr>
          <w:vertAlign w:val="baseline"/>
        </w:rPr>
        <w:t>EPBT (1–13 months) all followed the same ranking; PK</w:t>
      </w:r>
      <w:r>
        <w:rPr>
          <w:vertAlign w:val="subscript"/>
        </w:rPr>
        <w:t>S</w:t>
      </w:r>
      <w:r>
        <w:rPr>
          <w:vertAlign w:val="subscript"/>
        </w:rPr>
        <w:t>n</w:t>
      </w:r>
      <w:r>
        <w:rPr>
          <w:vertAlign w:val="baseline"/>
        </w:rPr>
      </w:r>
      <w:r>
        <w:rPr>
          <w:vertAlign w:val="subscript"/>
        </w:rPr>
        <w:t>,</w:t>
      </w:r>
      <w:r>
        <w:rPr>
          <w:vertAlign w:val="subscript"/>
        </w:rPr>
        <w:t>P</w:t>
      </w:r>
      <w:r>
        <w:rPr>
          <w:vertAlign w:val="baseline"/>
        </w:rPr>
      </w:r>
      <w:r>
        <w:rPr>
          <w:vertAlign w:val="subscript"/>
        </w:rPr>
        <w:t>b</w:t>
      </w:r>
      <w:r>
        <w:rPr>
          <w:vertAlign w:val="baseline"/>
        </w:rPr>
        <w:t>/</w:t>
      </w:r>
      <w:r>
        <w:rPr>
          <w:vertAlign w:val="baseline"/>
        </w:rPr>
        <w:t>PK</w:t>
      </w:r>
      <w:r>
        <w:rPr>
          <w:vertAlign w:val="subscript"/>
        </w:rPr>
        <w:t>Pb</w:t>
      </w:r>
      <w:r>
        <w:rPr>
          <w:vertAlign w:val="baseline"/>
        </w:rPr>
      </w:r>
      <w:r>
        <w:rPr>
          <w:vertAlign w:val="baseline"/>
        </w:rPr>
        <w:t> </w:t>
      </w:r>
      <w:r>
        <w:rPr>
          <w:rFonts w:ascii="Arial" w:hAnsi="Arial"/>
          <w:w w:val="145"/>
          <w:vertAlign w:val="baseline"/>
        </w:rPr>
        <w:t>o </w:t>
      </w:r>
      <w:r>
        <w:rPr>
          <w:vertAlign w:val="baseline"/>
        </w:rPr>
        <w:t>CZTS/PK</w:t>
      </w:r>
      <w:r>
        <w:rPr>
          <w:vertAlign w:val="subscript"/>
        </w:rPr>
        <w:t>Pb</w:t>
      </w:r>
      <w:r>
        <w:rPr>
          <w:vertAlign w:val="baseline"/>
        </w:rPr>
      </w:r>
      <w:r>
        <w:rPr>
          <w:vertAlign w:val="baseline"/>
        </w:rPr>
        <w:t> </w:t>
      </w:r>
      <w:r>
        <w:rPr>
          <w:rFonts w:ascii="Arial" w:hAnsi="Arial"/>
          <w:w w:val="145"/>
          <w:vertAlign w:val="baseline"/>
        </w:rPr>
        <w:t>o </w:t>
      </w:r>
      <w:r>
        <w:rPr>
          <w:vertAlign w:val="baseline"/>
        </w:rPr>
        <w:t>CIGS/PK</w:t>
      </w:r>
      <w:r>
        <w:rPr>
          <w:vertAlign w:val="subscript"/>
        </w:rPr>
        <w:t>Pb</w:t>
      </w:r>
      <w:r>
        <w:rPr>
          <w:vertAlign w:val="baseline"/>
        </w:rPr>
      </w:r>
      <w:r>
        <w:rPr>
          <w:vertAlign w:val="baseline"/>
        </w:rPr>
        <w:t> </w:t>
      </w:r>
      <w:r>
        <w:rPr>
          <w:rFonts w:ascii="Arial" w:hAnsi="Arial"/>
          <w:w w:val="145"/>
          <w:vertAlign w:val="baseline"/>
        </w:rPr>
        <w:t>o </w:t>
      </w:r>
      <w:r>
        <w:rPr>
          <w:vertAlign w:val="baseline"/>
        </w:rPr>
        <w:t>Si/PK</w:t>
      </w:r>
      <w:r>
        <w:rPr>
          <w:vertAlign w:val="subscript"/>
        </w:rPr>
        <w:t>P</w:t>
      </w:r>
      <w:r>
        <w:rPr>
          <w:vertAlign w:val="subscript"/>
        </w:rPr>
        <w:t>b</w:t>
      </w:r>
      <w:r>
        <w:rPr>
          <w:vertAlign w:val="baseline"/>
        </w:rPr>
        <w:t>.</w:t>
      </w:r>
      <w:r>
        <w:rPr>
          <w:vertAlign w:val="baseline"/>
        </w:rPr>
        <w:t> While CZTS/PK</w:t>
      </w:r>
      <w:r>
        <w:rPr>
          <w:vertAlign w:val="subscript"/>
        </w:rPr>
        <w:t>Pb</w:t>
      </w:r>
      <w:r>
        <w:rPr>
          <w:vertAlign w:val="baseline"/>
        </w:rPr>
      </w:r>
      <w:r>
        <w:rPr>
          <w:vertAlign w:val="baseline"/>
        </w:rPr>
        <w:t> and PK</w:t>
      </w:r>
      <w:r>
        <w:rPr>
          <w:vertAlign w:val="subscript"/>
        </w:rPr>
        <w:t>S</w:t>
      </w:r>
      <w:r>
        <w:rPr>
          <w:vertAlign w:val="subscript"/>
        </w:rPr>
        <w:t>n</w:t>
      </w:r>
      <w:r>
        <w:rPr>
          <w:vertAlign w:val="baseline"/>
        </w:rPr>
      </w:r>
      <w:r>
        <w:rPr>
          <w:vertAlign w:val="subscript"/>
        </w:rPr>
        <w:t>,</w:t>
      </w:r>
      <w:r>
        <w:rPr>
          <w:vertAlign w:val="baseline"/>
        </w:rPr>
      </w:r>
      <w:r>
        <w:rPr>
          <w:vertAlign w:val="subscript"/>
        </w:rPr>
        <w:t>P</w:t>
      </w:r>
      <w:r>
        <w:rPr>
          <w:vertAlign w:val="baseline"/>
        </w:rPr>
      </w:r>
      <w:r>
        <w:rPr>
          <w:vertAlign w:val="subscript"/>
        </w:rPr>
        <w:t>b</w:t>
      </w:r>
      <w:r>
        <w:rPr>
          <w:vertAlign w:val="baseline"/>
        </w:rPr>
        <w:t>/</w:t>
      </w:r>
      <w:r>
        <w:rPr>
          <w:vertAlign w:val="baseline"/>
        </w:rPr>
        <w:t>PK</w:t>
      </w:r>
      <w:r>
        <w:rPr>
          <w:vertAlign w:val="subscript"/>
        </w:rPr>
        <w:t>Pb</w:t>
      </w:r>
      <w:r>
        <w:rPr>
          <w:vertAlign w:val="baseline"/>
        </w:rPr>
      </w:r>
      <w:r>
        <w:rPr>
          <w:spacing w:val="-15"/>
          <w:vertAlign w:val="baseline"/>
        </w:rPr>
        <w:t> </w:t>
      </w:r>
      <w:r>
        <w:rPr>
          <w:vertAlign w:val="baseline"/>
        </w:rPr>
        <w:t>were</w:t>
      </w:r>
      <w:r>
        <w:rPr>
          <w:spacing w:val="-5"/>
          <w:vertAlign w:val="baseline"/>
        </w:rPr>
        <w:t> </w:t>
      </w:r>
      <w:r>
        <w:rPr>
          <w:vertAlign w:val="baseline"/>
        </w:rPr>
        <w:t>close</w:t>
      </w:r>
      <w:r>
        <w:rPr>
          <w:spacing w:val="-4"/>
          <w:vertAlign w:val="baseline"/>
        </w:rPr>
        <w:t> </w:t>
      </w:r>
      <w:r>
        <w:rPr>
          <w:vertAlign w:val="baseline"/>
        </w:rPr>
        <w:t>in</w:t>
      </w:r>
      <w:r>
        <w:rPr>
          <w:spacing w:val="-6"/>
          <w:vertAlign w:val="baseline"/>
        </w:rPr>
        <w:t> </w:t>
      </w:r>
      <w:r>
        <w:rPr>
          <w:vertAlign w:val="baseline"/>
        </w:rPr>
        <w:t>environmental</w:t>
      </w:r>
      <w:r>
        <w:rPr>
          <w:spacing w:val="-4"/>
          <w:vertAlign w:val="baseline"/>
        </w:rPr>
        <w:t> </w:t>
      </w:r>
      <w:r>
        <w:rPr>
          <w:vertAlign w:val="baseline"/>
        </w:rPr>
        <w:t>impacts,</w:t>
      </w:r>
      <w:r>
        <w:rPr>
          <w:spacing w:val="-5"/>
          <w:vertAlign w:val="baseline"/>
        </w:rPr>
        <w:t> </w:t>
      </w:r>
      <w:r>
        <w:rPr>
          <w:vertAlign w:val="baseline"/>
        </w:rPr>
        <w:t>the</w:t>
      </w:r>
      <w:r>
        <w:rPr>
          <w:spacing w:val="-4"/>
          <w:vertAlign w:val="baseline"/>
        </w:rPr>
        <w:t> </w:t>
      </w:r>
      <w:r>
        <w:rPr>
          <w:vertAlign w:val="baseline"/>
        </w:rPr>
        <w:t>low</w:t>
      </w:r>
      <w:r>
        <w:rPr>
          <w:spacing w:val="-4"/>
          <w:vertAlign w:val="baseline"/>
        </w:rPr>
        <w:t> </w:t>
      </w:r>
      <w:r>
        <w:rPr>
          <w:vertAlign w:val="baseline"/>
        </w:rPr>
        <w:t>PCE of CZTS/PK</w:t>
      </w:r>
      <w:r>
        <w:rPr>
          <w:vertAlign w:val="subscript"/>
        </w:rPr>
        <w:t>Pb</w:t>
      </w:r>
      <w:r>
        <w:rPr>
          <w:vertAlign w:val="baseline"/>
        </w:rPr>
      </w:r>
      <w:r>
        <w:rPr>
          <w:vertAlign w:val="baseline"/>
        </w:rPr>
        <w:t> is likely to hinder deployment of this</w:t>
      </w:r>
      <w:r>
        <w:rPr>
          <w:spacing w:val="-31"/>
          <w:vertAlign w:val="baseline"/>
        </w:rPr>
        <w:t> </w:t>
      </w:r>
      <w:r>
        <w:rPr>
          <w:vertAlign w:val="baseline"/>
        </w:rPr>
        <w:t>technology, leaving PK</w:t>
      </w:r>
      <w:r>
        <w:rPr>
          <w:vertAlign w:val="subscript"/>
        </w:rPr>
        <w:t>S</w:t>
      </w:r>
      <w:r>
        <w:rPr>
          <w:vertAlign w:val="subscript"/>
        </w:rPr>
        <w:t>n</w:t>
      </w:r>
      <w:r>
        <w:rPr>
          <w:vertAlign w:val="baseline"/>
        </w:rPr>
      </w:r>
      <w:r>
        <w:rPr>
          <w:vertAlign w:val="subscript"/>
        </w:rPr>
        <w:t>,</w:t>
      </w:r>
      <w:r>
        <w:rPr>
          <w:vertAlign w:val="subscript"/>
        </w:rPr>
        <w:t>P</w:t>
      </w:r>
      <w:r>
        <w:rPr>
          <w:vertAlign w:val="baseline"/>
        </w:rPr>
      </w:r>
      <w:r>
        <w:rPr>
          <w:vertAlign w:val="subscript"/>
        </w:rPr>
        <w:t>b</w:t>
      </w:r>
      <w:r>
        <w:rPr>
          <w:vertAlign w:val="baseline"/>
        </w:rPr>
        <w:t>/</w:t>
      </w:r>
      <w:r>
        <w:rPr>
          <w:vertAlign w:val="baseline"/>
        </w:rPr>
        <w:t>PK</w:t>
      </w:r>
      <w:r>
        <w:rPr>
          <w:vertAlign w:val="subscript"/>
        </w:rPr>
        <w:t>Pb</w:t>
      </w:r>
      <w:r>
        <w:rPr>
          <w:vertAlign w:val="baseline"/>
        </w:rPr>
      </w:r>
      <w:r>
        <w:rPr>
          <w:vertAlign w:val="baseline"/>
        </w:rPr>
        <w:t> as the most promising PV technology to offer</w:t>
      </w:r>
      <w:r>
        <w:rPr>
          <w:spacing w:val="-8"/>
          <w:vertAlign w:val="baseline"/>
        </w:rPr>
        <w:t> </w:t>
      </w:r>
      <w:r>
        <w:rPr>
          <w:vertAlign w:val="baseline"/>
        </w:rPr>
        <w:t>lower</w:t>
      </w:r>
      <w:r>
        <w:rPr>
          <w:spacing w:val="-10"/>
          <w:vertAlign w:val="baseline"/>
        </w:rPr>
        <w:t> </w:t>
      </w:r>
      <w:r>
        <w:rPr>
          <w:vertAlign w:val="baseline"/>
        </w:rPr>
        <w:t>environmental</w:t>
      </w:r>
      <w:r>
        <w:rPr>
          <w:spacing w:val="-8"/>
          <w:vertAlign w:val="baseline"/>
        </w:rPr>
        <w:t> </w:t>
      </w:r>
      <w:r>
        <w:rPr>
          <w:vertAlign w:val="baseline"/>
        </w:rPr>
        <w:t>impacts</w:t>
      </w:r>
      <w:r>
        <w:rPr>
          <w:spacing w:val="-8"/>
          <w:vertAlign w:val="baseline"/>
        </w:rPr>
        <w:t> </w:t>
      </w:r>
      <w:r>
        <w:rPr>
          <w:vertAlign w:val="baseline"/>
        </w:rPr>
        <w:t>from</w:t>
      </w:r>
      <w:r>
        <w:rPr>
          <w:spacing w:val="-10"/>
          <w:vertAlign w:val="baseline"/>
        </w:rPr>
        <w:t> </w:t>
      </w:r>
      <w:r>
        <w:rPr>
          <w:vertAlign w:val="baseline"/>
        </w:rPr>
        <w:t>solar</w:t>
      </w:r>
      <w:r>
        <w:rPr>
          <w:spacing w:val="-9"/>
          <w:vertAlign w:val="baseline"/>
        </w:rPr>
        <w:t> </w:t>
      </w:r>
      <w:r>
        <w:rPr>
          <w:vertAlign w:val="baseline"/>
        </w:rPr>
        <w:t>PVs.</w:t>
      </w:r>
    </w:p>
    <w:p>
      <w:pPr>
        <w:pStyle w:val="BodyText"/>
        <w:rPr>
          <w:sz w:val="20"/>
        </w:rPr>
      </w:pPr>
    </w:p>
    <w:p>
      <w:pPr>
        <w:pStyle w:val="Heading1"/>
        <w:spacing w:before="115"/>
        <w:ind w:firstLine="0"/>
      </w:pPr>
      <w:r>
        <w:rPr>
          <w:w w:val="105"/>
        </w:rPr>
        <w:t>Acknowledgements</w:t>
      </w:r>
    </w:p>
    <w:p>
      <w:pPr>
        <w:pStyle w:val="BodyText"/>
        <w:spacing w:line="280" w:lineRule="auto" w:before="173"/>
        <w:ind w:left="110" w:right="849"/>
        <w:jc w:val="both"/>
      </w:pPr>
      <w:r>
        <w:rPr/>
        <w:t>This study was funded by the National Science</w:t>
      </w:r>
      <w:r>
        <w:rPr>
          <w:spacing w:val="30"/>
        </w:rPr>
        <w:t> </w:t>
      </w:r>
      <w:r>
        <w:rPr/>
        <w:t>Foundation (CHE-1230246,</w:t>
      </w:r>
      <w:r>
        <w:rPr>
          <w:spacing w:val="-22"/>
        </w:rPr>
        <w:t> </w:t>
      </w:r>
      <w:r>
        <w:rPr/>
        <w:t>ECCS-1665172)</w:t>
      </w:r>
      <w:r>
        <w:rPr>
          <w:spacing w:val="-22"/>
        </w:rPr>
        <w:t> </w:t>
      </w:r>
      <w:r>
        <w:rPr/>
        <w:t>and</w:t>
      </w:r>
      <w:r>
        <w:rPr>
          <w:spacing w:val="-23"/>
        </w:rPr>
        <w:t> </w:t>
      </w:r>
      <w:r>
        <w:rPr/>
        <w:t>the</w:t>
      </w:r>
      <w:r>
        <w:rPr>
          <w:spacing w:val="-23"/>
        </w:rPr>
        <w:t> </w:t>
      </w:r>
      <w:r>
        <w:rPr/>
        <w:t>Oﬃce</w:t>
      </w:r>
      <w:r>
        <w:rPr>
          <w:spacing w:val="-23"/>
        </w:rPr>
        <w:t> </w:t>
      </w:r>
      <w:r>
        <w:rPr/>
        <w:t>of</w:t>
      </w:r>
      <w:r>
        <w:rPr>
          <w:spacing w:val="-23"/>
        </w:rPr>
        <w:t> </w:t>
      </w:r>
      <w:r>
        <w:rPr/>
        <w:t>Naval</w:t>
      </w:r>
      <w:r>
        <w:rPr>
          <w:spacing w:val="-23"/>
        </w:rPr>
        <w:t> </w:t>
      </w:r>
      <w:r>
        <w:rPr/>
        <w:t>Research (N00014-17-1-2223).</w:t>
      </w:r>
    </w:p>
    <w:p>
      <w:pPr>
        <w:pStyle w:val="BodyText"/>
        <w:rPr>
          <w:sz w:val="20"/>
        </w:rPr>
      </w:pPr>
    </w:p>
    <w:p>
      <w:pPr>
        <w:pStyle w:val="Heading1"/>
        <w:spacing w:before="114"/>
        <w:ind w:firstLine="0"/>
        <w:jc w:val="both"/>
      </w:pPr>
      <w:r>
        <w:rPr/>
        <w:t>References</w:t>
      </w:r>
    </w:p>
    <w:p>
      <w:pPr>
        <w:pStyle w:val="BodyText"/>
        <w:spacing w:before="173"/>
        <w:ind w:left="199"/>
        <w:jc w:val="both"/>
      </w:pPr>
      <w:r>
        <w:rPr/>
        <w:t>1 J. Jean, P. R. Brown, R. L. Jaﬀe, T. Buonassisi and V. Bulovic,</w:t>
      </w:r>
    </w:p>
    <w:p>
      <w:pPr>
        <w:spacing w:before="31"/>
        <w:ind w:left="383" w:right="0" w:firstLine="0"/>
        <w:jc w:val="left"/>
        <w:rPr>
          <w:sz w:val="18"/>
        </w:rPr>
      </w:pPr>
      <w:r>
        <w:rPr>
          <w:rFonts w:ascii="Times New Roman" w:hAnsi="Times New Roman"/>
          <w:i/>
          <w:sz w:val="18"/>
        </w:rPr>
        <w:t>Energy Environ. Sci.</w:t>
      </w:r>
      <w:r>
        <w:rPr>
          <w:sz w:val="18"/>
        </w:rPr>
        <w:t>, 2015, 8, 1200–1219.</w:t>
      </w:r>
    </w:p>
    <w:p>
      <w:pPr>
        <w:spacing w:after="0"/>
        <w:jc w:val="left"/>
        <w:rPr>
          <w:sz w:val="18"/>
        </w:rPr>
        <w:sectPr>
          <w:type w:val="continuous"/>
          <w:pgSz w:w="11910" w:h="15600"/>
          <w:pgMar w:top="140" w:bottom="640" w:left="740" w:right="0"/>
          <w:cols w:num="2" w:equalWidth="0">
            <w:col w:w="5100" w:space="116"/>
            <w:col w:w="5954"/>
          </w:cols>
        </w:sectPr>
      </w:pPr>
    </w:p>
    <w:p>
      <w:pPr>
        <w:pStyle w:val="BodyText"/>
        <w:tabs>
          <w:tab w:pos="2622" w:val="left" w:leader="none"/>
          <w:tab w:pos="3605" w:val="left" w:leader="none"/>
        </w:tabs>
        <w:spacing w:line="162" w:lineRule="exact"/>
        <w:ind w:left="2293"/>
        <w:rPr>
          <w:rFonts w:ascii="Times New Roman"/>
        </w:rPr>
      </w:pPr>
      <w:r>
        <w:rPr/>
        <w:pict>
          <v:shape style="position:absolute;margin-left:188.390732pt;margin-top:1.325776pt;width:8.950pt;height:15.5pt;mso-position-horizontal-relative:page;mso-position-vertical-relative:paragraph;z-index:-34000" type="#_x0000_t202" filled="false" stroked="false">
            <v:textbox inset="0,0,0,0">
              <w:txbxContent>
                <w:p>
                  <w:pPr>
                    <w:pStyle w:val="BodyText"/>
                    <w:spacing w:line="176" w:lineRule="exact"/>
                    <w:rPr>
                      <w:rFonts w:ascii="Arial" w:hAnsi="Arial"/>
                    </w:rPr>
                  </w:pPr>
                  <w:r>
                    <w:rPr>
                      <w:rFonts w:ascii="Arial" w:hAnsi="Arial"/>
                      <w:w w:val="130"/>
                      <w:u w:val="single"/>
                    </w:rPr>
                    <w:t>×</w:t>
                  </w:r>
                  <w:r>
                    <w:rPr>
                      <w:rFonts w:ascii="Arial" w:hAnsi="Arial"/>
                      <w:u w:val="single"/>
                    </w:rPr>
                    <w:t> </w:t>
                  </w:r>
                </w:p>
              </w:txbxContent>
            </v:textbox>
            <w10:wrap type="none"/>
          </v:shape>
        </w:pict>
      </w:r>
      <w:r>
        <w:rPr>
          <w:rFonts w:ascii="Times New Roman"/>
          <w:w w:val="99"/>
          <w:u w:val="single"/>
        </w:rPr>
        <w:t> </w:t>
      </w:r>
      <w:r>
        <w:rPr>
          <w:rFonts w:ascii="Times New Roman"/>
          <w:u w:val="single"/>
        </w:rPr>
        <w:tab/>
      </w:r>
      <w:r>
        <w:rPr>
          <w:rFonts w:ascii="Times New Roman"/>
          <w:spacing w:val="-4"/>
          <w:u w:val="single"/>
        </w:rPr>
        <w:t>PED </w:t>
      </w:r>
      <w:r>
        <w:rPr>
          <w:rFonts w:ascii="Times New Roman"/>
          <w:spacing w:val="-4"/>
        </w:rPr>
        <w:t>   </w:t>
      </w:r>
      <w:r>
        <w:rPr>
          <w:rFonts w:ascii="Times New Roman"/>
          <w:spacing w:val="31"/>
        </w:rPr>
        <w:t> </w:t>
      </w:r>
      <w:r>
        <w:rPr>
          <w:rFonts w:ascii="Times New Roman"/>
          <w:u w:val="single"/>
        </w:rPr>
        <w:t>e</w:t>
        <w:tab/>
      </w:r>
    </w:p>
    <w:p>
      <w:pPr>
        <w:pStyle w:val="BodyText"/>
        <w:spacing w:line="286" w:lineRule="exact"/>
        <w:ind w:left="1603"/>
        <w:rPr>
          <w:rFonts w:ascii="Times New Roman" w:hAnsi="Times New Roman"/>
        </w:rPr>
      </w:pPr>
      <w:r>
        <w:rPr>
          <w:rFonts w:ascii="Times New Roman" w:hAnsi="Times New Roman"/>
          <w:spacing w:val="-5"/>
          <w:w w:val="110"/>
          <w:position w:val="12"/>
        </w:rPr>
        <w:t>EPBT </w:t>
      </w:r>
      <w:r>
        <w:rPr>
          <w:rFonts w:ascii="Arial" w:hAnsi="Arial"/>
          <w:w w:val="105"/>
          <w:position w:val="12"/>
        </w:rPr>
        <w:t>¼ </w:t>
      </w:r>
      <w:r>
        <w:rPr>
          <w:rFonts w:ascii="Times New Roman" w:hAnsi="Times New Roman"/>
          <w:i/>
          <w:w w:val="110"/>
        </w:rPr>
        <w:t>I </w:t>
      </w:r>
      <w:r>
        <w:rPr>
          <w:rFonts w:ascii="Arial" w:hAnsi="Arial"/>
          <w:w w:val="110"/>
        </w:rPr>
        <w:t>× </w:t>
      </w:r>
      <w:r>
        <w:rPr>
          <w:rFonts w:ascii="Times New Roman" w:hAnsi="Times New Roman"/>
          <w:w w:val="110"/>
        </w:rPr>
        <w:t>Z </w:t>
      </w:r>
      <w:r>
        <w:rPr>
          <w:rFonts w:ascii="Arial" w:hAnsi="Arial"/>
          <w:w w:val="110"/>
        </w:rPr>
        <w:t>× </w:t>
      </w:r>
      <w:r>
        <w:rPr>
          <w:rFonts w:ascii="Times New Roman" w:hAnsi="Times New Roman"/>
          <w:spacing w:val="-4"/>
          <w:w w:val="110"/>
        </w:rPr>
        <w:t>PR </w:t>
      </w:r>
      <w:r>
        <w:rPr>
          <w:rFonts w:ascii="Arial" w:hAnsi="Arial"/>
          <w:w w:val="110"/>
        </w:rPr>
        <w:t>×</w:t>
      </w:r>
      <w:r>
        <w:rPr>
          <w:rFonts w:ascii="Arial" w:hAnsi="Arial"/>
          <w:spacing w:val="-42"/>
          <w:w w:val="110"/>
        </w:rPr>
        <w:t> </w:t>
      </w:r>
      <w:r>
        <w:rPr>
          <w:rFonts w:ascii="Times New Roman" w:hAnsi="Times New Roman"/>
          <w:spacing w:val="-6"/>
          <w:w w:val="110"/>
        </w:rPr>
        <w:t>CF</w:t>
      </w:r>
    </w:p>
    <w:p>
      <w:pPr>
        <w:spacing w:before="122"/>
        <w:ind w:left="0" w:right="0" w:firstLine="0"/>
        <w:jc w:val="right"/>
        <w:rPr>
          <w:sz w:val="18"/>
        </w:rPr>
      </w:pPr>
      <w:r>
        <w:rPr/>
        <w:br w:type="column"/>
      </w:r>
      <w:r>
        <w:rPr>
          <w:w w:val="85"/>
          <w:sz w:val="18"/>
        </w:rPr>
        <w:t>(3)</w:t>
      </w:r>
    </w:p>
    <w:p>
      <w:pPr>
        <w:pStyle w:val="ListParagraph"/>
        <w:numPr>
          <w:ilvl w:val="0"/>
          <w:numId w:val="3"/>
        </w:numPr>
        <w:tabs>
          <w:tab w:pos="622" w:val="left" w:leader="none"/>
        </w:tabs>
        <w:spacing w:line="240" w:lineRule="auto" w:before="34" w:after="0"/>
        <w:ind w:left="438" w:right="0" w:firstLine="0"/>
        <w:jc w:val="left"/>
        <w:rPr>
          <w:sz w:val="18"/>
        </w:rPr>
      </w:pPr>
      <w:r>
        <w:rPr>
          <w:w w:val="87"/>
          <w:sz w:val="18"/>
        </w:rPr>
        <w:br w:type="column"/>
      </w:r>
      <w:r>
        <w:rPr>
          <w:sz w:val="18"/>
        </w:rPr>
        <w:t>I.</w:t>
      </w:r>
      <w:r>
        <w:rPr>
          <w:spacing w:val="-13"/>
          <w:sz w:val="18"/>
        </w:rPr>
        <w:t> </w:t>
      </w:r>
      <w:r>
        <w:rPr>
          <w:sz w:val="18"/>
        </w:rPr>
        <w:t>Renewable</w:t>
      </w:r>
      <w:r>
        <w:rPr>
          <w:spacing w:val="-12"/>
          <w:sz w:val="18"/>
        </w:rPr>
        <w:t> </w:t>
      </w:r>
      <w:r>
        <w:rPr>
          <w:sz w:val="18"/>
        </w:rPr>
        <w:t>Energy</w:t>
      </w:r>
      <w:r>
        <w:rPr>
          <w:spacing w:val="-12"/>
          <w:sz w:val="18"/>
        </w:rPr>
        <w:t> </w:t>
      </w:r>
      <w:r>
        <w:rPr>
          <w:sz w:val="18"/>
        </w:rPr>
        <w:t>Agency,</w:t>
      </w:r>
      <w:r>
        <w:rPr>
          <w:spacing w:val="-12"/>
          <w:sz w:val="18"/>
        </w:rPr>
        <w:t> </w:t>
      </w:r>
      <w:r>
        <w:rPr>
          <w:sz w:val="18"/>
        </w:rPr>
        <w:t>2010.</w:t>
      </w:r>
    </w:p>
    <w:p>
      <w:pPr>
        <w:pStyle w:val="ListParagraph"/>
        <w:numPr>
          <w:ilvl w:val="0"/>
          <w:numId w:val="3"/>
        </w:numPr>
        <w:tabs>
          <w:tab w:pos="622" w:val="left" w:leader="none"/>
        </w:tabs>
        <w:spacing w:line="240" w:lineRule="atLeast" w:before="0" w:after="0"/>
        <w:ind w:left="438" w:right="1037" w:firstLine="0"/>
        <w:jc w:val="left"/>
        <w:rPr>
          <w:sz w:val="18"/>
        </w:rPr>
      </w:pPr>
      <w:r>
        <w:rPr>
          <w:sz w:val="18"/>
        </w:rPr>
        <w:t>C. Bailie and M. McGehee, </w:t>
      </w:r>
      <w:r>
        <w:rPr>
          <w:rFonts w:ascii="Times New Roman" w:hAnsi="Times New Roman"/>
          <w:i/>
          <w:sz w:val="18"/>
        </w:rPr>
        <w:t>MRS Bull.</w:t>
      </w:r>
      <w:r>
        <w:rPr>
          <w:sz w:val="18"/>
        </w:rPr>
        <w:t>, 2015, 40, 681–686. 4 NREL,</w:t>
      </w:r>
      <w:r>
        <w:rPr>
          <w:spacing w:val="5"/>
          <w:sz w:val="18"/>
        </w:rPr>
        <w:t> </w:t>
      </w:r>
      <w:r>
        <w:rPr>
          <w:sz w:val="18"/>
        </w:rPr>
        <w:t>2017.</w:t>
      </w:r>
    </w:p>
    <w:p>
      <w:pPr>
        <w:spacing w:after="0" w:line="240" w:lineRule="atLeast"/>
        <w:jc w:val="left"/>
        <w:rPr>
          <w:sz w:val="18"/>
        </w:rPr>
        <w:sectPr>
          <w:type w:val="continuous"/>
          <w:pgSz w:w="11910" w:h="15600"/>
          <w:pgMar w:top="140" w:bottom="640" w:left="740" w:right="0"/>
          <w:cols w:num="3" w:equalWidth="0">
            <w:col w:w="3607" w:space="40"/>
            <w:col w:w="1292" w:space="39"/>
            <w:col w:w="6192"/>
          </w:cols>
        </w:sectPr>
      </w:pPr>
    </w:p>
    <w:p>
      <w:pPr>
        <w:pStyle w:val="BodyText"/>
        <w:spacing w:line="155" w:lineRule="exact"/>
        <w:ind w:left="110"/>
      </w:pPr>
      <w:r>
        <w:rPr/>
        <w:pict>
          <v:shape style="position:absolute;margin-left:2.871094pt;margin-top:146.457993pt;width:10.9pt;height:325.75pt;mso-position-horizontal-relative:page;mso-position-vertical-relative:page;z-index:2080"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t>where PED is the primary energy demand (MJ</w:t>
      </w:r>
      <w:r>
        <w:rPr>
          <w:vertAlign w:val="subscript"/>
        </w:rPr>
        <w:t>prima</w:t>
      </w:r>
      <w:r>
        <w:rPr>
          <w:vertAlign w:val="subscript"/>
        </w:rPr>
        <w:t>r</w:t>
      </w:r>
      <w:r>
        <w:rPr>
          <w:vertAlign w:val="baseline"/>
        </w:rPr>
      </w:r>
      <w:r>
        <w:rPr>
          <w:vertAlign w:val="subscript"/>
        </w:rPr>
        <w:t>y</w:t>
      </w:r>
      <w:r>
        <w:rPr>
          <w:vertAlign w:val="baseline"/>
        </w:rPr>
      </w:r>
      <w:r>
        <w:rPr>
          <w:vertAlign w:val="baseline"/>
        </w:rPr>
        <w:t> m</w:t>
      </w:r>
      <w:r>
        <w:rPr>
          <w:rFonts w:ascii="Arial" w:hAnsi="Arial"/>
          <w:vertAlign w:val="superscript"/>
        </w:rPr>
        <w:t>—</w:t>
      </w:r>
      <w:r>
        <w:rPr>
          <w:rFonts w:ascii="Arial" w:hAnsi="Arial"/>
          <w:vertAlign w:val="baseline"/>
        </w:rPr>
      </w:r>
      <w:r>
        <w:rPr>
          <w:vertAlign w:val="superscript"/>
        </w:rPr>
        <w:t>2</w:t>
      </w:r>
      <w:r>
        <w:rPr>
          <w:vertAlign w:val="baseline"/>
        </w:rPr>
        <w:t>),</w:t>
      </w:r>
      <w:r>
        <w:rPr>
          <w:vertAlign w:val="baseline"/>
        </w:rPr>
        <w:t> </w:t>
      </w:r>
      <w:r>
        <w:rPr>
          <w:rFonts w:ascii="Times New Roman" w:hAnsi="Times New Roman"/>
          <w:vertAlign w:val="baseline"/>
        </w:rPr>
        <w:t>e </w:t>
      </w:r>
      <w:r>
        <w:rPr>
          <w:vertAlign w:val="baseline"/>
        </w:rPr>
        <w:t>is</w:t>
      </w:r>
    </w:p>
    <w:p>
      <w:pPr>
        <w:pStyle w:val="BodyText"/>
        <w:spacing w:line="278" w:lineRule="auto" w:before="34"/>
        <w:ind w:left="110"/>
        <w:jc w:val="both"/>
      </w:pPr>
      <w:r>
        <w:rPr/>
        <w:t>the electrical to primary energy conversion factor (35%), PR is the performance ratio (%), </w:t>
      </w:r>
      <w:r>
        <w:rPr>
          <w:rFonts w:ascii="Times New Roman" w:hAnsi="Times New Roman"/>
        </w:rPr>
        <w:t>Z </w:t>
      </w:r>
      <w:r>
        <w:rPr/>
        <w:t>is the PCE (%), </w:t>
      </w:r>
      <w:r>
        <w:rPr>
          <w:rFonts w:ascii="Times New Roman" w:hAnsi="Times New Roman"/>
          <w:i/>
        </w:rPr>
        <w:t>I </w:t>
      </w:r>
      <w:r>
        <w:rPr/>
        <w:t>is the insolation constant (kW h m</w:t>
      </w:r>
      <w:r>
        <w:rPr>
          <w:rFonts w:ascii="Arial" w:hAnsi="Arial"/>
          <w:vertAlign w:val="superscript"/>
        </w:rPr>
        <w:t>—</w:t>
      </w:r>
      <w:r>
        <w:rPr>
          <w:rFonts w:ascii="Arial" w:hAnsi="Arial"/>
          <w:vertAlign w:val="baseline"/>
        </w:rPr>
      </w:r>
      <w:r>
        <w:rPr>
          <w:vertAlign w:val="superscript"/>
        </w:rPr>
        <w:t>2</w:t>
      </w:r>
      <w:r>
        <w:rPr>
          <w:vertAlign w:val="baseline"/>
        </w:rPr>
      </w:r>
      <w:r>
        <w:rPr>
          <w:vertAlign w:val="baseline"/>
        </w:rPr>
        <w:t> year</w:t>
      </w:r>
      <w:r>
        <w:rPr>
          <w:rFonts w:ascii="Arial" w:hAnsi="Arial"/>
          <w:vertAlign w:val="superscript"/>
        </w:rPr>
        <w:t>—</w:t>
      </w:r>
      <w:r>
        <w:rPr>
          <w:rFonts w:ascii="Arial" w:hAnsi="Arial"/>
          <w:vertAlign w:val="baseline"/>
        </w:rPr>
      </w:r>
      <w:r>
        <w:rPr>
          <w:vertAlign w:val="superscript"/>
        </w:rPr>
        <w:t>1</w:t>
      </w:r>
      <w:r>
        <w:rPr>
          <w:vertAlign w:val="baseline"/>
        </w:rPr>
        <w:t>),</w:t>
      </w:r>
      <w:r>
        <w:rPr>
          <w:vertAlign w:val="baseline"/>
        </w:rPr>
        <w:t> and CF is the conversion factor    (3.6 MJ kW</w:t>
      </w:r>
      <w:r>
        <w:rPr>
          <w:rFonts w:ascii="Arial" w:hAnsi="Arial"/>
          <w:vertAlign w:val="superscript"/>
        </w:rPr>
        <w:t>—</w:t>
      </w:r>
      <w:r>
        <w:rPr>
          <w:rFonts w:ascii="Arial" w:hAnsi="Arial"/>
          <w:vertAlign w:val="baseline"/>
        </w:rPr>
      </w:r>
      <w:r>
        <w:rPr>
          <w:vertAlign w:val="superscript"/>
        </w:rPr>
        <w:t>1</w:t>
      </w:r>
      <w:r>
        <w:rPr>
          <w:vertAlign w:val="baseline"/>
        </w:rPr>
      </w:r>
      <w:r>
        <w:rPr>
          <w:vertAlign w:val="baseline"/>
        </w:rPr>
        <w:t> h</w:t>
      </w:r>
      <w:r>
        <w:rPr>
          <w:rFonts w:ascii="Arial" w:hAnsi="Arial"/>
          <w:vertAlign w:val="superscript"/>
        </w:rPr>
        <w:t>—</w:t>
      </w:r>
      <w:r>
        <w:rPr>
          <w:rFonts w:ascii="Arial" w:hAnsi="Arial"/>
          <w:vertAlign w:val="baseline"/>
        </w:rPr>
      </w:r>
      <w:r>
        <w:rPr>
          <w:vertAlign w:val="superscript"/>
        </w:rPr>
        <w:t>1</w:t>
      </w:r>
      <w:r>
        <w:rPr>
          <w:vertAlign w:val="baseline"/>
        </w:rPr>
        <w:t>).</w:t>
      </w:r>
      <w:r>
        <w:rPr>
          <w:vertAlign w:val="baseline"/>
        </w:rPr>
        <w:t> This analysis shows that PK</w:t>
      </w:r>
      <w:r>
        <w:rPr>
          <w:vertAlign w:val="subscript"/>
        </w:rPr>
        <w:t>Sn,Pb</w:t>
      </w:r>
      <w:r>
        <w:rPr>
          <w:vertAlign w:val="baseline"/>
        </w:rPr>
        <w:t>/PK</w:t>
      </w:r>
      <w:r>
        <w:rPr>
          <w:vertAlign w:val="subscript"/>
        </w:rPr>
        <w:t>Pb</w:t>
      </w:r>
      <w:r>
        <w:rPr>
          <w:vertAlign w:val="baseline"/>
        </w:rPr>
      </w:r>
      <w:r>
        <w:rPr>
          <w:vertAlign w:val="baseline"/>
        </w:rPr>
        <w:t> is expected to have the lowest EPBT (</w:t>
      </w:r>
      <w:r>
        <w:rPr>
          <w:rFonts w:ascii="Arial" w:hAnsi="Arial"/>
          <w:vertAlign w:val="baseline"/>
        </w:rPr>
        <w:t>B</w:t>
      </w:r>
      <w:r>
        <w:rPr>
          <w:vertAlign w:val="baseline"/>
        </w:rPr>
        <w:t>1 month) among the tandem devices considered in this study (Table 4). Note that     the</w:t>
      </w:r>
      <w:r>
        <w:rPr>
          <w:spacing w:val="-4"/>
          <w:vertAlign w:val="baseline"/>
        </w:rPr>
        <w:t> </w:t>
      </w:r>
      <w:r>
        <w:rPr>
          <w:vertAlign w:val="baseline"/>
        </w:rPr>
        <w:t>current</w:t>
      </w:r>
      <w:r>
        <w:rPr>
          <w:spacing w:val="-3"/>
          <w:vertAlign w:val="baseline"/>
        </w:rPr>
        <w:t> </w:t>
      </w:r>
      <w:r>
        <w:rPr>
          <w:vertAlign w:val="baseline"/>
        </w:rPr>
        <w:t>PCE</w:t>
      </w:r>
      <w:r>
        <w:rPr>
          <w:spacing w:val="-2"/>
          <w:vertAlign w:val="baseline"/>
        </w:rPr>
        <w:t> </w:t>
      </w:r>
      <w:r>
        <w:rPr>
          <w:vertAlign w:val="baseline"/>
        </w:rPr>
        <w:t>of</w:t>
      </w:r>
      <w:r>
        <w:rPr>
          <w:spacing w:val="-4"/>
          <w:vertAlign w:val="baseline"/>
        </w:rPr>
        <w:t> </w:t>
      </w:r>
      <w:r>
        <w:rPr>
          <w:vertAlign w:val="baseline"/>
        </w:rPr>
        <w:t>tandem</w:t>
      </w:r>
      <w:r>
        <w:rPr>
          <w:spacing w:val="-2"/>
          <w:vertAlign w:val="baseline"/>
        </w:rPr>
        <w:t> </w:t>
      </w:r>
      <w:r>
        <w:rPr>
          <w:vertAlign w:val="baseline"/>
        </w:rPr>
        <w:t>devices</w:t>
      </w:r>
      <w:r>
        <w:rPr>
          <w:spacing w:val="-3"/>
          <w:vertAlign w:val="baseline"/>
        </w:rPr>
        <w:t> </w:t>
      </w:r>
      <w:r>
        <w:rPr>
          <w:vertAlign w:val="baseline"/>
        </w:rPr>
        <w:t>is</w:t>
      </w:r>
      <w:r>
        <w:rPr>
          <w:spacing w:val="-3"/>
          <w:vertAlign w:val="baseline"/>
        </w:rPr>
        <w:t> </w:t>
      </w:r>
      <w:r>
        <w:rPr>
          <w:vertAlign w:val="baseline"/>
        </w:rPr>
        <w:t>around</w:t>
      </w:r>
      <w:r>
        <w:rPr>
          <w:spacing w:val="-3"/>
          <w:vertAlign w:val="baseline"/>
        </w:rPr>
        <w:t> </w:t>
      </w:r>
      <w:r>
        <w:rPr>
          <w:vertAlign w:val="baseline"/>
        </w:rPr>
        <w:t>50%</w:t>
      </w:r>
      <w:r>
        <w:rPr>
          <w:spacing w:val="-3"/>
          <w:vertAlign w:val="baseline"/>
        </w:rPr>
        <w:t> </w:t>
      </w:r>
      <w:r>
        <w:rPr>
          <w:vertAlign w:val="baseline"/>
        </w:rPr>
        <w:t>of</w:t>
      </w:r>
      <w:r>
        <w:rPr>
          <w:spacing w:val="-3"/>
          <w:vertAlign w:val="baseline"/>
        </w:rPr>
        <w:t> </w:t>
      </w:r>
      <w:r>
        <w:rPr>
          <w:vertAlign w:val="baseline"/>
        </w:rPr>
        <w:t>the</w:t>
      </w:r>
      <w:r>
        <w:rPr>
          <w:spacing w:val="-4"/>
          <w:vertAlign w:val="baseline"/>
        </w:rPr>
        <w:t> </w:t>
      </w:r>
      <w:r>
        <w:rPr>
          <w:vertAlign w:val="baseline"/>
        </w:rPr>
        <w:t>SQL</w:t>
      </w:r>
      <w:r>
        <w:rPr>
          <w:spacing w:val="-3"/>
          <w:vertAlign w:val="baseline"/>
        </w:rPr>
        <w:t> </w:t>
      </w:r>
      <w:r>
        <w:rPr>
          <w:vertAlign w:val="baseline"/>
        </w:rPr>
        <w:t>of two-terminal</w:t>
      </w:r>
      <w:r>
        <w:rPr>
          <w:spacing w:val="-8"/>
          <w:vertAlign w:val="baseline"/>
        </w:rPr>
        <w:t> </w:t>
      </w:r>
      <w:r>
        <w:rPr>
          <w:vertAlign w:val="baseline"/>
        </w:rPr>
        <w:t>devices;</w:t>
      </w:r>
      <w:r>
        <w:rPr>
          <w:spacing w:val="-8"/>
          <w:vertAlign w:val="baseline"/>
        </w:rPr>
        <w:t> </w:t>
      </w:r>
      <w:r>
        <w:rPr>
          <w:vertAlign w:val="baseline"/>
        </w:rPr>
        <w:t>thus,</w:t>
      </w:r>
      <w:r>
        <w:rPr>
          <w:spacing w:val="-8"/>
          <w:vertAlign w:val="baseline"/>
        </w:rPr>
        <w:t> </w:t>
      </w:r>
      <w:r>
        <w:rPr>
          <w:vertAlign w:val="baseline"/>
        </w:rPr>
        <w:t>further</w:t>
      </w:r>
      <w:r>
        <w:rPr>
          <w:spacing w:val="-8"/>
          <w:vertAlign w:val="baseline"/>
        </w:rPr>
        <w:t> </w:t>
      </w:r>
      <w:r>
        <w:rPr>
          <w:vertAlign w:val="baseline"/>
        </w:rPr>
        <w:t>reductions</w:t>
      </w:r>
      <w:r>
        <w:rPr>
          <w:spacing w:val="-8"/>
          <w:vertAlign w:val="baseline"/>
        </w:rPr>
        <w:t> </w:t>
      </w:r>
      <w:r>
        <w:rPr>
          <w:vertAlign w:val="baseline"/>
        </w:rPr>
        <w:t>are</w:t>
      </w:r>
      <w:r>
        <w:rPr>
          <w:spacing w:val="-8"/>
          <w:vertAlign w:val="baseline"/>
        </w:rPr>
        <w:t> </w:t>
      </w:r>
      <w:r>
        <w:rPr>
          <w:vertAlign w:val="baseline"/>
        </w:rPr>
        <w:t>possible</w:t>
      </w:r>
      <w:r>
        <w:rPr>
          <w:spacing w:val="-7"/>
          <w:vertAlign w:val="baseline"/>
        </w:rPr>
        <w:t> </w:t>
      </w:r>
      <w:r>
        <w:rPr>
          <w:vertAlign w:val="baseline"/>
        </w:rPr>
        <w:t>with increasing PCE improvements.</w:t>
      </w:r>
    </w:p>
    <w:p>
      <w:pPr>
        <w:pStyle w:val="BodyText"/>
        <w:rPr>
          <w:sz w:val="27"/>
        </w:rPr>
      </w:pPr>
    </w:p>
    <w:p>
      <w:pPr>
        <w:pStyle w:val="Heading1"/>
        <w:numPr>
          <w:ilvl w:val="0"/>
          <w:numId w:val="1"/>
        </w:numPr>
        <w:tabs>
          <w:tab w:pos="488" w:val="left" w:leader="none"/>
        </w:tabs>
        <w:spacing w:line="240" w:lineRule="auto" w:before="0" w:after="0"/>
        <w:ind w:left="487" w:right="0" w:hanging="377"/>
        <w:jc w:val="left"/>
      </w:pPr>
      <w:r>
        <w:rPr>
          <w:w w:val="105"/>
        </w:rPr>
        <w:t>Conclusions</w:t>
      </w:r>
    </w:p>
    <w:p>
      <w:pPr>
        <w:pStyle w:val="BodyText"/>
        <w:spacing w:line="280" w:lineRule="auto" w:before="174"/>
        <w:ind w:left="110"/>
        <w:jc w:val="both"/>
      </w:pPr>
      <w:r>
        <w:rPr/>
        <w:t>A cradle-to-end of use life cycle analysis was conducted to evaluate the environmental impacts, PED, and EPBT of four tandem perovskite devices having Si, CIGS, CZTS, and PK</w:t>
      </w:r>
      <w:r>
        <w:rPr>
          <w:vertAlign w:val="subscript"/>
        </w:rPr>
        <w:t>Sn,Pb</w:t>
      </w:r>
      <w:r>
        <w:rPr>
          <w:vertAlign w:val="baseline"/>
        </w:rPr>
      </w:r>
      <w:r>
        <w:rPr>
          <w:vertAlign w:val="baseline"/>
        </w:rPr>
        <w:t> as</w:t>
      </w:r>
      <w:r>
        <w:rPr>
          <w:spacing w:val="-6"/>
          <w:vertAlign w:val="baseline"/>
        </w:rPr>
        <w:t> </w:t>
      </w:r>
      <w:r>
        <w:rPr>
          <w:vertAlign w:val="baseline"/>
        </w:rPr>
        <w:t>bottom</w:t>
      </w:r>
      <w:r>
        <w:rPr>
          <w:spacing w:val="-6"/>
          <w:vertAlign w:val="baseline"/>
        </w:rPr>
        <w:t> </w:t>
      </w:r>
      <w:r>
        <w:rPr>
          <w:vertAlign w:val="baseline"/>
        </w:rPr>
        <w:t>cells.</w:t>
      </w:r>
      <w:r>
        <w:rPr>
          <w:spacing w:val="-6"/>
          <w:vertAlign w:val="baseline"/>
        </w:rPr>
        <w:t> </w:t>
      </w:r>
      <w:r>
        <w:rPr>
          <w:vertAlign w:val="baseline"/>
        </w:rPr>
        <w:t>The</w:t>
      </w:r>
      <w:r>
        <w:rPr>
          <w:spacing w:val="-6"/>
          <w:vertAlign w:val="baseline"/>
        </w:rPr>
        <w:t> </w:t>
      </w:r>
      <w:r>
        <w:rPr>
          <w:vertAlign w:val="baseline"/>
        </w:rPr>
        <w:t>environmental</w:t>
      </w:r>
      <w:r>
        <w:rPr>
          <w:spacing w:val="-5"/>
          <w:vertAlign w:val="baseline"/>
        </w:rPr>
        <w:t> </w:t>
      </w:r>
      <w:r>
        <w:rPr>
          <w:vertAlign w:val="baseline"/>
        </w:rPr>
        <w:t>impacts</w:t>
      </w:r>
      <w:r>
        <w:rPr>
          <w:spacing w:val="-6"/>
          <w:vertAlign w:val="baseline"/>
        </w:rPr>
        <w:t> </w:t>
      </w:r>
      <w:r>
        <w:rPr>
          <w:vertAlign w:val="baseline"/>
        </w:rPr>
        <w:t>of</w:t>
      </w:r>
      <w:r>
        <w:rPr>
          <w:spacing w:val="-6"/>
          <w:vertAlign w:val="baseline"/>
        </w:rPr>
        <w:t> </w:t>
      </w:r>
      <w:r>
        <w:rPr>
          <w:vertAlign w:val="baseline"/>
        </w:rPr>
        <w:t>Si</w:t>
      </w:r>
      <w:r>
        <w:rPr>
          <w:spacing w:val="-6"/>
          <w:vertAlign w:val="baseline"/>
        </w:rPr>
        <w:t> </w:t>
      </w:r>
      <w:r>
        <w:rPr>
          <w:vertAlign w:val="baseline"/>
        </w:rPr>
        <w:t>were</w:t>
      </w:r>
      <w:r>
        <w:rPr>
          <w:spacing w:val="-6"/>
          <w:vertAlign w:val="baseline"/>
        </w:rPr>
        <w:t> </w:t>
      </w:r>
      <w:r>
        <w:rPr>
          <w:vertAlign w:val="baseline"/>
        </w:rPr>
        <w:t>used</w:t>
      </w:r>
      <w:r>
        <w:rPr>
          <w:spacing w:val="-6"/>
          <w:vertAlign w:val="baseline"/>
        </w:rPr>
        <w:t> </w:t>
      </w:r>
      <w:r>
        <w:rPr>
          <w:vertAlign w:val="baseline"/>
        </w:rPr>
        <w:t>as</w:t>
      </w:r>
      <w:r>
        <w:rPr>
          <w:spacing w:val="-6"/>
          <w:vertAlign w:val="baseline"/>
        </w:rPr>
        <w:t> </w:t>
      </w:r>
      <w:r>
        <w:rPr>
          <w:vertAlign w:val="baseline"/>
        </w:rPr>
        <w:t>a reference point to interpret the results. The results show that environmental</w:t>
      </w:r>
      <w:r>
        <w:rPr>
          <w:spacing w:val="-2"/>
          <w:vertAlign w:val="baseline"/>
        </w:rPr>
        <w:t> </w:t>
      </w:r>
      <w:r>
        <w:rPr>
          <w:vertAlign w:val="baseline"/>
        </w:rPr>
        <w:t>impacts</w:t>
      </w:r>
      <w:r>
        <w:rPr>
          <w:spacing w:val="-3"/>
          <w:vertAlign w:val="baseline"/>
        </w:rPr>
        <w:t> </w:t>
      </w:r>
      <w:r>
        <w:rPr>
          <w:vertAlign w:val="baseline"/>
        </w:rPr>
        <w:t>per</w:t>
      </w:r>
      <w:r>
        <w:rPr>
          <w:spacing w:val="-3"/>
          <w:vertAlign w:val="baseline"/>
        </w:rPr>
        <w:t> </w:t>
      </w:r>
      <w:r>
        <w:rPr>
          <w:vertAlign w:val="baseline"/>
        </w:rPr>
        <w:t>m</w:t>
      </w:r>
      <w:r>
        <w:rPr>
          <w:vertAlign w:val="superscript"/>
        </w:rPr>
        <w:t>2</w:t>
      </w:r>
      <w:r>
        <w:rPr>
          <w:vertAlign w:val="baseline"/>
        </w:rPr>
      </w:r>
      <w:r>
        <w:rPr>
          <w:spacing w:val="-13"/>
          <w:vertAlign w:val="baseline"/>
        </w:rPr>
        <w:t> </w:t>
      </w:r>
      <w:r>
        <w:rPr>
          <w:vertAlign w:val="baseline"/>
        </w:rPr>
        <w:t>of</w:t>
      </w:r>
      <w:r>
        <w:rPr>
          <w:spacing w:val="-3"/>
          <w:vertAlign w:val="baseline"/>
        </w:rPr>
        <w:t> </w:t>
      </w:r>
      <w:r>
        <w:rPr>
          <w:vertAlign w:val="baseline"/>
        </w:rPr>
        <w:t>PK</w:t>
      </w:r>
      <w:r>
        <w:rPr>
          <w:vertAlign w:val="subscript"/>
        </w:rPr>
        <w:t>Pb</w:t>
      </w:r>
      <w:r>
        <w:rPr>
          <w:vertAlign w:val="baseline"/>
        </w:rPr>
      </w:r>
      <w:r>
        <w:rPr>
          <w:spacing w:val="-13"/>
          <w:vertAlign w:val="baseline"/>
        </w:rPr>
        <w:t> </w:t>
      </w:r>
      <w:r>
        <w:rPr>
          <w:vertAlign w:val="baseline"/>
        </w:rPr>
        <w:t>top</w:t>
      </w:r>
      <w:r>
        <w:rPr>
          <w:spacing w:val="-2"/>
          <w:vertAlign w:val="baseline"/>
        </w:rPr>
        <w:t> </w:t>
      </w:r>
      <w:r>
        <w:rPr>
          <w:vertAlign w:val="baseline"/>
        </w:rPr>
        <w:t>cells</w:t>
      </w:r>
      <w:r>
        <w:rPr>
          <w:spacing w:val="-2"/>
          <w:vertAlign w:val="baseline"/>
        </w:rPr>
        <w:t> </w:t>
      </w:r>
      <w:r>
        <w:rPr>
          <w:vertAlign w:val="baseline"/>
        </w:rPr>
        <w:t>are</w:t>
      </w:r>
      <w:r>
        <w:rPr>
          <w:spacing w:val="-4"/>
          <w:vertAlign w:val="baseline"/>
        </w:rPr>
        <w:t> </w:t>
      </w:r>
      <w:r>
        <w:rPr>
          <w:vertAlign w:val="baseline"/>
        </w:rPr>
        <w:t>much</w:t>
      </w:r>
      <w:r>
        <w:rPr>
          <w:spacing w:val="-2"/>
          <w:vertAlign w:val="baseline"/>
        </w:rPr>
        <w:t> </w:t>
      </w:r>
      <w:r>
        <w:rPr>
          <w:vertAlign w:val="baseline"/>
        </w:rPr>
        <w:t>lower than those of bottom Si, CIGS, and CZTS cells; thus,  the  impacts at the tandem device are largely determined by the bottom</w:t>
      </w:r>
      <w:r>
        <w:rPr>
          <w:spacing w:val="-6"/>
          <w:vertAlign w:val="baseline"/>
        </w:rPr>
        <w:t> </w:t>
      </w:r>
      <w:r>
        <w:rPr>
          <w:vertAlign w:val="baseline"/>
        </w:rPr>
        <w:t>cell.</w:t>
      </w:r>
      <w:r>
        <w:rPr>
          <w:spacing w:val="-5"/>
          <w:vertAlign w:val="baseline"/>
        </w:rPr>
        <w:t> </w:t>
      </w:r>
      <w:r>
        <w:rPr>
          <w:vertAlign w:val="baseline"/>
        </w:rPr>
        <w:t>ITO</w:t>
      </w:r>
      <w:r>
        <w:rPr>
          <w:spacing w:val="-6"/>
          <w:vertAlign w:val="baseline"/>
        </w:rPr>
        <w:t> </w:t>
      </w:r>
      <w:r>
        <w:rPr>
          <w:vertAlign w:val="baseline"/>
        </w:rPr>
        <w:t>used</w:t>
      </w:r>
      <w:r>
        <w:rPr>
          <w:spacing w:val="-6"/>
          <w:vertAlign w:val="baseline"/>
        </w:rPr>
        <w:t> </w:t>
      </w:r>
      <w:r>
        <w:rPr>
          <w:vertAlign w:val="baseline"/>
        </w:rPr>
        <w:t>in</w:t>
      </w:r>
      <w:r>
        <w:rPr>
          <w:spacing w:val="-6"/>
          <w:vertAlign w:val="baseline"/>
        </w:rPr>
        <w:t> </w:t>
      </w:r>
      <w:r>
        <w:rPr>
          <w:vertAlign w:val="baseline"/>
        </w:rPr>
        <w:t>Si/PK</w:t>
      </w:r>
      <w:r>
        <w:rPr>
          <w:vertAlign w:val="subscript"/>
        </w:rPr>
        <w:t>Pb</w:t>
      </w:r>
      <w:r>
        <w:rPr>
          <w:vertAlign w:val="baseline"/>
        </w:rPr>
        <w:t>,</w:t>
      </w:r>
      <w:r>
        <w:rPr>
          <w:spacing w:val="-5"/>
          <w:vertAlign w:val="baseline"/>
        </w:rPr>
        <w:t> </w:t>
      </w:r>
      <w:r>
        <w:rPr>
          <w:vertAlign w:val="baseline"/>
        </w:rPr>
        <w:t>CZTS/PK</w:t>
      </w:r>
      <w:r>
        <w:rPr>
          <w:vertAlign w:val="subscript"/>
        </w:rPr>
        <w:t>Pb</w:t>
      </w:r>
      <w:r>
        <w:rPr>
          <w:vertAlign w:val="baseline"/>
        </w:rPr>
        <w:t>,</w:t>
      </w:r>
      <w:r>
        <w:rPr>
          <w:spacing w:val="-6"/>
          <w:vertAlign w:val="baseline"/>
        </w:rPr>
        <w:t> </w:t>
      </w:r>
      <w:r>
        <w:rPr>
          <w:vertAlign w:val="baseline"/>
        </w:rPr>
        <w:t>and</w:t>
      </w:r>
      <w:r>
        <w:rPr>
          <w:spacing w:val="-5"/>
          <w:vertAlign w:val="baseline"/>
        </w:rPr>
        <w:t> </w:t>
      </w:r>
      <w:r>
        <w:rPr>
          <w:vertAlign w:val="baseline"/>
        </w:rPr>
        <w:t>PK</w:t>
      </w:r>
      <w:r>
        <w:rPr>
          <w:vertAlign w:val="subscript"/>
        </w:rPr>
        <w:t>Sn,Pb</w:t>
      </w:r>
      <w:r>
        <w:rPr>
          <w:vertAlign w:val="baseline"/>
        </w:rPr>
        <w:t>/PK</w:t>
      </w:r>
      <w:r>
        <w:rPr>
          <w:vertAlign w:val="subscript"/>
        </w:rPr>
        <w:t>Pb</w:t>
      </w:r>
      <w:r>
        <w:rPr>
          <w:vertAlign w:val="baseline"/>
        </w:rPr>
      </w:r>
    </w:p>
    <w:p>
      <w:pPr>
        <w:spacing w:line="280" w:lineRule="auto" w:before="32"/>
        <w:ind w:left="383" w:right="836" w:hanging="184"/>
        <w:jc w:val="left"/>
        <w:rPr>
          <w:sz w:val="18"/>
        </w:rPr>
      </w:pPr>
      <w:r>
        <w:rPr/>
        <w:br w:type="column"/>
      </w:r>
      <w:r>
        <w:rPr>
          <w:sz w:val="18"/>
        </w:rPr>
        <w:t>5 W. Shockley and H. J. Queisser, </w:t>
      </w:r>
      <w:r>
        <w:rPr>
          <w:rFonts w:ascii="Times New Roman" w:hAnsi="Times New Roman"/>
          <w:i/>
          <w:sz w:val="18"/>
        </w:rPr>
        <w:t>J. Appl. Phys.</w:t>
      </w:r>
      <w:r>
        <w:rPr>
          <w:sz w:val="18"/>
        </w:rPr>
        <w:t>, 1961, 32, 510–519.</w:t>
      </w:r>
    </w:p>
    <w:p>
      <w:pPr>
        <w:spacing w:line="204" w:lineRule="exact" w:before="0"/>
        <w:ind w:left="199" w:right="0" w:firstLine="0"/>
        <w:jc w:val="left"/>
        <w:rPr>
          <w:sz w:val="18"/>
        </w:rPr>
      </w:pPr>
      <w:r>
        <w:rPr>
          <w:sz w:val="18"/>
        </w:rPr>
        <w:t>6 A. De Vos, </w:t>
      </w:r>
      <w:r>
        <w:rPr>
          <w:rFonts w:ascii="Times New Roman" w:hAnsi="Times New Roman"/>
          <w:i/>
          <w:sz w:val="18"/>
        </w:rPr>
        <w:t>J. Phys. D: Appl. Phys.</w:t>
      </w:r>
      <w:r>
        <w:rPr>
          <w:sz w:val="18"/>
        </w:rPr>
        <w:t>, 1980, 13, 839–846.</w:t>
      </w:r>
    </w:p>
    <w:p>
      <w:pPr>
        <w:pStyle w:val="ListParagraph"/>
        <w:numPr>
          <w:ilvl w:val="0"/>
          <w:numId w:val="4"/>
        </w:numPr>
        <w:tabs>
          <w:tab w:pos="384" w:val="left" w:leader="none"/>
        </w:tabs>
        <w:spacing w:line="240" w:lineRule="auto" w:before="31" w:after="0"/>
        <w:ind w:left="383" w:right="0" w:hanging="184"/>
        <w:jc w:val="left"/>
        <w:rPr>
          <w:sz w:val="18"/>
        </w:rPr>
      </w:pPr>
      <w:r>
        <w:rPr>
          <w:sz w:val="18"/>
        </w:rPr>
        <w:t>S.</w:t>
      </w:r>
      <w:r>
        <w:rPr>
          <w:spacing w:val="8"/>
          <w:sz w:val="18"/>
        </w:rPr>
        <w:t> </w:t>
      </w:r>
      <w:r>
        <w:rPr>
          <w:sz w:val="18"/>
        </w:rPr>
        <w:t>Albrecht</w:t>
      </w:r>
      <w:r>
        <w:rPr>
          <w:spacing w:val="7"/>
          <w:sz w:val="18"/>
        </w:rPr>
        <w:t> </w:t>
      </w:r>
      <w:r>
        <w:rPr>
          <w:sz w:val="18"/>
        </w:rPr>
        <w:t>and</w:t>
      </w:r>
      <w:r>
        <w:rPr>
          <w:spacing w:val="8"/>
          <w:sz w:val="18"/>
        </w:rPr>
        <w:t> </w:t>
      </w:r>
      <w:r>
        <w:rPr>
          <w:sz w:val="18"/>
        </w:rPr>
        <w:t>B.</w:t>
      </w:r>
      <w:r>
        <w:rPr>
          <w:spacing w:val="7"/>
          <w:sz w:val="18"/>
        </w:rPr>
        <w:t> </w:t>
      </w:r>
      <w:r>
        <w:rPr>
          <w:sz w:val="18"/>
        </w:rPr>
        <w:t>Rech,</w:t>
      </w:r>
      <w:r>
        <w:rPr>
          <w:spacing w:val="10"/>
          <w:sz w:val="18"/>
        </w:rPr>
        <w:t> </w:t>
      </w:r>
      <w:r>
        <w:rPr>
          <w:rFonts w:ascii="Times New Roman"/>
          <w:i/>
          <w:sz w:val="18"/>
        </w:rPr>
        <w:t>Nat.</w:t>
      </w:r>
      <w:r>
        <w:rPr>
          <w:rFonts w:ascii="Times New Roman"/>
          <w:i/>
          <w:spacing w:val="6"/>
          <w:sz w:val="18"/>
        </w:rPr>
        <w:t> </w:t>
      </w:r>
      <w:r>
        <w:rPr>
          <w:rFonts w:ascii="Times New Roman"/>
          <w:i/>
          <w:sz w:val="18"/>
        </w:rPr>
        <w:t>Energy</w:t>
      </w:r>
      <w:r>
        <w:rPr>
          <w:sz w:val="18"/>
        </w:rPr>
        <w:t>,</w:t>
      </w:r>
      <w:r>
        <w:rPr>
          <w:spacing w:val="7"/>
          <w:sz w:val="18"/>
        </w:rPr>
        <w:t> </w:t>
      </w:r>
      <w:r>
        <w:rPr>
          <w:sz w:val="18"/>
        </w:rPr>
        <w:t>2017,</w:t>
      </w:r>
      <w:r>
        <w:rPr>
          <w:spacing w:val="8"/>
          <w:sz w:val="18"/>
        </w:rPr>
        <w:t> </w:t>
      </w:r>
      <w:r>
        <w:rPr>
          <w:sz w:val="18"/>
        </w:rPr>
        <w:t>2,</w:t>
      </w:r>
      <w:r>
        <w:rPr>
          <w:spacing w:val="8"/>
          <w:sz w:val="18"/>
        </w:rPr>
        <w:t> </w:t>
      </w:r>
      <w:r>
        <w:rPr>
          <w:sz w:val="18"/>
        </w:rPr>
        <w:t>16196.</w:t>
      </w:r>
    </w:p>
    <w:p>
      <w:pPr>
        <w:pStyle w:val="ListParagraph"/>
        <w:numPr>
          <w:ilvl w:val="0"/>
          <w:numId w:val="4"/>
        </w:numPr>
        <w:tabs>
          <w:tab w:pos="384" w:val="left" w:leader="none"/>
        </w:tabs>
        <w:spacing w:line="240" w:lineRule="auto" w:before="34" w:after="0"/>
        <w:ind w:left="383" w:right="0" w:hanging="184"/>
        <w:jc w:val="left"/>
        <w:rPr>
          <w:sz w:val="18"/>
        </w:rPr>
      </w:pPr>
      <w:r>
        <w:rPr>
          <w:sz w:val="18"/>
        </w:rPr>
        <w:t>R.</w:t>
      </w:r>
      <w:r>
        <w:rPr>
          <w:spacing w:val="35"/>
          <w:sz w:val="18"/>
        </w:rPr>
        <w:t> </w:t>
      </w:r>
      <w:r>
        <w:rPr>
          <w:sz w:val="18"/>
        </w:rPr>
        <w:t>R.</w:t>
      </w:r>
      <w:r>
        <w:rPr>
          <w:spacing w:val="35"/>
          <w:sz w:val="18"/>
        </w:rPr>
        <w:t> </w:t>
      </w:r>
      <w:r>
        <w:rPr>
          <w:sz w:val="18"/>
        </w:rPr>
        <w:t>King,</w:t>
      </w:r>
      <w:r>
        <w:rPr>
          <w:spacing w:val="35"/>
          <w:sz w:val="18"/>
        </w:rPr>
        <w:t> </w:t>
      </w:r>
      <w:r>
        <w:rPr>
          <w:sz w:val="18"/>
        </w:rPr>
        <w:t>D.</w:t>
      </w:r>
      <w:r>
        <w:rPr>
          <w:spacing w:val="35"/>
          <w:sz w:val="18"/>
        </w:rPr>
        <w:t> </w:t>
      </w:r>
      <w:r>
        <w:rPr>
          <w:sz w:val="18"/>
        </w:rPr>
        <w:t>C.</w:t>
      </w:r>
      <w:r>
        <w:rPr>
          <w:spacing w:val="35"/>
          <w:sz w:val="18"/>
        </w:rPr>
        <w:t> </w:t>
      </w:r>
      <w:r>
        <w:rPr>
          <w:sz w:val="18"/>
        </w:rPr>
        <w:t>Law,</w:t>
      </w:r>
      <w:r>
        <w:rPr>
          <w:spacing w:val="35"/>
          <w:sz w:val="18"/>
        </w:rPr>
        <w:t> </w:t>
      </w:r>
      <w:r>
        <w:rPr>
          <w:sz w:val="18"/>
        </w:rPr>
        <w:t>K.</w:t>
      </w:r>
      <w:r>
        <w:rPr>
          <w:spacing w:val="35"/>
          <w:sz w:val="18"/>
        </w:rPr>
        <w:t> </w:t>
      </w:r>
      <w:r>
        <w:rPr>
          <w:sz w:val="18"/>
        </w:rPr>
        <w:t>M.</w:t>
      </w:r>
      <w:r>
        <w:rPr>
          <w:spacing w:val="35"/>
          <w:sz w:val="18"/>
        </w:rPr>
        <w:t> </w:t>
      </w:r>
      <w:r>
        <w:rPr>
          <w:sz w:val="18"/>
        </w:rPr>
        <w:t>Edmondson,</w:t>
      </w:r>
      <w:r>
        <w:rPr>
          <w:spacing w:val="35"/>
          <w:sz w:val="18"/>
        </w:rPr>
        <w:t> </w:t>
      </w:r>
      <w:r>
        <w:rPr>
          <w:sz w:val="18"/>
        </w:rPr>
        <w:t>C.</w:t>
      </w:r>
      <w:r>
        <w:rPr>
          <w:spacing w:val="35"/>
          <w:sz w:val="18"/>
        </w:rPr>
        <w:t> </w:t>
      </w:r>
      <w:r>
        <w:rPr>
          <w:sz w:val="18"/>
        </w:rPr>
        <w:t>M.</w:t>
      </w:r>
      <w:r>
        <w:rPr>
          <w:spacing w:val="35"/>
          <w:sz w:val="18"/>
        </w:rPr>
        <w:t> </w:t>
      </w:r>
      <w:r>
        <w:rPr>
          <w:sz w:val="18"/>
        </w:rPr>
        <w:t>Fetzer,</w:t>
      </w:r>
    </w:p>
    <w:p>
      <w:pPr>
        <w:pStyle w:val="BodyText"/>
        <w:spacing w:line="276" w:lineRule="auto" w:before="31"/>
        <w:ind w:left="383" w:right="836"/>
      </w:pPr>
      <w:r>
        <w:rPr/>
        <w:t>G. S. Kinsey, H. Yoon, R. A. Sherif and N. H. Karam, </w:t>
      </w:r>
      <w:r>
        <w:rPr>
          <w:rFonts w:ascii="Times New Roman"/>
          <w:i/>
        </w:rPr>
        <w:t>Appl. Phys. Lett.</w:t>
      </w:r>
      <w:r>
        <w:rPr/>
        <w:t>, 2007, 90, 183516.</w:t>
      </w:r>
    </w:p>
    <w:p>
      <w:pPr>
        <w:pStyle w:val="ListParagraph"/>
        <w:numPr>
          <w:ilvl w:val="0"/>
          <w:numId w:val="4"/>
        </w:numPr>
        <w:tabs>
          <w:tab w:pos="384" w:val="left" w:leader="none"/>
        </w:tabs>
        <w:spacing w:line="278" w:lineRule="auto" w:before="0" w:after="0"/>
        <w:ind w:left="383" w:right="848" w:hanging="184"/>
        <w:jc w:val="left"/>
        <w:rPr>
          <w:sz w:val="18"/>
        </w:rPr>
      </w:pPr>
      <w:r>
        <w:rPr>
          <w:sz w:val="18"/>
        </w:rPr>
        <w:t>J. Yang, A. Banerjee and S. Guha, </w:t>
      </w:r>
      <w:r>
        <w:rPr>
          <w:rFonts w:ascii="Times New Roman" w:hAnsi="Times New Roman"/>
          <w:i/>
          <w:sz w:val="18"/>
        </w:rPr>
        <w:t>Appl. Phys. Lett.</w:t>
      </w:r>
      <w:r>
        <w:rPr>
          <w:sz w:val="18"/>
        </w:rPr>
        <w:t>, 1997, 70, 2975–2977.</w:t>
      </w:r>
    </w:p>
    <w:p>
      <w:pPr>
        <w:pStyle w:val="ListParagraph"/>
        <w:numPr>
          <w:ilvl w:val="0"/>
          <w:numId w:val="4"/>
        </w:numPr>
        <w:tabs>
          <w:tab w:pos="388" w:val="left" w:leader="none"/>
        </w:tabs>
        <w:spacing w:line="240" w:lineRule="auto" w:before="1" w:after="0"/>
        <w:ind w:left="387" w:right="0" w:hanging="277"/>
        <w:jc w:val="left"/>
        <w:rPr>
          <w:sz w:val="18"/>
        </w:rPr>
      </w:pPr>
      <w:r>
        <w:rPr>
          <w:sz w:val="18"/>
        </w:rPr>
        <w:t>J.</w:t>
      </w:r>
      <w:r>
        <w:rPr>
          <w:spacing w:val="-5"/>
          <w:sz w:val="18"/>
        </w:rPr>
        <w:t> </w:t>
      </w:r>
      <w:r>
        <w:rPr>
          <w:sz w:val="18"/>
        </w:rPr>
        <w:t>You,</w:t>
      </w:r>
      <w:r>
        <w:rPr>
          <w:spacing w:val="-4"/>
          <w:sz w:val="18"/>
        </w:rPr>
        <w:t> </w:t>
      </w:r>
      <w:r>
        <w:rPr>
          <w:sz w:val="18"/>
        </w:rPr>
        <w:t>L.</w:t>
      </w:r>
      <w:r>
        <w:rPr>
          <w:spacing w:val="-4"/>
          <w:sz w:val="18"/>
        </w:rPr>
        <w:t> </w:t>
      </w:r>
      <w:r>
        <w:rPr>
          <w:sz w:val="18"/>
        </w:rPr>
        <w:t>Dou,</w:t>
      </w:r>
      <w:r>
        <w:rPr>
          <w:spacing w:val="-4"/>
          <w:sz w:val="18"/>
        </w:rPr>
        <w:t> </w:t>
      </w:r>
      <w:r>
        <w:rPr>
          <w:sz w:val="18"/>
        </w:rPr>
        <w:t>K.</w:t>
      </w:r>
      <w:r>
        <w:rPr>
          <w:spacing w:val="-4"/>
          <w:sz w:val="18"/>
        </w:rPr>
        <w:t> </w:t>
      </w:r>
      <w:r>
        <w:rPr>
          <w:sz w:val="18"/>
        </w:rPr>
        <w:t>Yoshimura,</w:t>
      </w:r>
      <w:r>
        <w:rPr>
          <w:spacing w:val="-4"/>
          <w:sz w:val="18"/>
        </w:rPr>
        <w:t> </w:t>
      </w:r>
      <w:r>
        <w:rPr>
          <w:sz w:val="18"/>
        </w:rPr>
        <w:t>T.</w:t>
      </w:r>
      <w:r>
        <w:rPr>
          <w:spacing w:val="-4"/>
          <w:sz w:val="18"/>
        </w:rPr>
        <w:t> </w:t>
      </w:r>
      <w:r>
        <w:rPr>
          <w:sz w:val="18"/>
        </w:rPr>
        <w:t>Kato,</w:t>
      </w:r>
      <w:r>
        <w:rPr>
          <w:spacing w:val="-5"/>
          <w:sz w:val="18"/>
        </w:rPr>
        <w:t> </w:t>
      </w:r>
      <w:r>
        <w:rPr>
          <w:sz w:val="18"/>
        </w:rPr>
        <w:t>K.</w:t>
      </w:r>
      <w:r>
        <w:rPr>
          <w:spacing w:val="-4"/>
          <w:sz w:val="18"/>
        </w:rPr>
        <w:t> </w:t>
      </w:r>
      <w:r>
        <w:rPr>
          <w:sz w:val="18"/>
        </w:rPr>
        <w:t>Ohya,</w:t>
      </w:r>
      <w:r>
        <w:rPr>
          <w:spacing w:val="-5"/>
          <w:sz w:val="18"/>
        </w:rPr>
        <w:t> </w:t>
      </w:r>
      <w:r>
        <w:rPr>
          <w:sz w:val="18"/>
        </w:rPr>
        <w:t>T.</w:t>
      </w:r>
      <w:r>
        <w:rPr>
          <w:spacing w:val="-4"/>
          <w:sz w:val="18"/>
        </w:rPr>
        <w:t> </w:t>
      </w:r>
      <w:r>
        <w:rPr>
          <w:sz w:val="18"/>
        </w:rPr>
        <w:t>Moriarty,</w:t>
      </w:r>
    </w:p>
    <w:p>
      <w:pPr>
        <w:pStyle w:val="BodyText"/>
        <w:spacing w:line="276" w:lineRule="auto" w:before="31"/>
        <w:ind w:left="387" w:right="836"/>
      </w:pPr>
      <w:r>
        <w:rPr/>
        <w:t>K. Emery, C.-C. Chen, J. Gao, G. Li and Y. Yang, </w:t>
      </w:r>
      <w:r>
        <w:rPr>
          <w:rFonts w:ascii="Times New Roman"/>
          <w:i/>
        </w:rPr>
        <w:t>Nat. Commun.</w:t>
      </w:r>
      <w:r>
        <w:rPr/>
        <w:t>, 2013, 4, 1446.</w:t>
      </w:r>
    </w:p>
    <w:p>
      <w:pPr>
        <w:pStyle w:val="ListParagraph"/>
        <w:numPr>
          <w:ilvl w:val="0"/>
          <w:numId w:val="4"/>
        </w:numPr>
        <w:tabs>
          <w:tab w:pos="388" w:val="left" w:leader="none"/>
        </w:tabs>
        <w:spacing w:line="276" w:lineRule="auto" w:before="1" w:after="0"/>
        <w:ind w:left="387" w:right="849" w:hanging="277"/>
        <w:jc w:val="left"/>
        <w:rPr>
          <w:sz w:val="18"/>
        </w:rPr>
      </w:pPr>
      <w:r>
        <w:rPr>
          <w:sz w:val="18"/>
        </w:rPr>
        <w:t>B. Chen, X. Zheng, Y. Bai, N. P. Padture and J. Huang, </w:t>
      </w:r>
      <w:r>
        <w:rPr>
          <w:rFonts w:ascii="Times New Roman"/>
          <w:i/>
          <w:sz w:val="18"/>
        </w:rPr>
        <w:t>Adv. Energy Mater.</w:t>
      </w:r>
      <w:r>
        <w:rPr>
          <w:sz w:val="18"/>
        </w:rPr>
        <w:t>, 2017,</w:t>
      </w:r>
      <w:r>
        <w:rPr>
          <w:spacing w:val="-31"/>
          <w:sz w:val="18"/>
        </w:rPr>
        <w:t> </w:t>
      </w:r>
      <w:r>
        <w:rPr>
          <w:sz w:val="18"/>
        </w:rPr>
        <w:t>1602400.</w:t>
      </w:r>
    </w:p>
    <w:p>
      <w:pPr>
        <w:pStyle w:val="ListParagraph"/>
        <w:numPr>
          <w:ilvl w:val="0"/>
          <w:numId w:val="4"/>
        </w:numPr>
        <w:tabs>
          <w:tab w:pos="388" w:val="left" w:leader="none"/>
        </w:tabs>
        <w:spacing w:line="240" w:lineRule="auto" w:before="4" w:after="0"/>
        <w:ind w:left="387" w:right="0" w:hanging="277"/>
        <w:jc w:val="left"/>
        <w:rPr>
          <w:sz w:val="18"/>
        </w:rPr>
      </w:pPr>
      <w:r>
        <w:rPr>
          <w:sz w:val="18"/>
        </w:rPr>
        <w:t>C.</w:t>
      </w:r>
      <w:r>
        <w:rPr>
          <w:spacing w:val="5"/>
          <w:sz w:val="18"/>
        </w:rPr>
        <w:t> </w:t>
      </w:r>
      <w:r>
        <w:rPr>
          <w:sz w:val="18"/>
        </w:rPr>
        <w:t>D.</w:t>
      </w:r>
      <w:r>
        <w:rPr>
          <w:spacing w:val="5"/>
          <w:sz w:val="18"/>
        </w:rPr>
        <w:t> </w:t>
      </w:r>
      <w:r>
        <w:rPr>
          <w:sz w:val="18"/>
        </w:rPr>
        <w:t>Bailie,</w:t>
      </w:r>
      <w:r>
        <w:rPr>
          <w:spacing w:val="5"/>
          <w:sz w:val="18"/>
        </w:rPr>
        <w:t> </w:t>
      </w:r>
      <w:r>
        <w:rPr>
          <w:sz w:val="18"/>
        </w:rPr>
        <w:t>M.</w:t>
      </w:r>
      <w:r>
        <w:rPr>
          <w:spacing w:val="5"/>
          <w:sz w:val="18"/>
        </w:rPr>
        <w:t> </w:t>
      </w:r>
      <w:r>
        <w:rPr>
          <w:sz w:val="18"/>
        </w:rPr>
        <w:t>G.</w:t>
      </w:r>
      <w:r>
        <w:rPr>
          <w:spacing w:val="5"/>
          <w:sz w:val="18"/>
        </w:rPr>
        <w:t> </w:t>
      </w:r>
      <w:r>
        <w:rPr>
          <w:sz w:val="18"/>
        </w:rPr>
        <w:t>Christoforo,</w:t>
      </w:r>
      <w:r>
        <w:rPr>
          <w:spacing w:val="5"/>
          <w:sz w:val="18"/>
        </w:rPr>
        <w:t> </w:t>
      </w:r>
      <w:r>
        <w:rPr>
          <w:sz w:val="18"/>
        </w:rPr>
        <w:t>J.</w:t>
      </w:r>
      <w:r>
        <w:rPr>
          <w:spacing w:val="5"/>
          <w:sz w:val="18"/>
        </w:rPr>
        <w:t> </w:t>
      </w:r>
      <w:r>
        <w:rPr>
          <w:sz w:val="18"/>
        </w:rPr>
        <w:t>P.</w:t>
      </w:r>
      <w:r>
        <w:rPr>
          <w:spacing w:val="5"/>
          <w:sz w:val="18"/>
        </w:rPr>
        <w:t> </w:t>
      </w:r>
      <w:r>
        <w:rPr>
          <w:sz w:val="18"/>
        </w:rPr>
        <w:t>Mailoa,</w:t>
      </w:r>
      <w:r>
        <w:rPr>
          <w:spacing w:val="5"/>
          <w:sz w:val="18"/>
        </w:rPr>
        <w:t> </w:t>
      </w:r>
      <w:r>
        <w:rPr>
          <w:sz w:val="18"/>
        </w:rPr>
        <w:t>A.</w:t>
      </w:r>
      <w:r>
        <w:rPr>
          <w:spacing w:val="5"/>
          <w:sz w:val="18"/>
        </w:rPr>
        <w:t> </w:t>
      </w:r>
      <w:r>
        <w:rPr>
          <w:sz w:val="18"/>
        </w:rPr>
        <w:t>R.</w:t>
      </w:r>
      <w:r>
        <w:rPr>
          <w:spacing w:val="5"/>
          <w:sz w:val="18"/>
        </w:rPr>
        <w:t> </w:t>
      </w:r>
      <w:r>
        <w:rPr>
          <w:sz w:val="18"/>
        </w:rPr>
        <w:t>Bowring,</w:t>
      </w:r>
    </w:p>
    <w:p>
      <w:pPr>
        <w:pStyle w:val="BodyText"/>
        <w:spacing w:before="34"/>
        <w:ind w:left="387"/>
      </w:pPr>
      <w:r>
        <w:rPr/>
        <w:t>E. L. Unger, W. H. Nguyen, J. Burschka, N. Pellet, J. Z. Lee,</w:t>
      </w:r>
    </w:p>
    <w:p>
      <w:pPr>
        <w:pStyle w:val="BodyText"/>
        <w:spacing w:line="278" w:lineRule="auto" w:before="33"/>
        <w:ind w:left="387" w:right="836"/>
      </w:pPr>
      <w:r>
        <w:rPr>
          <w:w w:val="96"/>
        </w:rPr>
        <w:t>M.</w:t>
      </w:r>
      <w:r>
        <w:rPr/>
        <w:t>  </w:t>
      </w:r>
      <w:r>
        <w:rPr>
          <w:w w:val="95"/>
        </w:rPr>
        <w:t>G</w:t>
      </w:r>
      <w:r>
        <w:rPr>
          <w:spacing w:val="-4"/>
          <w:w w:val="93"/>
        </w:rPr>
        <w:t>r</w:t>
      </w:r>
      <w:r>
        <w:rPr>
          <w:spacing w:val="-94"/>
          <w:w w:val="107"/>
        </w:rPr>
        <w:t>¨</w:t>
      </w:r>
      <w:r>
        <w:rPr>
          <w:spacing w:val="-1"/>
          <w:w w:val="98"/>
        </w:rPr>
        <w:t>a</w:t>
      </w:r>
      <w:r>
        <w:rPr>
          <w:w w:val="99"/>
        </w:rPr>
        <w:t>tzel,</w:t>
      </w:r>
      <w:r>
        <w:rPr/>
        <w:t>  </w:t>
      </w:r>
      <w:r>
        <w:rPr>
          <w:w w:val="93"/>
        </w:rPr>
        <w:t>R.</w:t>
      </w:r>
      <w:r>
        <w:rPr/>
        <w:t>  </w:t>
      </w:r>
      <w:r>
        <w:rPr>
          <w:w w:val="98"/>
        </w:rPr>
        <w:t>Noufi,</w:t>
      </w:r>
      <w:r>
        <w:rPr/>
        <w:t>  </w:t>
      </w:r>
      <w:r>
        <w:rPr>
          <w:w w:val="96"/>
        </w:rPr>
        <w:t>T.</w:t>
      </w:r>
      <w:r>
        <w:rPr/>
        <w:t>  </w:t>
      </w:r>
      <w:r>
        <w:rPr>
          <w:w w:val="99"/>
        </w:rPr>
        <w:t>Buonassisi,</w:t>
      </w:r>
      <w:r>
        <w:rPr/>
        <w:t>  </w:t>
      </w:r>
      <w:r>
        <w:rPr>
          <w:w w:val="91"/>
        </w:rPr>
        <w:t>A.</w:t>
      </w:r>
      <w:r>
        <w:rPr/>
        <w:t>  </w:t>
      </w:r>
      <w:r>
        <w:rPr>
          <w:w w:val="97"/>
        </w:rPr>
        <w:t>Salleo</w:t>
      </w:r>
      <w:r>
        <w:rPr/>
        <w:t>  </w:t>
      </w:r>
      <w:r>
        <w:rPr>
          <w:w w:val="100"/>
        </w:rPr>
        <w:t>and</w:t>
      </w:r>
      <w:r>
        <w:rPr/>
        <w:t>  </w:t>
      </w:r>
      <w:r>
        <w:rPr>
          <w:w w:val="96"/>
        </w:rPr>
        <w:t>M.</w:t>
      </w:r>
      <w:r>
        <w:rPr/>
        <w:t>  </w:t>
      </w:r>
      <w:r>
        <w:rPr>
          <w:w w:val="96"/>
        </w:rPr>
        <w:t>D. </w:t>
      </w:r>
      <w:r>
        <w:rPr/>
        <w:t>McGehee, </w:t>
      </w:r>
      <w:r>
        <w:rPr>
          <w:rFonts w:ascii="Times New Roman" w:hAnsi="Times New Roman"/>
          <w:i/>
        </w:rPr>
        <w:t>Energy Environ. Sci.</w:t>
      </w:r>
      <w:r>
        <w:rPr/>
        <w:t>, 2015, 8, 956–963.</w:t>
      </w:r>
    </w:p>
    <w:p>
      <w:pPr>
        <w:pStyle w:val="ListParagraph"/>
        <w:numPr>
          <w:ilvl w:val="0"/>
          <w:numId w:val="4"/>
        </w:numPr>
        <w:tabs>
          <w:tab w:pos="388" w:val="left" w:leader="none"/>
        </w:tabs>
        <w:spacing w:line="240" w:lineRule="auto" w:before="2" w:after="0"/>
        <w:ind w:left="387" w:right="0" w:hanging="277"/>
        <w:jc w:val="left"/>
        <w:rPr>
          <w:sz w:val="18"/>
        </w:rPr>
      </w:pPr>
      <w:r>
        <w:rPr>
          <w:sz w:val="18"/>
        </w:rPr>
        <w:t>S.   Albrecht,   M.   Saliba,   J.   P.   Correa   Baena,   F.</w:t>
      </w:r>
      <w:r>
        <w:rPr>
          <w:spacing w:val="7"/>
          <w:sz w:val="18"/>
        </w:rPr>
        <w:t> </w:t>
      </w:r>
      <w:r>
        <w:rPr>
          <w:sz w:val="18"/>
        </w:rPr>
        <w:t>Lang,</w:t>
      </w:r>
    </w:p>
    <w:p>
      <w:pPr>
        <w:pStyle w:val="BodyText"/>
        <w:spacing w:before="34"/>
        <w:ind w:left="387"/>
      </w:pPr>
      <w:r>
        <w:rPr/>
        <w:t>L. Kegelmann, M. Mews, L. Steier, A. Abate, J. Rappich,</w:t>
      </w:r>
    </w:p>
    <w:p>
      <w:pPr>
        <w:pStyle w:val="ListParagraph"/>
        <w:numPr>
          <w:ilvl w:val="0"/>
          <w:numId w:val="5"/>
        </w:numPr>
        <w:tabs>
          <w:tab w:pos="611" w:val="left" w:leader="none"/>
        </w:tabs>
        <w:spacing w:line="240" w:lineRule="auto" w:before="34" w:after="0"/>
        <w:ind w:left="610" w:right="0" w:hanging="223"/>
        <w:jc w:val="left"/>
        <w:rPr>
          <w:sz w:val="18"/>
        </w:rPr>
      </w:pPr>
      <w:r>
        <w:rPr>
          <w:sz w:val="18"/>
        </w:rPr>
        <w:t>Korte,</w:t>
      </w:r>
      <w:r>
        <w:rPr>
          <w:spacing w:val="18"/>
          <w:sz w:val="18"/>
        </w:rPr>
        <w:t> </w:t>
      </w:r>
      <w:r>
        <w:rPr>
          <w:sz w:val="18"/>
        </w:rPr>
        <w:t>R.</w:t>
      </w:r>
      <w:r>
        <w:rPr>
          <w:spacing w:val="20"/>
          <w:sz w:val="18"/>
        </w:rPr>
        <w:t> </w:t>
      </w:r>
      <w:r>
        <w:rPr>
          <w:sz w:val="18"/>
        </w:rPr>
        <w:t>Schlatmann,</w:t>
      </w:r>
      <w:r>
        <w:rPr>
          <w:spacing w:val="20"/>
          <w:sz w:val="18"/>
        </w:rPr>
        <w:t> </w:t>
      </w:r>
      <w:r>
        <w:rPr>
          <w:sz w:val="18"/>
        </w:rPr>
        <w:t>M.</w:t>
      </w:r>
      <w:r>
        <w:rPr>
          <w:spacing w:val="18"/>
          <w:sz w:val="18"/>
        </w:rPr>
        <w:t> </w:t>
      </w:r>
      <w:r>
        <w:rPr>
          <w:sz w:val="18"/>
        </w:rPr>
        <w:t>K.</w:t>
      </w:r>
      <w:r>
        <w:rPr>
          <w:spacing w:val="18"/>
          <w:sz w:val="18"/>
        </w:rPr>
        <w:t> </w:t>
      </w:r>
      <w:r>
        <w:rPr>
          <w:sz w:val="18"/>
        </w:rPr>
        <w:t>Nazeeruddin,</w:t>
      </w:r>
      <w:r>
        <w:rPr>
          <w:spacing w:val="18"/>
          <w:sz w:val="18"/>
        </w:rPr>
        <w:t> </w:t>
      </w:r>
      <w:r>
        <w:rPr>
          <w:sz w:val="18"/>
        </w:rPr>
        <w:t>A.</w:t>
      </w:r>
      <w:r>
        <w:rPr>
          <w:spacing w:val="18"/>
          <w:sz w:val="18"/>
        </w:rPr>
        <w:t> </w:t>
      </w:r>
      <w:r>
        <w:rPr>
          <w:sz w:val="18"/>
        </w:rPr>
        <w:t>Hagfeldt,</w:t>
      </w:r>
    </w:p>
    <w:p>
      <w:pPr>
        <w:pStyle w:val="ListParagraph"/>
        <w:numPr>
          <w:ilvl w:val="0"/>
          <w:numId w:val="5"/>
        </w:numPr>
        <w:tabs>
          <w:tab w:pos="647" w:val="left" w:leader="none"/>
        </w:tabs>
        <w:spacing w:line="240" w:lineRule="auto" w:before="24" w:after="0"/>
        <w:ind w:left="646" w:right="0" w:hanging="259"/>
        <w:jc w:val="left"/>
        <w:rPr>
          <w:sz w:val="18"/>
        </w:rPr>
      </w:pPr>
      <w:r>
        <w:rPr>
          <w:w w:val="95"/>
          <w:sz w:val="18"/>
        </w:rPr>
        <w:t>G</w:t>
      </w:r>
      <w:r>
        <w:rPr>
          <w:spacing w:val="-3"/>
          <w:w w:val="93"/>
          <w:sz w:val="18"/>
        </w:rPr>
        <w:t>r</w:t>
      </w:r>
      <w:r>
        <w:rPr>
          <w:spacing w:val="-95"/>
          <w:w w:val="107"/>
          <w:position w:val="1"/>
          <w:sz w:val="18"/>
        </w:rPr>
        <w:t>¨</w:t>
      </w:r>
      <w:r>
        <w:rPr>
          <w:w w:val="98"/>
          <w:sz w:val="18"/>
        </w:rPr>
        <w:t>a</w:t>
      </w:r>
      <w:r>
        <w:rPr>
          <w:w w:val="99"/>
          <w:sz w:val="18"/>
        </w:rPr>
        <w:t>tzel</w:t>
      </w:r>
      <w:r>
        <w:rPr>
          <w:spacing w:val="6"/>
          <w:sz w:val="18"/>
        </w:rPr>
        <w:t> </w:t>
      </w:r>
      <w:r>
        <w:rPr>
          <w:w w:val="100"/>
          <w:sz w:val="18"/>
        </w:rPr>
        <w:t>and</w:t>
      </w:r>
      <w:r>
        <w:rPr>
          <w:spacing w:val="6"/>
          <w:sz w:val="18"/>
        </w:rPr>
        <w:t> </w:t>
      </w:r>
      <w:r>
        <w:rPr>
          <w:w w:val="95"/>
          <w:sz w:val="18"/>
        </w:rPr>
        <w:t>B.</w:t>
      </w:r>
      <w:r>
        <w:rPr>
          <w:spacing w:val="7"/>
          <w:sz w:val="18"/>
        </w:rPr>
        <w:t> </w:t>
      </w:r>
      <w:r>
        <w:rPr>
          <w:w w:val="98"/>
          <w:sz w:val="18"/>
        </w:rPr>
        <w:t>Rech,</w:t>
      </w:r>
      <w:r>
        <w:rPr>
          <w:spacing w:val="7"/>
          <w:sz w:val="18"/>
        </w:rPr>
        <w:t> </w:t>
      </w:r>
      <w:r>
        <w:rPr>
          <w:rFonts w:ascii="Times New Roman" w:hAnsi="Times New Roman"/>
          <w:i/>
          <w:w w:val="97"/>
          <w:sz w:val="18"/>
        </w:rPr>
        <w:t>Energy</w:t>
      </w:r>
      <w:r>
        <w:rPr>
          <w:rFonts w:ascii="Times New Roman" w:hAnsi="Times New Roman"/>
          <w:i/>
          <w:spacing w:val="5"/>
          <w:sz w:val="18"/>
        </w:rPr>
        <w:t> </w:t>
      </w:r>
      <w:r>
        <w:rPr>
          <w:rFonts w:ascii="Times New Roman" w:hAnsi="Times New Roman"/>
          <w:i/>
          <w:w w:val="101"/>
          <w:sz w:val="18"/>
        </w:rPr>
        <w:t>Environ.</w:t>
      </w:r>
      <w:r>
        <w:rPr>
          <w:rFonts w:ascii="Times New Roman" w:hAnsi="Times New Roman"/>
          <w:i/>
          <w:spacing w:val="6"/>
          <w:sz w:val="18"/>
        </w:rPr>
        <w:t> </w:t>
      </w:r>
      <w:r>
        <w:rPr>
          <w:rFonts w:ascii="Times New Roman" w:hAnsi="Times New Roman"/>
          <w:i/>
          <w:w w:val="100"/>
          <w:sz w:val="18"/>
        </w:rPr>
        <w:t>Sci</w:t>
      </w:r>
      <w:r>
        <w:rPr>
          <w:rFonts w:ascii="Times New Roman" w:hAnsi="Times New Roman"/>
          <w:i/>
          <w:spacing w:val="-1"/>
          <w:w w:val="100"/>
          <w:sz w:val="18"/>
        </w:rPr>
        <w:t>.</w:t>
      </w:r>
      <w:r>
        <w:rPr>
          <w:w w:val="99"/>
          <w:sz w:val="18"/>
        </w:rPr>
        <w:t>,</w:t>
      </w:r>
      <w:r>
        <w:rPr>
          <w:spacing w:val="6"/>
          <w:sz w:val="18"/>
        </w:rPr>
        <w:t> </w:t>
      </w:r>
      <w:r>
        <w:rPr>
          <w:w w:val="96"/>
          <w:sz w:val="18"/>
        </w:rPr>
        <w:t>2016,</w:t>
      </w:r>
      <w:r>
        <w:rPr>
          <w:spacing w:val="8"/>
          <w:sz w:val="18"/>
        </w:rPr>
        <w:t> </w:t>
      </w:r>
      <w:r>
        <w:rPr>
          <w:spacing w:val="-1"/>
          <w:w w:val="91"/>
          <w:sz w:val="18"/>
        </w:rPr>
        <w:t>9</w:t>
      </w:r>
      <w:r>
        <w:rPr>
          <w:w w:val="99"/>
          <w:sz w:val="18"/>
        </w:rPr>
        <w:t>,</w:t>
      </w:r>
      <w:r>
        <w:rPr>
          <w:spacing w:val="6"/>
          <w:sz w:val="18"/>
        </w:rPr>
        <w:t> </w:t>
      </w:r>
      <w:r>
        <w:rPr>
          <w:w w:val="90"/>
          <w:sz w:val="18"/>
        </w:rPr>
        <w:t>81–88.</w:t>
      </w:r>
    </w:p>
    <w:p>
      <w:pPr>
        <w:spacing w:after="0" w:line="240" w:lineRule="auto"/>
        <w:jc w:val="left"/>
        <w:rPr>
          <w:sz w:val="18"/>
        </w:rPr>
        <w:sectPr>
          <w:type w:val="continuous"/>
          <w:pgSz w:w="11910" w:h="15600"/>
          <w:pgMar w:top="140" w:bottom="640" w:left="740" w:right="0"/>
          <w:cols w:num="2" w:equalWidth="0">
            <w:col w:w="5100" w:space="116"/>
            <w:col w:w="5954"/>
          </w:cols>
        </w:sectPr>
      </w:pPr>
    </w:p>
    <w:p>
      <w:pPr>
        <w:pStyle w:val="BodyText"/>
        <w:spacing w:before="2"/>
        <w:rPr>
          <w:rFonts w:ascii="Times New Roman"/>
          <w:sz w:val="19"/>
        </w:rPr>
      </w:pPr>
      <w:r>
        <w:rPr/>
        <w:pict>
          <v:shape style="position:absolute;margin-left:2.871094pt;margin-top:146.457993pt;width:10.9pt;height:325.75pt;mso-position-horizontal-relative:page;mso-position-vertical-relative:page;z-index:2104"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p>
    <w:tbl>
      <w:tblPr>
        <w:tblW w:w="0" w:type="auto"/>
        <w:jc w:val="left"/>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
        <w:gridCol w:w="4872"/>
        <w:gridCol w:w="345"/>
        <w:gridCol w:w="4808"/>
      </w:tblGrid>
      <w:tr>
        <w:trPr>
          <w:trHeight w:val="272" w:hRule="atLeast"/>
        </w:trPr>
        <w:tc>
          <w:tcPr>
            <w:tcW w:w="282" w:type="dxa"/>
          </w:tcPr>
          <w:p>
            <w:pPr>
              <w:pStyle w:val="TableParagraph"/>
              <w:spacing w:before="43"/>
              <w:ind w:left="17" w:right="13"/>
              <w:jc w:val="center"/>
              <w:rPr>
                <w:sz w:val="18"/>
              </w:rPr>
            </w:pPr>
            <w:r>
              <w:rPr>
                <w:w w:val="105"/>
                <w:sz w:val="18"/>
              </w:rPr>
              <w:t>14</w:t>
            </w:r>
          </w:p>
        </w:tc>
        <w:tc>
          <w:tcPr>
            <w:tcW w:w="4872" w:type="dxa"/>
          </w:tcPr>
          <w:p>
            <w:pPr>
              <w:pStyle w:val="TableParagraph"/>
              <w:spacing w:before="43"/>
              <w:ind w:left="44"/>
              <w:rPr>
                <w:sz w:val="18"/>
              </w:rPr>
            </w:pPr>
            <w:r>
              <w:rPr>
                <w:sz w:val="18"/>
              </w:rPr>
              <w:t>B. Chen, Y. Bai, Z. Yu, T. Li, X. Zheng, Q. Dong, L. Shen,</w:t>
            </w:r>
          </w:p>
        </w:tc>
        <w:tc>
          <w:tcPr>
            <w:tcW w:w="345" w:type="dxa"/>
          </w:tcPr>
          <w:p>
            <w:pPr>
              <w:pStyle w:val="TableParagraph"/>
              <w:spacing w:before="43"/>
              <w:ind w:right="44"/>
              <w:jc w:val="right"/>
              <w:rPr>
                <w:sz w:val="18"/>
              </w:rPr>
            </w:pPr>
            <w:r>
              <w:rPr>
                <w:w w:val="85"/>
                <w:sz w:val="18"/>
              </w:rPr>
              <w:t>30</w:t>
            </w:r>
          </w:p>
        </w:tc>
        <w:tc>
          <w:tcPr>
            <w:tcW w:w="4808" w:type="dxa"/>
          </w:tcPr>
          <w:p>
            <w:pPr>
              <w:pStyle w:val="TableParagraph"/>
              <w:spacing w:before="43"/>
              <w:ind w:left="43"/>
              <w:rPr>
                <w:sz w:val="18"/>
              </w:rPr>
            </w:pPr>
            <w:r>
              <w:rPr>
                <w:sz w:val="18"/>
              </w:rPr>
              <w:t>M.   Hauck,   T.   Ligthart,   M.   Schaap,   E.   Boukris   and</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rFonts w:ascii="Times New Roman"/>
                <w:i/>
                <w:sz w:val="18"/>
              </w:rPr>
            </w:pPr>
            <w:r>
              <w:rPr>
                <w:sz w:val="18"/>
              </w:rPr>
              <w:t>M. Boccard, A. Gruverman, Z.  Holman and  J. Huang, </w:t>
            </w:r>
            <w:r>
              <w:rPr>
                <w:rFonts w:ascii="Times New Roman"/>
                <w:i/>
                <w:sz w:val="18"/>
              </w:rPr>
              <w:t>Adv.</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D. Brouwer, </w:t>
            </w:r>
            <w:r>
              <w:rPr>
                <w:rFonts w:ascii="Times New Roman" w:hAnsi="Times New Roman"/>
                <w:i/>
                <w:sz w:val="18"/>
              </w:rPr>
              <w:t>J. Renewable Energy</w:t>
            </w:r>
            <w:r>
              <w:rPr>
                <w:sz w:val="18"/>
              </w:rPr>
              <w:t>, 2017, 111, 906–913.</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rFonts w:ascii="Times New Roman"/>
                <w:i/>
                <w:sz w:val="18"/>
              </w:rPr>
              <w:t>Energy Mater.</w:t>
            </w:r>
            <w:r>
              <w:rPr>
                <w:sz w:val="18"/>
              </w:rPr>
              <w:t>, 2016, 6, 1601128.</w:t>
            </w:r>
          </w:p>
        </w:tc>
        <w:tc>
          <w:tcPr>
            <w:tcW w:w="345" w:type="dxa"/>
          </w:tcPr>
          <w:p>
            <w:pPr>
              <w:pStyle w:val="TableParagraph"/>
              <w:ind w:right="44"/>
              <w:jc w:val="right"/>
              <w:rPr>
                <w:sz w:val="18"/>
              </w:rPr>
            </w:pPr>
            <w:r>
              <w:rPr>
                <w:w w:val="105"/>
                <w:sz w:val="18"/>
              </w:rPr>
              <w:t>31</w:t>
            </w:r>
          </w:p>
        </w:tc>
        <w:tc>
          <w:tcPr>
            <w:tcW w:w="4808" w:type="dxa"/>
          </w:tcPr>
          <w:p>
            <w:pPr>
              <w:pStyle w:val="TableParagraph"/>
              <w:spacing w:before="7"/>
              <w:ind w:left="43"/>
              <w:rPr>
                <w:sz w:val="18"/>
              </w:rPr>
            </w:pPr>
            <w:r>
              <w:rPr>
                <w:sz w:val="18"/>
              </w:rPr>
              <w:t>T. Todorov, T. Gershon and O. Gunawan, </w:t>
            </w:r>
            <w:r>
              <w:rPr>
                <w:rFonts w:ascii="Times New Roman"/>
                <w:i/>
                <w:sz w:val="18"/>
              </w:rPr>
              <w:t>Appl. Phys. Lett.</w:t>
            </w:r>
            <w:r>
              <w:rPr>
                <w:sz w:val="18"/>
              </w:rPr>
              <w:t>,</w:t>
            </w:r>
          </w:p>
        </w:tc>
      </w:tr>
      <w:tr>
        <w:trPr>
          <w:trHeight w:val="236" w:hRule="atLeast"/>
        </w:trPr>
        <w:tc>
          <w:tcPr>
            <w:tcW w:w="282" w:type="dxa"/>
          </w:tcPr>
          <w:p>
            <w:pPr>
              <w:pStyle w:val="TableParagraph"/>
              <w:ind w:left="17" w:right="13"/>
              <w:jc w:val="center"/>
              <w:rPr>
                <w:sz w:val="18"/>
              </w:rPr>
            </w:pPr>
            <w:r>
              <w:rPr>
                <w:w w:val="110"/>
                <w:sz w:val="18"/>
              </w:rPr>
              <w:t>15</w:t>
            </w:r>
          </w:p>
        </w:tc>
        <w:tc>
          <w:tcPr>
            <w:tcW w:w="4872" w:type="dxa"/>
          </w:tcPr>
          <w:p>
            <w:pPr>
              <w:pStyle w:val="TableParagraph"/>
              <w:ind w:left="44"/>
              <w:rPr>
                <w:sz w:val="18"/>
              </w:rPr>
            </w:pPr>
            <w:r>
              <w:rPr>
                <w:sz w:val="18"/>
              </w:rPr>
              <w:t>D. P. McMeekin, G. Sadoughi, W. Rehman, G. E. Eperon,</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2014, 105, 173902.</w:t>
            </w:r>
          </w:p>
        </w:tc>
      </w:tr>
      <w:tr>
        <w:trPr>
          <w:trHeight w:val="242" w:hRule="atLeast"/>
        </w:trPr>
        <w:tc>
          <w:tcPr>
            <w:tcW w:w="282" w:type="dxa"/>
          </w:tcPr>
          <w:p>
            <w:pPr>
              <w:pStyle w:val="TableParagraph"/>
              <w:spacing w:before="0"/>
              <w:rPr>
                <w:rFonts w:ascii="Times New Roman"/>
                <w:sz w:val="16"/>
              </w:rPr>
            </w:pPr>
          </w:p>
        </w:tc>
        <w:tc>
          <w:tcPr>
            <w:tcW w:w="4872" w:type="dxa"/>
          </w:tcPr>
          <w:p>
            <w:pPr>
              <w:pStyle w:val="TableParagraph"/>
              <w:spacing w:before="3"/>
              <w:ind w:left="44"/>
              <w:rPr>
                <w:sz w:val="18"/>
              </w:rPr>
            </w:pPr>
            <w:r>
              <w:rPr>
                <w:spacing w:val="-6"/>
                <w:w w:val="96"/>
                <w:sz w:val="18"/>
              </w:rPr>
              <w:t>M</w:t>
            </w:r>
            <w:r>
              <w:rPr>
                <w:w w:val="99"/>
                <w:sz w:val="18"/>
              </w:rPr>
              <w:t>.</w:t>
            </w:r>
            <w:r>
              <w:rPr>
                <w:spacing w:val="3"/>
                <w:sz w:val="18"/>
              </w:rPr>
              <w:t> </w:t>
            </w:r>
            <w:r>
              <w:rPr>
                <w:spacing w:val="-6"/>
                <w:w w:val="90"/>
                <w:sz w:val="18"/>
              </w:rPr>
              <w:t>S</w:t>
            </w:r>
            <w:r>
              <w:rPr>
                <w:spacing w:val="-6"/>
                <w:w w:val="98"/>
                <w:sz w:val="18"/>
              </w:rPr>
              <w:t>a</w:t>
            </w:r>
            <w:r>
              <w:rPr>
                <w:spacing w:val="-5"/>
                <w:w w:val="101"/>
                <w:sz w:val="18"/>
              </w:rPr>
              <w:t>l</w:t>
            </w:r>
            <w:r>
              <w:rPr>
                <w:spacing w:val="-6"/>
                <w:w w:val="102"/>
                <w:sz w:val="18"/>
              </w:rPr>
              <w:t>i</w:t>
            </w:r>
            <w:r>
              <w:rPr>
                <w:spacing w:val="-7"/>
                <w:w w:val="101"/>
                <w:sz w:val="18"/>
              </w:rPr>
              <w:t>b</w:t>
            </w:r>
            <w:r>
              <w:rPr>
                <w:spacing w:val="-5"/>
                <w:w w:val="98"/>
                <w:sz w:val="18"/>
              </w:rPr>
              <w:t>a</w:t>
            </w:r>
            <w:r>
              <w:rPr>
                <w:w w:val="99"/>
                <w:sz w:val="18"/>
              </w:rPr>
              <w:t>,</w:t>
            </w:r>
            <w:r>
              <w:rPr>
                <w:spacing w:val="3"/>
                <w:sz w:val="18"/>
              </w:rPr>
              <w:t> </w:t>
            </w:r>
            <w:r>
              <w:rPr>
                <w:spacing w:val="-6"/>
                <w:w w:val="96"/>
                <w:sz w:val="18"/>
              </w:rPr>
              <w:t>M</w:t>
            </w:r>
            <w:r>
              <w:rPr>
                <w:w w:val="99"/>
                <w:sz w:val="18"/>
              </w:rPr>
              <w:t>.</w:t>
            </w:r>
            <w:r>
              <w:rPr>
                <w:spacing w:val="3"/>
                <w:sz w:val="18"/>
              </w:rPr>
              <w:t> </w:t>
            </w:r>
            <w:r>
              <w:rPr>
                <w:spacing w:val="-6"/>
                <w:w w:val="95"/>
                <w:sz w:val="18"/>
              </w:rPr>
              <w:t>T</w:t>
            </w:r>
            <w:r>
              <w:rPr>
                <w:w w:val="99"/>
                <w:sz w:val="18"/>
              </w:rPr>
              <w:t>.</w:t>
            </w:r>
            <w:r>
              <w:rPr>
                <w:spacing w:val="3"/>
                <w:sz w:val="18"/>
              </w:rPr>
              <w:t> </w:t>
            </w:r>
            <w:r>
              <w:rPr>
                <w:spacing w:val="-6"/>
                <w:w w:val="95"/>
                <w:sz w:val="18"/>
              </w:rPr>
              <w:t>H</w:t>
            </w:r>
            <w:r>
              <w:rPr>
                <w:spacing w:val="-97"/>
                <w:w w:val="99"/>
                <w:sz w:val="18"/>
              </w:rPr>
              <w:t>o</w:t>
            </w:r>
            <w:r>
              <w:rPr>
                <w:spacing w:val="-6"/>
                <w:w w:val="107"/>
                <w:position w:val="1"/>
                <w:sz w:val="18"/>
              </w:rPr>
              <w:t>¨</w:t>
            </w:r>
            <w:r>
              <w:rPr>
                <w:spacing w:val="-6"/>
                <w:w w:val="96"/>
                <w:sz w:val="18"/>
              </w:rPr>
              <w:t>r</w:t>
            </w:r>
            <w:r>
              <w:rPr>
                <w:spacing w:val="-5"/>
                <w:w w:val="96"/>
                <w:sz w:val="18"/>
              </w:rPr>
              <w:t>a</w:t>
            </w:r>
            <w:r>
              <w:rPr>
                <w:spacing w:val="-6"/>
                <w:w w:val="99"/>
                <w:sz w:val="18"/>
              </w:rPr>
              <w:t>ntner</w:t>
            </w:r>
            <w:r>
              <w:rPr>
                <w:w w:val="99"/>
                <w:sz w:val="18"/>
              </w:rPr>
              <w:t>,</w:t>
            </w:r>
            <w:r>
              <w:rPr>
                <w:spacing w:val="5"/>
                <w:sz w:val="18"/>
              </w:rPr>
              <w:t> </w:t>
            </w:r>
            <w:r>
              <w:rPr>
                <w:spacing w:val="-6"/>
                <w:w w:val="91"/>
                <w:sz w:val="18"/>
              </w:rPr>
              <w:t>A</w:t>
            </w:r>
            <w:r>
              <w:rPr>
                <w:w w:val="91"/>
                <w:sz w:val="18"/>
              </w:rPr>
              <w:t>.</w:t>
            </w:r>
            <w:r>
              <w:rPr>
                <w:spacing w:val="3"/>
                <w:sz w:val="18"/>
              </w:rPr>
              <w:t> </w:t>
            </w:r>
            <w:r>
              <w:rPr>
                <w:spacing w:val="-6"/>
                <w:w w:val="99"/>
                <w:sz w:val="18"/>
              </w:rPr>
              <w:t>Haghighirad</w:t>
            </w:r>
            <w:r>
              <w:rPr>
                <w:w w:val="99"/>
                <w:sz w:val="18"/>
              </w:rPr>
              <w:t>,</w:t>
            </w:r>
            <w:r>
              <w:rPr>
                <w:spacing w:val="3"/>
                <w:sz w:val="18"/>
              </w:rPr>
              <w:t> </w:t>
            </w:r>
            <w:r>
              <w:rPr>
                <w:spacing w:val="-6"/>
                <w:w w:val="94"/>
                <w:sz w:val="18"/>
              </w:rPr>
              <w:t>N</w:t>
            </w:r>
            <w:r>
              <w:rPr>
                <w:w w:val="94"/>
                <w:sz w:val="18"/>
              </w:rPr>
              <w:t>.</w:t>
            </w:r>
            <w:r>
              <w:rPr>
                <w:spacing w:val="3"/>
                <w:sz w:val="18"/>
              </w:rPr>
              <w:t> </w:t>
            </w:r>
            <w:r>
              <w:rPr>
                <w:spacing w:val="-6"/>
                <w:w w:val="97"/>
                <w:sz w:val="18"/>
              </w:rPr>
              <w:t>Sakai</w:t>
            </w:r>
            <w:r>
              <w:rPr>
                <w:w w:val="97"/>
                <w:sz w:val="18"/>
              </w:rPr>
              <w:t>,</w:t>
            </w:r>
            <w:r>
              <w:rPr>
                <w:spacing w:val="5"/>
                <w:sz w:val="18"/>
              </w:rPr>
              <w:t> </w:t>
            </w:r>
            <w:r>
              <w:rPr>
                <w:spacing w:val="-6"/>
                <w:w w:val="94"/>
                <w:sz w:val="18"/>
              </w:rPr>
              <w:t>L</w:t>
            </w:r>
            <w:r>
              <w:rPr>
                <w:w w:val="94"/>
                <w:sz w:val="18"/>
              </w:rPr>
              <w:t>.</w:t>
            </w:r>
            <w:r>
              <w:rPr>
                <w:spacing w:val="3"/>
                <w:sz w:val="18"/>
              </w:rPr>
              <w:t> </w:t>
            </w:r>
            <w:r>
              <w:rPr>
                <w:spacing w:val="-6"/>
                <w:w w:val="96"/>
                <w:sz w:val="18"/>
              </w:rPr>
              <w:t>Korte,</w:t>
            </w:r>
          </w:p>
        </w:tc>
        <w:tc>
          <w:tcPr>
            <w:tcW w:w="345" w:type="dxa"/>
          </w:tcPr>
          <w:p>
            <w:pPr>
              <w:pStyle w:val="TableParagraph"/>
              <w:spacing w:before="13"/>
              <w:ind w:right="44"/>
              <w:jc w:val="right"/>
              <w:rPr>
                <w:sz w:val="18"/>
              </w:rPr>
            </w:pPr>
            <w:r>
              <w:rPr>
                <w:w w:val="90"/>
                <w:sz w:val="18"/>
              </w:rPr>
              <w:t>32</w:t>
            </w:r>
          </w:p>
        </w:tc>
        <w:tc>
          <w:tcPr>
            <w:tcW w:w="4808" w:type="dxa"/>
          </w:tcPr>
          <w:p>
            <w:pPr>
              <w:pStyle w:val="TableParagraph"/>
              <w:spacing w:before="13"/>
              <w:ind w:left="43"/>
              <w:rPr>
                <w:sz w:val="18"/>
              </w:rPr>
            </w:pPr>
            <w:r>
              <w:rPr>
                <w:sz w:val="18"/>
              </w:rPr>
              <w:t>J.</w:t>
            </w:r>
            <w:r>
              <w:rPr>
                <w:spacing w:val="-13"/>
                <w:sz w:val="18"/>
              </w:rPr>
              <w:t> </w:t>
            </w:r>
            <w:r>
              <w:rPr>
                <w:sz w:val="18"/>
              </w:rPr>
              <w:t>Werner,</w:t>
            </w:r>
            <w:r>
              <w:rPr>
                <w:spacing w:val="-13"/>
                <w:sz w:val="18"/>
              </w:rPr>
              <w:t> </w:t>
            </w:r>
            <w:r>
              <w:rPr>
                <w:sz w:val="18"/>
              </w:rPr>
              <w:t>C.-H.</w:t>
            </w:r>
            <w:r>
              <w:rPr>
                <w:spacing w:val="-13"/>
                <w:sz w:val="18"/>
              </w:rPr>
              <w:t> </w:t>
            </w:r>
            <w:r>
              <w:rPr>
                <w:sz w:val="18"/>
              </w:rPr>
              <w:t>Weng,</w:t>
            </w:r>
            <w:r>
              <w:rPr>
                <w:spacing w:val="-13"/>
                <w:sz w:val="18"/>
              </w:rPr>
              <w:t> </w:t>
            </w:r>
            <w:r>
              <w:rPr>
                <w:sz w:val="18"/>
              </w:rPr>
              <w:t>A.</w:t>
            </w:r>
            <w:r>
              <w:rPr>
                <w:spacing w:val="-13"/>
                <w:sz w:val="18"/>
              </w:rPr>
              <w:t> </w:t>
            </w:r>
            <w:r>
              <w:rPr>
                <w:sz w:val="18"/>
              </w:rPr>
              <w:t>Walter,</w:t>
            </w:r>
            <w:r>
              <w:rPr>
                <w:spacing w:val="-13"/>
                <w:sz w:val="18"/>
              </w:rPr>
              <w:t> </w:t>
            </w:r>
            <w:r>
              <w:rPr>
                <w:sz w:val="18"/>
              </w:rPr>
              <w:t>L.</w:t>
            </w:r>
            <w:r>
              <w:rPr>
                <w:spacing w:val="-13"/>
                <w:sz w:val="18"/>
              </w:rPr>
              <w:t> </w:t>
            </w:r>
            <w:r>
              <w:rPr>
                <w:sz w:val="18"/>
              </w:rPr>
              <w:t>Fesquet,</w:t>
            </w:r>
            <w:r>
              <w:rPr>
                <w:spacing w:val="-13"/>
                <w:sz w:val="18"/>
              </w:rPr>
              <w:t> </w:t>
            </w:r>
            <w:r>
              <w:rPr>
                <w:sz w:val="18"/>
              </w:rPr>
              <w:t>J.</w:t>
            </w:r>
            <w:r>
              <w:rPr>
                <w:spacing w:val="-13"/>
                <w:sz w:val="18"/>
              </w:rPr>
              <w:t> </w:t>
            </w:r>
            <w:r>
              <w:rPr>
                <w:sz w:val="18"/>
              </w:rPr>
              <w:t>P.</w:t>
            </w:r>
            <w:r>
              <w:rPr>
                <w:spacing w:val="-13"/>
                <w:sz w:val="18"/>
              </w:rPr>
              <w:t> </w:t>
            </w:r>
            <w:r>
              <w:rPr>
                <w:sz w:val="18"/>
              </w:rPr>
              <w:t>Seif,</w:t>
            </w:r>
            <w:r>
              <w:rPr>
                <w:spacing w:val="-13"/>
                <w:sz w:val="18"/>
              </w:rPr>
              <w:t> </w:t>
            </w:r>
            <w:r>
              <w:rPr>
                <w:sz w:val="18"/>
              </w:rPr>
              <w:t>S.</w:t>
            </w:r>
            <w:r>
              <w:rPr>
                <w:spacing w:val="-13"/>
                <w:sz w:val="18"/>
              </w:rPr>
              <w:t> </w:t>
            </w:r>
            <w:r>
              <w:rPr>
                <w:sz w:val="18"/>
              </w:rPr>
              <w:t>De</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pacing w:val="-3"/>
                <w:sz w:val="18"/>
              </w:rPr>
              <w:t>B. </w:t>
            </w:r>
            <w:r>
              <w:rPr>
                <w:spacing w:val="-5"/>
                <w:sz w:val="18"/>
              </w:rPr>
              <w:t>Rech, </w:t>
            </w:r>
            <w:r>
              <w:rPr>
                <w:spacing w:val="-3"/>
                <w:sz w:val="18"/>
              </w:rPr>
              <w:t>M. B. </w:t>
            </w:r>
            <w:r>
              <w:rPr>
                <w:spacing w:val="-6"/>
                <w:sz w:val="18"/>
              </w:rPr>
              <w:t>Johnston, </w:t>
            </w:r>
            <w:r>
              <w:rPr>
                <w:spacing w:val="-3"/>
                <w:sz w:val="18"/>
              </w:rPr>
              <w:t>L. M. </w:t>
            </w:r>
            <w:r>
              <w:rPr>
                <w:spacing w:val="-5"/>
                <w:sz w:val="18"/>
              </w:rPr>
              <w:t>Herz and </w:t>
            </w:r>
            <w:r>
              <w:rPr>
                <w:spacing w:val="-3"/>
                <w:sz w:val="18"/>
              </w:rPr>
              <w:t>H. J. </w:t>
            </w:r>
            <w:r>
              <w:rPr>
                <w:spacing w:val="-6"/>
                <w:sz w:val="18"/>
              </w:rPr>
              <w:t>Snaith, </w:t>
            </w:r>
            <w:r>
              <w:rPr>
                <w:rFonts w:ascii="Times New Roman"/>
                <w:i/>
                <w:spacing w:val="-6"/>
                <w:sz w:val="18"/>
              </w:rPr>
              <w:t>Science</w:t>
            </w:r>
            <w:r>
              <w:rPr>
                <w:spacing w:val="-6"/>
                <w:sz w:val="18"/>
              </w:rPr>
              <w:t>,</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Wolf, B.  Niesen  and C.  Ballif, </w:t>
            </w:r>
            <w:r>
              <w:rPr>
                <w:rFonts w:ascii="Times New Roman"/>
                <w:i/>
                <w:sz w:val="18"/>
              </w:rPr>
              <w:t>J. Phys. Chem. Lett.</w:t>
            </w:r>
            <w:r>
              <w:rPr>
                <w:sz w:val="18"/>
              </w:rPr>
              <w:t>,  2016, 7,</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2016,  351, 151–155.</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161–166.</w:t>
            </w:r>
          </w:p>
        </w:tc>
      </w:tr>
      <w:tr>
        <w:trPr>
          <w:trHeight w:val="239" w:hRule="atLeast"/>
        </w:trPr>
        <w:tc>
          <w:tcPr>
            <w:tcW w:w="282" w:type="dxa"/>
          </w:tcPr>
          <w:p>
            <w:pPr>
              <w:pStyle w:val="TableParagraph"/>
              <w:ind w:left="17" w:right="13"/>
              <w:jc w:val="center"/>
              <w:rPr>
                <w:sz w:val="18"/>
              </w:rPr>
            </w:pPr>
            <w:r>
              <w:rPr>
                <w:w w:val="105"/>
                <w:sz w:val="18"/>
              </w:rPr>
              <w:t>16</w:t>
            </w:r>
          </w:p>
        </w:tc>
        <w:tc>
          <w:tcPr>
            <w:tcW w:w="4872" w:type="dxa"/>
          </w:tcPr>
          <w:p>
            <w:pPr>
              <w:pStyle w:val="TableParagraph"/>
              <w:ind w:left="44"/>
              <w:rPr>
                <w:sz w:val="18"/>
              </w:rPr>
            </w:pPr>
            <w:r>
              <w:rPr>
                <w:sz w:val="18"/>
              </w:rPr>
              <w:t>J.</w:t>
            </w:r>
            <w:r>
              <w:rPr>
                <w:spacing w:val="-13"/>
                <w:sz w:val="18"/>
              </w:rPr>
              <w:t> </w:t>
            </w:r>
            <w:r>
              <w:rPr>
                <w:sz w:val="18"/>
              </w:rPr>
              <w:t>Werner,</w:t>
            </w:r>
            <w:r>
              <w:rPr>
                <w:spacing w:val="-13"/>
                <w:sz w:val="18"/>
              </w:rPr>
              <w:t> </w:t>
            </w:r>
            <w:r>
              <w:rPr>
                <w:sz w:val="18"/>
              </w:rPr>
              <w:t>C.-H.</w:t>
            </w:r>
            <w:r>
              <w:rPr>
                <w:spacing w:val="-13"/>
                <w:sz w:val="18"/>
              </w:rPr>
              <w:t> </w:t>
            </w:r>
            <w:r>
              <w:rPr>
                <w:sz w:val="18"/>
              </w:rPr>
              <w:t>Weng,</w:t>
            </w:r>
            <w:r>
              <w:rPr>
                <w:spacing w:val="-13"/>
                <w:sz w:val="18"/>
              </w:rPr>
              <w:t> </w:t>
            </w:r>
            <w:r>
              <w:rPr>
                <w:sz w:val="18"/>
              </w:rPr>
              <w:t>A.</w:t>
            </w:r>
            <w:r>
              <w:rPr>
                <w:spacing w:val="-13"/>
                <w:sz w:val="18"/>
              </w:rPr>
              <w:t> </w:t>
            </w:r>
            <w:r>
              <w:rPr>
                <w:sz w:val="18"/>
              </w:rPr>
              <w:t>Walter,</w:t>
            </w:r>
            <w:r>
              <w:rPr>
                <w:spacing w:val="-13"/>
                <w:sz w:val="18"/>
              </w:rPr>
              <w:t> </w:t>
            </w:r>
            <w:r>
              <w:rPr>
                <w:sz w:val="18"/>
              </w:rPr>
              <w:t>L.</w:t>
            </w:r>
            <w:r>
              <w:rPr>
                <w:spacing w:val="-13"/>
                <w:sz w:val="18"/>
              </w:rPr>
              <w:t> </w:t>
            </w:r>
            <w:r>
              <w:rPr>
                <w:sz w:val="18"/>
              </w:rPr>
              <w:t>Fesquet,</w:t>
            </w:r>
            <w:r>
              <w:rPr>
                <w:spacing w:val="-13"/>
                <w:sz w:val="18"/>
              </w:rPr>
              <w:t> </w:t>
            </w:r>
            <w:r>
              <w:rPr>
                <w:sz w:val="18"/>
              </w:rPr>
              <w:t>J.</w:t>
            </w:r>
            <w:r>
              <w:rPr>
                <w:spacing w:val="-13"/>
                <w:sz w:val="18"/>
              </w:rPr>
              <w:t> </w:t>
            </w:r>
            <w:r>
              <w:rPr>
                <w:sz w:val="18"/>
              </w:rPr>
              <w:t>P.</w:t>
            </w:r>
            <w:r>
              <w:rPr>
                <w:spacing w:val="-13"/>
                <w:sz w:val="18"/>
              </w:rPr>
              <w:t> </w:t>
            </w:r>
            <w:r>
              <w:rPr>
                <w:sz w:val="18"/>
              </w:rPr>
              <w:t>Seif,</w:t>
            </w:r>
            <w:r>
              <w:rPr>
                <w:spacing w:val="-13"/>
                <w:sz w:val="18"/>
              </w:rPr>
              <w:t> </w:t>
            </w:r>
            <w:r>
              <w:rPr>
                <w:sz w:val="18"/>
              </w:rPr>
              <w:t>S.</w:t>
            </w:r>
            <w:r>
              <w:rPr>
                <w:spacing w:val="-13"/>
                <w:sz w:val="18"/>
              </w:rPr>
              <w:t> </w:t>
            </w:r>
            <w:r>
              <w:rPr>
                <w:sz w:val="18"/>
              </w:rPr>
              <w:t>De</w:t>
            </w:r>
          </w:p>
        </w:tc>
        <w:tc>
          <w:tcPr>
            <w:tcW w:w="345" w:type="dxa"/>
          </w:tcPr>
          <w:p>
            <w:pPr>
              <w:pStyle w:val="TableParagraph"/>
              <w:ind w:right="44"/>
              <w:jc w:val="right"/>
              <w:rPr>
                <w:sz w:val="18"/>
              </w:rPr>
            </w:pPr>
            <w:r>
              <w:rPr>
                <w:w w:val="90"/>
                <w:sz w:val="18"/>
              </w:rPr>
              <w:t>33</w:t>
            </w:r>
          </w:p>
        </w:tc>
        <w:tc>
          <w:tcPr>
            <w:tcW w:w="4808" w:type="dxa"/>
          </w:tcPr>
          <w:p>
            <w:pPr>
              <w:pStyle w:val="TableParagraph"/>
              <w:ind w:left="43"/>
              <w:rPr>
                <w:sz w:val="18"/>
              </w:rPr>
            </w:pPr>
            <w:r>
              <w:rPr>
                <w:sz w:val="18"/>
              </w:rPr>
              <w:t>G. Wernet, C. Bauer, B. Steubing, J. Reinhard, E. Moreno-</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z w:val="18"/>
              </w:rPr>
              <w:t>Wolf, B.  Niesen  and C.  Ballif, </w:t>
            </w:r>
            <w:r>
              <w:rPr>
                <w:rFonts w:ascii="Times New Roman"/>
                <w:i/>
                <w:sz w:val="18"/>
              </w:rPr>
              <w:t>J. Phys. Chem. Lett.</w:t>
            </w:r>
            <w:r>
              <w:rPr>
                <w:sz w:val="18"/>
              </w:rPr>
              <w:t>,  2016, 7,</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Ruiz  and  B.  Weidema,  </w:t>
            </w:r>
            <w:r>
              <w:rPr>
                <w:rFonts w:ascii="Times New Roman"/>
                <w:i/>
                <w:sz w:val="18"/>
              </w:rPr>
              <w:t>Int. J. Life Cycle  Assess.</w:t>
            </w:r>
            <w:r>
              <w:rPr>
                <w:sz w:val="18"/>
              </w:rPr>
              <w:t>,  2016,  21,</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161–166.</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1218–1230.</w:t>
            </w:r>
          </w:p>
        </w:tc>
      </w:tr>
      <w:tr>
        <w:trPr>
          <w:trHeight w:val="239" w:hRule="atLeast"/>
        </w:trPr>
        <w:tc>
          <w:tcPr>
            <w:tcW w:w="282" w:type="dxa"/>
          </w:tcPr>
          <w:p>
            <w:pPr>
              <w:pStyle w:val="TableParagraph"/>
              <w:ind w:left="17" w:right="13"/>
              <w:jc w:val="center"/>
              <w:rPr>
                <w:sz w:val="18"/>
              </w:rPr>
            </w:pPr>
            <w:r>
              <w:rPr>
                <w:w w:val="110"/>
                <w:sz w:val="18"/>
              </w:rPr>
              <w:t>17</w:t>
            </w:r>
          </w:p>
        </w:tc>
        <w:tc>
          <w:tcPr>
            <w:tcW w:w="4872" w:type="dxa"/>
          </w:tcPr>
          <w:p>
            <w:pPr>
              <w:pStyle w:val="TableParagraph"/>
              <w:ind w:left="44"/>
              <w:rPr>
                <w:sz w:val="18"/>
              </w:rPr>
            </w:pPr>
            <w:r>
              <w:rPr>
                <w:spacing w:val="-4"/>
                <w:sz w:val="18"/>
              </w:rPr>
              <w:t>K.   A.   </w:t>
            </w:r>
            <w:r>
              <w:rPr>
                <w:spacing w:val="-6"/>
                <w:sz w:val="18"/>
              </w:rPr>
              <w:t>Bush,   </w:t>
            </w:r>
            <w:r>
              <w:rPr>
                <w:spacing w:val="-4"/>
                <w:sz w:val="18"/>
              </w:rPr>
              <w:t>A.   F.   </w:t>
            </w:r>
            <w:r>
              <w:rPr>
                <w:spacing w:val="-7"/>
                <w:sz w:val="18"/>
              </w:rPr>
              <w:t>Palmstrom,   </w:t>
            </w:r>
            <w:r>
              <w:rPr>
                <w:spacing w:val="-4"/>
                <w:sz w:val="18"/>
              </w:rPr>
              <w:t>Z.   J.   </w:t>
            </w:r>
            <w:r>
              <w:rPr>
                <w:spacing w:val="-5"/>
                <w:sz w:val="18"/>
              </w:rPr>
              <w:t>Yu,   </w:t>
            </w:r>
            <w:r>
              <w:rPr>
                <w:spacing w:val="-4"/>
                <w:sz w:val="18"/>
              </w:rPr>
              <w:t>M.   </w:t>
            </w:r>
            <w:r>
              <w:rPr>
                <w:spacing w:val="-7"/>
                <w:sz w:val="18"/>
              </w:rPr>
              <w:t>Boccard,</w:t>
            </w:r>
          </w:p>
        </w:tc>
        <w:tc>
          <w:tcPr>
            <w:tcW w:w="345" w:type="dxa"/>
          </w:tcPr>
          <w:p>
            <w:pPr>
              <w:pStyle w:val="TableParagraph"/>
              <w:ind w:right="44"/>
              <w:jc w:val="right"/>
              <w:rPr>
                <w:sz w:val="18"/>
              </w:rPr>
            </w:pPr>
            <w:r>
              <w:rPr>
                <w:w w:val="90"/>
                <w:sz w:val="18"/>
              </w:rPr>
              <w:t>34</w:t>
            </w:r>
          </w:p>
        </w:tc>
        <w:tc>
          <w:tcPr>
            <w:tcW w:w="4808" w:type="dxa"/>
          </w:tcPr>
          <w:p>
            <w:pPr>
              <w:pStyle w:val="TableParagraph"/>
              <w:spacing w:before="7"/>
              <w:ind w:left="43"/>
              <w:rPr>
                <w:sz w:val="18"/>
              </w:rPr>
            </w:pPr>
            <w:r>
              <w:rPr>
                <w:sz w:val="18"/>
              </w:rPr>
              <w:t>J. Bare, </w:t>
            </w:r>
            <w:r>
              <w:rPr>
                <w:rFonts w:ascii="Times New Roman" w:hAnsi="Times New Roman"/>
                <w:i/>
                <w:sz w:val="18"/>
              </w:rPr>
              <w:t>Clean Technol. Environ. Policy</w:t>
            </w:r>
            <w:r>
              <w:rPr>
                <w:sz w:val="18"/>
              </w:rPr>
              <w:t>, 2011, 13, 687–696.</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pacing w:val="-4"/>
                <w:sz w:val="18"/>
              </w:rPr>
              <w:t>R. </w:t>
            </w:r>
            <w:r>
              <w:rPr>
                <w:spacing w:val="-7"/>
                <w:sz w:val="18"/>
              </w:rPr>
              <w:t>Cheacharoen, </w:t>
            </w:r>
            <w:r>
              <w:rPr>
                <w:spacing w:val="-4"/>
                <w:sz w:val="18"/>
              </w:rPr>
              <w:t>J. P. </w:t>
            </w:r>
            <w:r>
              <w:rPr>
                <w:spacing w:val="-7"/>
                <w:sz w:val="18"/>
              </w:rPr>
              <w:t>Mailoa, </w:t>
            </w:r>
            <w:r>
              <w:rPr>
                <w:spacing w:val="-4"/>
                <w:sz w:val="18"/>
              </w:rPr>
              <w:t>D. P. </w:t>
            </w:r>
            <w:r>
              <w:rPr>
                <w:spacing w:val="-7"/>
                <w:sz w:val="18"/>
              </w:rPr>
              <w:t>McMeekin, </w:t>
            </w:r>
            <w:r>
              <w:rPr>
                <w:spacing w:val="-4"/>
                <w:sz w:val="18"/>
              </w:rPr>
              <w:t>R. L. Z. </w:t>
            </w:r>
            <w:r>
              <w:rPr>
                <w:spacing w:val="-8"/>
                <w:sz w:val="18"/>
              </w:rPr>
              <w:t>Hoye,</w:t>
            </w:r>
          </w:p>
        </w:tc>
        <w:tc>
          <w:tcPr>
            <w:tcW w:w="345" w:type="dxa"/>
          </w:tcPr>
          <w:p>
            <w:pPr>
              <w:pStyle w:val="TableParagraph"/>
              <w:ind w:right="44"/>
              <w:jc w:val="right"/>
              <w:rPr>
                <w:sz w:val="18"/>
              </w:rPr>
            </w:pPr>
            <w:r>
              <w:rPr>
                <w:w w:val="95"/>
                <w:sz w:val="18"/>
              </w:rPr>
              <w:t>35</w:t>
            </w:r>
          </w:p>
        </w:tc>
        <w:tc>
          <w:tcPr>
            <w:tcW w:w="4808" w:type="dxa"/>
          </w:tcPr>
          <w:p>
            <w:pPr>
              <w:pStyle w:val="TableParagraph"/>
              <w:ind w:left="43"/>
              <w:rPr>
                <w:sz w:val="18"/>
              </w:rPr>
            </w:pPr>
            <w:r>
              <w:rPr>
                <w:sz w:val="18"/>
              </w:rPr>
              <w:t>I.  Celik,  B.  E.  Mason,  A.  B.  Phillips,  M.  J.  Heben  and</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pacing w:val="-4"/>
                <w:sz w:val="18"/>
              </w:rPr>
              <w:t>C. D. </w:t>
            </w:r>
            <w:r>
              <w:rPr>
                <w:spacing w:val="-7"/>
                <w:sz w:val="18"/>
              </w:rPr>
              <w:t>Bailie, </w:t>
            </w:r>
            <w:r>
              <w:rPr>
                <w:spacing w:val="-4"/>
                <w:sz w:val="18"/>
              </w:rPr>
              <w:t>T. </w:t>
            </w:r>
            <w:r>
              <w:rPr>
                <w:spacing w:val="-7"/>
                <w:sz w:val="18"/>
              </w:rPr>
              <w:t>Leijtens, </w:t>
            </w:r>
            <w:r>
              <w:rPr>
                <w:spacing w:val="-4"/>
                <w:sz w:val="18"/>
              </w:rPr>
              <w:t>I. M. </w:t>
            </w:r>
            <w:r>
              <w:rPr>
                <w:spacing w:val="-7"/>
                <w:sz w:val="18"/>
              </w:rPr>
              <w:t>Peters, </w:t>
            </w:r>
            <w:r>
              <w:rPr>
                <w:spacing w:val="-4"/>
                <w:sz w:val="18"/>
              </w:rPr>
              <w:t>M. C. </w:t>
            </w:r>
            <w:r>
              <w:rPr>
                <w:spacing w:val="-7"/>
                <w:sz w:val="18"/>
              </w:rPr>
              <w:t>Minichetti, </w:t>
            </w:r>
            <w:r>
              <w:rPr>
                <w:spacing w:val="-4"/>
                <w:sz w:val="18"/>
              </w:rPr>
              <w:t>N. </w:t>
            </w:r>
            <w:r>
              <w:rPr>
                <w:spacing w:val="-7"/>
                <w:sz w:val="18"/>
              </w:rPr>
              <w:t>Rolston,</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D. S. Apul, </w:t>
            </w:r>
            <w:r>
              <w:rPr>
                <w:rFonts w:ascii="Times New Roman" w:hAnsi="Times New Roman"/>
                <w:i/>
                <w:sz w:val="18"/>
              </w:rPr>
              <w:t>Environ. Sci. Technol.</w:t>
            </w:r>
            <w:r>
              <w:rPr>
                <w:sz w:val="18"/>
              </w:rPr>
              <w:t>, 2017, 51, 4722–4732.</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pacing w:val="-4"/>
                <w:sz w:val="18"/>
              </w:rPr>
              <w:t>R.  </w:t>
            </w:r>
            <w:r>
              <w:rPr>
                <w:spacing w:val="-7"/>
                <w:sz w:val="18"/>
              </w:rPr>
              <w:t>Prasanna,  </w:t>
            </w:r>
            <w:r>
              <w:rPr>
                <w:spacing w:val="-4"/>
                <w:sz w:val="18"/>
              </w:rPr>
              <w:t>S.  </w:t>
            </w:r>
            <w:r>
              <w:rPr>
                <w:spacing w:val="-6"/>
                <w:sz w:val="18"/>
              </w:rPr>
              <w:t>Sofia,   </w:t>
            </w:r>
            <w:r>
              <w:rPr>
                <w:spacing w:val="-4"/>
                <w:sz w:val="18"/>
              </w:rPr>
              <w:t>D.  </w:t>
            </w:r>
            <w:r>
              <w:rPr>
                <w:spacing w:val="-7"/>
                <w:sz w:val="18"/>
              </w:rPr>
              <w:t>Harwood,  </w:t>
            </w:r>
            <w:r>
              <w:rPr>
                <w:spacing w:val="-3"/>
                <w:sz w:val="18"/>
              </w:rPr>
              <w:t>W.  </w:t>
            </w:r>
            <w:r>
              <w:rPr>
                <w:spacing w:val="-5"/>
                <w:sz w:val="18"/>
              </w:rPr>
              <w:t>Ma,  </w:t>
            </w:r>
            <w:r>
              <w:rPr>
                <w:spacing w:val="-4"/>
                <w:sz w:val="18"/>
              </w:rPr>
              <w:t>F. </w:t>
            </w:r>
            <w:r>
              <w:rPr>
                <w:spacing w:val="-7"/>
                <w:sz w:val="18"/>
              </w:rPr>
              <w:t>Moghadam,</w:t>
            </w:r>
          </w:p>
        </w:tc>
        <w:tc>
          <w:tcPr>
            <w:tcW w:w="345" w:type="dxa"/>
          </w:tcPr>
          <w:p>
            <w:pPr>
              <w:pStyle w:val="TableParagraph"/>
              <w:ind w:right="44"/>
              <w:jc w:val="right"/>
              <w:rPr>
                <w:sz w:val="18"/>
              </w:rPr>
            </w:pPr>
            <w:r>
              <w:rPr>
                <w:w w:val="90"/>
                <w:sz w:val="18"/>
              </w:rPr>
              <w:t>36</w:t>
            </w:r>
          </w:p>
        </w:tc>
        <w:tc>
          <w:tcPr>
            <w:tcW w:w="4808" w:type="dxa"/>
          </w:tcPr>
          <w:p>
            <w:pPr>
              <w:pStyle w:val="TableParagraph"/>
              <w:spacing w:before="7"/>
              <w:ind w:left="43"/>
              <w:rPr>
                <w:rFonts w:ascii="Times New Roman"/>
                <w:i/>
                <w:sz w:val="18"/>
              </w:rPr>
            </w:pPr>
            <w:r>
              <w:rPr>
                <w:sz w:val="18"/>
              </w:rPr>
              <w:t>H. C. Kim, V. Fthenakis, J. K. Choi and D. E. Turney, </w:t>
            </w:r>
            <w:r>
              <w:rPr>
                <w:rFonts w:ascii="Times New Roman"/>
                <w:i/>
                <w:sz w:val="18"/>
              </w:rPr>
              <w:t>J. Ind.</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11"/>
              <w:ind w:left="44"/>
              <w:rPr>
                <w:sz w:val="18"/>
              </w:rPr>
            </w:pPr>
            <w:r>
              <w:rPr>
                <w:spacing w:val="-4"/>
                <w:sz w:val="18"/>
              </w:rPr>
              <w:t>H.  J.  </w:t>
            </w:r>
            <w:r>
              <w:rPr>
                <w:spacing w:val="-7"/>
                <w:sz w:val="18"/>
              </w:rPr>
              <w:t>Snaith,  </w:t>
            </w:r>
            <w:r>
              <w:rPr>
                <w:spacing w:val="-4"/>
                <w:sz w:val="18"/>
              </w:rPr>
              <w:t>T.  </w:t>
            </w:r>
            <w:r>
              <w:rPr>
                <w:spacing w:val="-7"/>
                <w:sz w:val="18"/>
              </w:rPr>
              <w:t>Buonassisi,  </w:t>
            </w:r>
            <w:r>
              <w:rPr>
                <w:spacing w:val="-4"/>
                <w:sz w:val="18"/>
              </w:rPr>
              <w:t>Z.  C.  </w:t>
            </w:r>
            <w:r>
              <w:rPr>
                <w:spacing w:val="-7"/>
                <w:sz w:val="18"/>
              </w:rPr>
              <w:t>Holman,  </w:t>
            </w:r>
            <w:r>
              <w:rPr>
                <w:spacing w:val="-4"/>
                <w:sz w:val="18"/>
              </w:rPr>
              <w:t>S.  F.  </w:t>
            </w:r>
            <w:r>
              <w:rPr>
                <w:spacing w:val="-6"/>
                <w:sz w:val="18"/>
              </w:rPr>
              <w:t>Bent   </w:t>
            </w:r>
            <w:r>
              <w:rPr>
                <w:spacing w:val="-5"/>
                <w:sz w:val="18"/>
              </w:rPr>
              <w:t>and</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Ecol.</w:t>
            </w:r>
            <w:r>
              <w:rPr>
                <w:sz w:val="18"/>
              </w:rPr>
              <w:t>, 2012, 16, S110–S121.</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8"/>
              <w:ind w:left="44"/>
              <w:rPr>
                <w:sz w:val="18"/>
              </w:rPr>
            </w:pPr>
            <w:r>
              <w:rPr>
                <w:sz w:val="18"/>
              </w:rPr>
              <w:t>M. D. McGehee, </w:t>
            </w:r>
            <w:r>
              <w:rPr>
                <w:rFonts w:ascii="Times New Roman"/>
                <w:i/>
                <w:sz w:val="18"/>
              </w:rPr>
              <w:t>Nat. Energy</w:t>
            </w:r>
            <w:r>
              <w:rPr>
                <w:sz w:val="18"/>
              </w:rPr>
              <w:t>, 2017, 2, 17009.</w:t>
            </w:r>
          </w:p>
        </w:tc>
        <w:tc>
          <w:tcPr>
            <w:tcW w:w="345" w:type="dxa"/>
          </w:tcPr>
          <w:p>
            <w:pPr>
              <w:pStyle w:val="TableParagraph"/>
              <w:ind w:right="44"/>
              <w:jc w:val="right"/>
              <w:rPr>
                <w:sz w:val="18"/>
              </w:rPr>
            </w:pPr>
            <w:r>
              <w:rPr>
                <w:w w:val="95"/>
                <w:sz w:val="18"/>
              </w:rPr>
              <w:t>37</w:t>
            </w:r>
          </w:p>
        </w:tc>
        <w:tc>
          <w:tcPr>
            <w:tcW w:w="4808" w:type="dxa"/>
          </w:tcPr>
          <w:p>
            <w:pPr>
              <w:pStyle w:val="TableParagraph"/>
              <w:ind w:left="43"/>
              <w:rPr>
                <w:sz w:val="18"/>
              </w:rPr>
            </w:pPr>
            <w:r>
              <w:rPr>
                <w:sz w:val="18"/>
              </w:rPr>
              <w:t>I. Celik, Z. Song, A. J. Cimaroli, Y. Yan, M. J. Heben and</w:t>
            </w:r>
          </w:p>
        </w:tc>
      </w:tr>
      <w:tr>
        <w:trPr>
          <w:trHeight w:val="236" w:hRule="atLeast"/>
        </w:trPr>
        <w:tc>
          <w:tcPr>
            <w:tcW w:w="282" w:type="dxa"/>
          </w:tcPr>
          <w:p>
            <w:pPr>
              <w:pStyle w:val="TableParagraph"/>
              <w:spacing w:before="11"/>
              <w:ind w:left="17" w:right="13"/>
              <w:jc w:val="center"/>
              <w:rPr>
                <w:sz w:val="18"/>
              </w:rPr>
            </w:pPr>
            <w:r>
              <w:rPr>
                <w:sz w:val="18"/>
              </w:rPr>
              <w:t>18</w:t>
            </w:r>
          </w:p>
        </w:tc>
        <w:tc>
          <w:tcPr>
            <w:tcW w:w="4872" w:type="dxa"/>
          </w:tcPr>
          <w:p>
            <w:pPr>
              <w:pStyle w:val="TableParagraph"/>
              <w:spacing w:before="11"/>
              <w:ind w:left="44"/>
              <w:rPr>
                <w:sz w:val="18"/>
              </w:rPr>
            </w:pPr>
            <w:r>
              <w:rPr>
                <w:sz w:val="18"/>
              </w:rPr>
              <w:t>J.   Werner,   L.   Barraud,   A.   Walter,   M.   Bra,   F.  Sahli,</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D. Apul, </w:t>
            </w:r>
            <w:r>
              <w:rPr>
                <w:rFonts w:ascii="Times New Roman" w:hAnsi="Times New Roman"/>
                <w:i/>
                <w:sz w:val="18"/>
              </w:rPr>
              <w:t>Sol. Energy Mater. Sol. Cells</w:t>
            </w:r>
            <w:r>
              <w:rPr>
                <w:sz w:val="18"/>
              </w:rPr>
              <w:t>, 2016, 156, 157–169.</w:t>
            </w:r>
          </w:p>
        </w:tc>
      </w:tr>
      <w:tr>
        <w:trPr>
          <w:trHeight w:val="242" w:hRule="atLeast"/>
        </w:trPr>
        <w:tc>
          <w:tcPr>
            <w:tcW w:w="282" w:type="dxa"/>
          </w:tcPr>
          <w:p>
            <w:pPr>
              <w:pStyle w:val="TableParagraph"/>
              <w:spacing w:before="0"/>
              <w:rPr>
                <w:rFonts w:ascii="Times New Roman"/>
                <w:sz w:val="16"/>
              </w:rPr>
            </w:pPr>
          </w:p>
        </w:tc>
        <w:tc>
          <w:tcPr>
            <w:tcW w:w="4872" w:type="dxa"/>
          </w:tcPr>
          <w:p>
            <w:pPr>
              <w:pStyle w:val="TableParagraph"/>
              <w:spacing w:before="14"/>
              <w:ind w:left="44"/>
              <w:rPr>
                <w:sz w:val="18"/>
              </w:rPr>
            </w:pPr>
            <w:r>
              <w:rPr>
                <w:sz w:val="18"/>
              </w:rPr>
              <w:t>D. Sacchetto, N. Tereault, B. Paviet-Salomon, S.-J. Moon,</w:t>
            </w:r>
          </w:p>
        </w:tc>
        <w:tc>
          <w:tcPr>
            <w:tcW w:w="345" w:type="dxa"/>
          </w:tcPr>
          <w:p>
            <w:pPr>
              <w:pStyle w:val="TableParagraph"/>
              <w:spacing w:before="13"/>
              <w:ind w:right="44"/>
              <w:jc w:val="right"/>
              <w:rPr>
                <w:sz w:val="18"/>
              </w:rPr>
            </w:pPr>
            <w:r>
              <w:rPr>
                <w:w w:val="90"/>
                <w:sz w:val="18"/>
              </w:rPr>
              <w:t>38</w:t>
            </w:r>
          </w:p>
        </w:tc>
        <w:tc>
          <w:tcPr>
            <w:tcW w:w="4808" w:type="dxa"/>
          </w:tcPr>
          <w:p>
            <w:pPr>
              <w:pStyle w:val="TableParagraph"/>
              <w:spacing w:before="3"/>
              <w:ind w:left="43"/>
              <w:rPr>
                <w:rFonts w:ascii="Times New Roman" w:hAnsi="Times New Roman"/>
                <w:i/>
                <w:sz w:val="18"/>
              </w:rPr>
            </w:pPr>
            <w:r>
              <w:rPr>
                <w:w w:val="94"/>
                <w:sz w:val="18"/>
              </w:rPr>
              <w:t>N.</w:t>
            </w:r>
            <w:r>
              <w:rPr>
                <w:spacing w:val="-5"/>
                <w:sz w:val="18"/>
              </w:rPr>
              <w:t> </w:t>
            </w:r>
            <w:r>
              <w:rPr>
                <w:w w:val="98"/>
                <w:sz w:val="18"/>
              </w:rPr>
              <w:t>Espinosa,</w:t>
            </w:r>
            <w:r>
              <w:rPr>
                <w:spacing w:val="-3"/>
                <w:sz w:val="18"/>
              </w:rPr>
              <w:t> </w:t>
            </w:r>
            <w:r>
              <w:rPr>
                <w:w w:val="94"/>
                <w:sz w:val="18"/>
              </w:rPr>
              <w:t>L.</w:t>
            </w:r>
            <w:r>
              <w:rPr>
                <w:spacing w:val="-4"/>
                <w:sz w:val="18"/>
              </w:rPr>
              <w:t> </w:t>
            </w:r>
            <w:r>
              <w:rPr>
                <w:w w:val="95"/>
                <w:sz w:val="18"/>
              </w:rPr>
              <w:t>Serrano-lu</w:t>
            </w:r>
            <w:r>
              <w:rPr>
                <w:spacing w:val="-3"/>
                <w:w w:val="99"/>
                <w:sz w:val="18"/>
              </w:rPr>
              <w:t>j</w:t>
            </w:r>
            <w:r>
              <w:rPr>
                <w:spacing w:val="-95"/>
                <w:w w:val="107"/>
                <w:position w:val="1"/>
                <w:sz w:val="18"/>
              </w:rPr>
              <w:t>´</w:t>
            </w:r>
            <w:r>
              <w:rPr>
                <w:spacing w:val="0"/>
                <w:w w:val="98"/>
                <w:sz w:val="18"/>
              </w:rPr>
              <w:t>a</w:t>
            </w:r>
            <w:r>
              <w:rPr>
                <w:w w:val="101"/>
                <w:sz w:val="18"/>
              </w:rPr>
              <w:t>n,</w:t>
            </w:r>
            <w:r>
              <w:rPr>
                <w:spacing w:val="-5"/>
                <w:sz w:val="18"/>
              </w:rPr>
              <w:t> </w:t>
            </w:r>
            <w:r>
              <w:rPr>
                <w:w w:val="91"/>
                <w:sz w:val="18"/>
              </w:rPr>
              <w:t>A.</w:t>
            </w:r>
            <w:r>
              <w:rPr>
                <w:spacing w:val="-4"/>
                <w:sz w:val="18"/>
              </w:rPr>
              <w:t> </w:t>
            </w:r>
            <w:r>
              <w:rPr>
                <w:w w:val="97"/>
                <w:sz w:val="18"/>
              </w:rPr>
              <w:t>Urbina</w:t>
            </w:r>
            <w:r>
              <w:rPr>
                <w:spacing w:val="-4"/>
                <w:sz w:val="18"/>
              </w:rPr>
              <w:t> </w:t>
            </w:r>
            <w:r>
              <w:rPr>
                <w:w w:val="100"/>
                <w:sz w:val="18"/>
              </w:rPr>
              <w:t>and</w:t>
            </w:r>
            <w:r>
              <w:rPr>
                <w:spacing w:val="-4"/>
                <w:sz w:val="18"/>
              </w:rPr>
              <w:t> </w:t>
            </w:r>
            <w:r>
              <w:rPr>
                <w:w w:val="94"/>
                <w:sz w:val="18"/>
              </w:rPr>
              <w:t>F.</w:t>
            </w:r>
            <w:r>
              <w:rPr>
                <w:spacing w:val="-3"/>
                <w:sz w:val="18"/>
              </w:rPr>
              <w:t> </w:t>
            </w:r>
            <w:r>
              <w:rPr>
                <w:w w:val="101"/>
                <w:sz w:val="18"/>
              </w:rPr>
              <w:t>C.</w:t>
            </w:r>
            <w:r>
              <w:rPr>
                <w:spacing w:val="-5"/>
                <w:sz w:val="18"/>
              </w:rPr>
              <w:t> </w:t>
            </w:r>
            <w:r>
              <w:rPr>
                <w:w w:val="97"/>
                <w:sz w:val="18"/>
              </w:rPr>
              <w:t>Krebs,</w:t>
            </w:r>
            <w:r>
              <w:rPr>
                <w:spacing w:val="-3"/>
                <w:sz w:val="18"/>
              </w:rPr>
              <w:t> </w:t>
            </w:r>
            <w:r>
              <w:rPr>
                <w:rFonts w:ascii="Times New Roman" w:hAnsi="Times New Roman"/>
                <w:i/>
                <w:w w:val="103"/>
                <w:sz w:val="18"/>
              </w:rPr>
              <w:t>Sol.</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11"/>
              <w:ind w:left="44"/>
              <w:rPr>
                <w:sz w:val="18"/>
              </w:rPr>
            </w:pPr>
            <w:r>
              <w:rPr>
                <w:sz w:val="18"/>
              </w:rPr>
              <w:t>C.  Allebe  Matthieu  Despeisse,  S.  Nicolay,  S.  De  Wolf,</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Energy Mater. Sol. Cells</w:t>
            </w:r>
            <w:r>
              <w:rPr>
                <w:sz w:val="18"/>
              </w:rPr>
              <w:t>, 2015, 137, 303–310.</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8"/>
              <w:ind w:left="44"/>
              <w:rPr>
                <w:sz w:val="18"/>
              </w:rPr>
            </w:pPr>
            <w:r>
              <w:rPr>
                <w:sz w:val="18"/>
              </w:rPr>
              <w:t>B. Niesen and C. Ballif, </w:t>
            </w:r>
            <w:r>
              <w:rPr>
                <w:rFonts w:ascii="Times New Roman" w:hAnsi="Times New Roman"/>
                <w:i/>
                <w:sz w:val="18"/>
              </w:rPr>
              <w:t>ACS Energy Lett.</w:t>
            </w:r>
            <w:r>
              <w:rPr>
                <w:sz w:val="18"/>
              </w:rPr>
              <w:t>, 2016, 1, 474–480.</w:t>
            </w:r>
          </w:p>
        </w:tc>
        <w:tc>
          <w:tcPr>
            <w:tcW w:w="345" w:type="dxa"/>
          </w:tcPr>
          <w:p>
            <w:pPr>
              <w:pStyle w:val="TableParagraph"/>
              <w:ind w:right="44"/>
              <w:jc w:val="right"/>
              <w:rPr>
                <w:sz w:val="18"/>
              </w:rPr>
            </w:pPr>
            <w:r>
              <w:rPr>
                <w:w w:val="90"/>
                <w:sz w:val="18"/>
              </w:rPr>
              <w:t>39</w:t>
            </w:r>
          </w:p>
        </w:tc>
        <w:tc>
          <w:tcPr>
            <w:tcW w:w="4808" w:type="dxa"/>
          </w:tcPr>
          <w:p>
            <w:pPr>
              <w:pStyle w:val="TableParagraph"/>
              <w:spacing w:before="7"/>
              <w:ind w:left="43"/>
              <w:rPr>
                <w:sz w:val="18"/>
              </w:rPr>
            </w:pPr>
            <w:r>
              <w:rPr>
                <w:sz w:val="18"/>
              </w:rPr>
              <w:t>J. Gong, S. Darling and F. You, </w:t>
            </w:r>
            <w:r>
              <w:rPr>
                <w:rFonts w:ascii="Times New Roman"/>
                <w:i/>
                <w:sz w:val="18"/>
              </w:rPr>
              <w:t>Energy Environ. Sci.</w:t>
            </w:r>
            <w:r>
              <w:rPr>
                <w:sz w:val="18"/>
              </w:rPr>
              <w:t>, 2015, 8,</w:t>
            </w:r>
          </w:p>
        </w:tc>
      </w:tr>
      <w:tr>
        <w:trPr>
          <w:trHeight w:val="238" w:hRule="atLeast"/>
        </w:trPr>
        <w:tc>
          <w:tcPr>
            <w:tcW w:w="282" w:type="dxa"/>
          </w:tcPr>
          <w:p>
            <w:pPr>
              <w:pStyle w:val="TableParagraph"/>
              <w:ind w:left="17" w:right="13"/>
              <w:jc w:val="center"/>
              <w:rPr>
                <w:sz w:val="18"/>
              </w:rPr>
            </w:pPr>
            <w:r>
              <w:rPr>
                <w:w w:val="105"/>
                <w:sz w:val="18"/>
              </w:rPr>
              <w:t>19</w:t>
            </w:r>
          </w:p>
        </w:tc>
        <w:tc>
          <w:tcPr>
            <w:tcW w:w="4872" w:type="dxa"/>
          </w:tcPr>
          <w:p>
            <w:pPr>
              <w:pStyle w:val="TableParagraph"/>
              <w:ind w:left="44"/>
              <w:rPr>
                <w:sz w:val="18"/>
              </w:rPr>
            </w:pPr>
            <w:r>
              <w:rPr>
                <w:sz w:val="18"/>
              </w:rPr>
              <w:t>C. D. Bailie, M. G. Christoforo, J. P. Mailoa, A. R. Bowring,</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1953–1968.</w:t>
            </w:r>
          </w:p>
        </w:tc>
      </w:tr>
      <w:tr>
        <w:trPr>
          <w:trHeight w:val="237" w:hRule="atLeast"/>
        </w:trPr>
        <w:tc>
          <w:tcPr>
            <w:tcW w:w="282" w:type="dxa"/>
          </w:tcPr>
          <w:p>
            <w:pPr>
              <w:pStyle w:val="TableParagraph"/>
              <w:spacing w:before="0"/>
              <w:rPr>
                <w:rFonts w:ascii="Times New Roman"/>
                <w:sz w:val="16"/>
              </w:rPr>
            </w:pPr>
          </w:p>
        </w:tc>
        <w:tc>
          <w:tcPr>
            <w:tcW w:w="4872" w:type="dxa"/>
          </w:tcPr>
          <w:p>
            <w:pPr>
              <w:pStyle w:val="TableParagraph"/>
              <w:spacing w:before="11"/>
              <w:ind w:left="44"/>
              <w:rPr>
                <w:sz w:val="18"/>
              </w:rPr>
            </w:pPr>
            <w:r>
              <w:rPr>
                <w:sz w:val="18"/>
              </w:rPr>
              <w:t>E. L. Unger, W. H. Nguyen, J. Burschka, N. Pellet, J. Z. Lee,</w:t>
            </w:r>
          </w:p>
        </w:tc>
        <w:tc>
          <w:tcPr>
            <w:tcW w:w="345" w:type="dxa"/>
          </w:tcPr>
          <w:p>
            <w:pPr>
              <w:pStyle w:val="TableParagraph"/>
              <w:ind w:right="44"/>
              <w:jc w:val="right"/>
              <w:rPr>
                <w:sz w:val="18"/>
              </w:rPr>
            </w:pPr>
            <w:r>
              <w:rPr>
                <w:w w:val="85"/>
                <w:sz w:val="18"/>
              </w:rPr>
              <w:t>40</w:t>
            </w:r>
          </w:p>
        </w:tc>
        <w:tc>
          <w:tcPr>
            <w:tcW w:w="4808" w:type="dxa"/>
          </w:tcPr>
          <w:p>
            <w:pPr>
              <w:pStyle w:val="TableParagraph"/>
              <w:spacing w:before="7"/>
              <w:ind w:left="43"/>
              <w:rPr>
                <w:sz w:val="18"/>
              </w:rPr>
            </w:pPr>
            <w:r>
              <w:rPr>
                <w:sz w:val="18"/>
              </w:rPr>
              <w:t>J. Zhang, X. Gao, Y. Deng, B. Li and C. Yuan, </w:t>
            </w:r>
            <w:r>
              <w:rPr>
                <w:rFonts w:ascii="Times New Roman"/>
                <w:i/>
                <w:sz w:val="18"/>
              </w:rPr>
              <w:t>ChemSusChem</w:t>
            </w:r>
            <w:r>
              <w:rPr>
                <w:sz w:val="18"/>
              </w:rPr>
              <w:t>,</w:t>
            </w:r>
          </w:p>
        </w:tc>
      </w:tr>
      <w:tr>
        <w:trPr>
          <w:trHeight w:val="238" w:hRule="atLeast"/>
        </w:trPr>
        <w:tc>
          <w:tcPr>
            <w:tcW w:w="282" w:type="dxa"/>
          </w:tcPr>
          <w:p>
            <w:pPr>
              <w:pStyle w:val="TableParagraph"/>
              <w:spacing w:before="0"/>
              <w:rPr>
                <w:rFonts w:ascii="Times New Roman"/>
                <w:sz w:val="16"/>
              </w:rPr>
            </w:pPr>
          </w:p>
        </w:tc>
        <w:tc>
          <w:tcPr>
            <w:tcW w:w="4872" w:type="dxa"/>
          </w:tcPr>
          <w:p>
            <w:pPr>
              <w:pStyle w:val="TableParagraph"/>
              <w:spacing w:before="3"/>
              <w:ind w:left="44"/>
              <w:rPr>
                <w:sz w:val="18"/>
              </w:rPr>
            </w:pPr>
            <w:r>
              <w:rPr>
                <w:w w:val="96"/>
                <w:sz w:val="18"/>
              </w:rPr>
              <w:t>M.</w:t>
            </w:r>
            <w:r>
              <w:rPr>
                <w:sz w:val="18"/>
              </w:rPr>
              <w:t>   </w:t>
            </w:r>
            <w:r>
              <w:rPr>
                <w:spacing w:val="-18"/>
                <w:sz w:val="18"/>
              </w:rPr>
              <w:t> </w:t>
            </w:r>
            <w:r>
              <w:rPr>
                <w:w w:val="95"/>
                <w:sz w:val="18"/>
              </w:rPr>
              <w:t>G</w:t>
            </w:r>
            <w:r>
              <w:rPr>
                <w:spacing w:val="-4"/>
                <w:w w:val="93"/>
                <w:sz w:val="18"/>
              </w:rPr>
              <w:t>r</w:t>
            </w:r>
            <w:r>
              <w:rPr>
                <w:spacing w:val="-94"/>
                <w:w w:val="107"/>
                <w:position w:val="1"/>
                <w:sz w:val="18"/>
              </w:rPr>
              <w:t>¨</w:t>
            </w:r>
            <w:r>
              <w:rPr>
                <w:w w:val="98"/>
                <w:sz w:val="18"/>
              </w:rPr>
              <w:t>a</w:t>
            </w:r>
            <w:r>
              <w:rPr>
                <w:w w:val="99"/>
                <w:sz w:val="18"/>
              </w:rPr>
              <w:t>tzel,</w:t>
            </w:r>
            <w:r>
              <w:rPr>
                <w:sz w:val="18"/>
              </w:rPr>
              <w:t>   </w:t>
            </w:r>
            <w:r>
              <w:rPr>
                <w:spacing w:val="-18"/>
                <w:sz w:val="18"/>
              </w:rPr>
              <w:t> </w:t>
            </w:r>
            <w:r>
              <w:rPr>
                <w:w w:val="93"/>
                <w:sz w:val="18"/>
              </w:rPr>
              <w:t>R.</w:t>
            </w:r>
            <w:r>
              <w:rPr>
                <w:sz w:val="18"/>
              </w:rPr>
              <w:t>   </w:t>
            </w:r>
            <w:r>
              <w:rPr>
                <w:spacing w:val="-17"/>
                <w:sz w:val="18"/>
              </w:rPr>
              <w:t> </w:t>
            </w:r>
            <w:r>
              <w:rPr>
                <w:w w:val="98"/>
                <w:sz w:val="18"/>
              </w:rPr>
              <w:t>Noufi,</w:t>
            </w:r>
            <w:r>
              <w:rPr>
                <w:sz w:val="18"/>
              </w:rPr>
              <w:t>   </w:t>
            </w:r>
            <w:r>
              <w:rPr>
                <w:spacing w:val="-17"/>
                <w:sz w:val="18"/>
              </w:rPr>
              <w:t> </w:t>
            </w:r>
            <w:r>
              <w:rPr>
                <w:w w:val="96"/>
                <w:sz w:val="18"/>
              </w:rPr>
              <w:t>T.</w:t>
            </w:r>
            <w:r>
              <w:rPr>
                <w:sz w:val="18"/>
              </w:rPr>
              <w:t>   </w:t>
            </w:r>
            <w:r>
              <w:rPr>
                <w:spacing w:val="-18"/>
                <w:sz w:val="18"/>
              </w:rPr>
              <w:t> </w:t>
            </w:r>
            <w:r>
              <w:rPr>
                <w:w w:val="99"/>
                <w:sz w:val="18"/>
              </w:rPr>
              <w:t>Buonassisi,</w:t>
            </w:r>
            <w:r>
              <w:rPr>
                <w:sz w:val="18"/>
              </w:rPr>
              <w:t>   </w:t>
            </w:r>
            <w:r>
              <w:rPr>
                <w:spacing w:val="-17"/>
                <w:sz w:val="18"/>
              </w:rPr>
              <w:t> </w:t>
            </w:r>
            <w:r>
              <w:rPr>
                <w:w w:val="91"/>
                <w:sz w:val="18"/>
              </w:rPr>
              <w:t>A.</w:t>
            </w:r>
            <w:r>
              <w:rPr>
                <w:sz w:val="18"/>
              </w:rPr>
              <w:t>   </w:t>
            </w:r>
            <w:r>
              <w:rPr>
                <w:spacing w:val="-17"/>
                <w:sz w:val="18"/>
              </w:rPr>
              <w:t> </w:t>
            </w:r>
            <w:r>
              <w:rPr>
                <w:w w:val="97"/>
                <w:sz w:val="18"/>
              </w:rPr>
              <w:t>Salleo</w:t>
            </w:r>
            <w:r>
              <w:rPr>
                <w:sz w:val="18"/>
              </w:rPr>
              <w:t>   </w:t>
            </w:r>
            <w:r>
              <w:rPr>
                <w:spacing w:val="-18"/>
                <w:sz w:val="18"/>
              </w:rPr>
              <w:t> </w:t>
            </w:r>
            <w:r>
              <w:rPr>
                <w:w w:val="100"/>
                <w:sz w:val="18"/>
              </w:rPr>
              <w:t>and</w:t>
            </w:r>
          </w:p>
        </w:tc>
        <w:tc>
          <w:tcPr>
            <w:tcW w:w="345" w:type="dxa"/>
          </w:tcPr>
          <w:p>
            <w:pPr>
              <w:pStyle w:val="TableParagraph"/>
              <w:spacing w:before="0"/>
              <w:rPr>
                <w:rFonts w:ascii="Times New Roman"/>
                <w:sz w:val="16"/>
              </w:rPr>
            </w:pPr>
          </w:p>
        </w:tc>
        <w:tc>
          <w:tcPr>
            <w:tcW w:w="4808" w:type="dxa"/>
          </w:tcPr>
          <w:p>
            <w:pPr>
              <w:pStyle w:val="TableParagraph"/>
              <w:spacing w:before="13"/>
              <w:ind w:left="43"/>
              <w:rPr>
                <w:sz w:val="18"/>
              </w:rPr>
            </w:pPr>
            <w:r>
              <w:rPr>
                <w:w w:val="95"/>
                <w:sz w:val="18"/>
              </w:rPr>
              <w:t>2015, 8, 3882–3891.</w:t>
            </w:r>
          </w:p>
        </w:tc>
      </w:tr>
      <w:tr>
        <w:trPr>
          <w:trHeight w:val="242" w:hRule="atLeast"/>
        </w:trPr>
        <w:tc>
          <w:tcPr>
            <w:tcW w:w="282" w:type="dxa"/>
          </w:tcPr>
          <w:p>
            <w:pPr>
              <w:pStyle w:val="TableParagraph"/>
              <w:spacing w:before="0"/>
              <w:rPr>
                <w:rFonts w:ascii="Times New Roman"/>
                <w:sz w:val="16"/>
              </w:rPr>
            </w:pPr>
          </w:p>
        </w:tc>
        <w:tc>
          <w:tcPr>
            <w:tcW w:w="4872" w:type="dxa"/>
          </w:tcPr>
          <w:p>
            <w:pPr>
              <w:pStyle w:val="TableParagraph"/>
              <w:spacing w:before="11"/>
              <w:ind w:left="44"/>
              <w:rPr>
                <w:sz w:val="18"/>
              </w:rPr>
            </w:pPr>
            <w:r>
              <w:rPr>
                <w:sz w:val="18"/>
              </w:rPr>
              <w:t>M. D. McGehee, </w:t>
            </w:r>
            <w:r>
              <w:rPr>
                <w:rFonts w:ascii="Times New Roman" w:hAnsi="Times New Roman"/>
                <w:i/>
                <w:sz w:val="18"/>
              </w:rPr>
              <w:t>Energy Environ. Sci.</w:t>
            </w:r>
            <w:r>
              <w:rPr>
                <w:sz w:val="18"/>
              </w:rPr>
              <w:t>, 2014, 8, 956–963.</w:t>
            </w:r>
          </w:p>
        </w:tc>
        <w:tc>
          <w:tcPr>
            <w:tcW w:w="345" w:type="dxa"/>
          </w:tcPr>
          <w:p>
            <w:pPr>
              <w:pStyle w:val="TableParagraph"/>
              <w:spacing w:before="13"/>
              <w:ind w:right="44"/>
              <w:jc w:val="right"/>
              <w:rPr>
                <w:sz w:val="18"/>
              </w:rPr>
            </w:pPr>
            <w:r>
              <w:rPr>
                <w:sz w:val="18"/>
              </w:rPr>
              <w:t>41</w:t>
            </w:r>
          </w:p>
        </w:tc>
        <w:tc>
          <w:tcPr>
            <w:tcW w:w="4808" w:type="dxa"/>
          </w:tcPr>
          <w:p>
            <w:pPr>
              <w:pStyle w:val="TableParagraph"/>
              <w:spacing w:before="3"/>
              <w:ind w:left="43"/>
              <w:rPr>
                <w:rFonts w:ascii="Times New Roman" w:hAnsi="Times New Roman"/>
                <w:i/>
                <w:sz w:val="18"/>
              </w:rPr>
            </w:pPr>
            <w:r>
              <w:rPr>
                <w:w w:val="93"/>
                <w:sz w:val="18"/>
              </w:rPr>
              <w:t>R.</w:t>
            </w:r>
            <w:r>
              <w:rPr>
                <w:spacing w:val="17"/>
                <w:sz w:val="18"/>
              </w:rPr>
              <w:t> </w:t>
            </w:r>
            <w:r>
              <w:rPr>
                <w:w w:val="96"/>
                <w:sz w:val="18"/>
              </w:rPr>
              <w:t>Gar</w:t>
            </w:r>
            <w:r>
              <w:rPr>
                <w:spacing w:val="-22"/>
                <w:w w:val="100"/>
                <w:sz w:val="18"/>
              </w:rPr>
              <w:t>c</w:t>
            </w:r>
            <w:r>
              <w:rPr>
                <w:spacing w:val="-76"/>
                <w:w w:val="107"/>
                <w:position w:val="1"/>
                <w:sz w:val="18"/>
              </w:rPr>
              <w:t>´</w:t>
            </w:r>
            <w:r>
              <w:rPr>
                <w:spacing w:val="-1"/>
                <w:w w:val="102"/>
                <w:sz w:val="18"/>
              </w:rPr>
              <w:t>ı</w:t>
            </w:r>
            <w:r>
              <w:rPr>
                <w:w w:val="95"/>
                <w:sz w:val="18"/>
              </w:rPr>
              <w:t>a-Valverde,</w:t>
            </w:r>
            <w:r>
              <w:rPr>
                <w:spacing w:val="17"/>
                <w:sz w:val="18"/>
              </w:rPr>
              <w:t> </w:t>
            </w:r>
            <w:r>
              <w:rPr>
                <w:w w:val="77"/>
                <w:sz w:val="18"/>
              </w:rPr>
              <w:t>J.</w:t>
            </w:r>
            <w:r>
              <w:rPr>
                <w:spacing w:val="16"/>
                <w:sz w:val="18"/>
              </w:rPr>
              <w:t> </w:t>
            </w:r>
            <w:r>
              <w:rPr>
                <w:w w:val="99"/>
                <w:sz w:val="18"/>
              </w:rPr>
              <w:t>a.</w:t>
            </w:r>
            <w:r>
              <w:rPr>
                <w:spacing w:val="15"/>
                <w:sz w:val="18"/>
              </w:rPr>
              <w:t> </w:t>
            </w:r>
            <w:r>
              <w:rPr>
                <w:w w:val="100"/>
                <w:sz w:val="18"/>
              </w:rPr>
              <w:t>Cherni</w:t>
            </w:r>
            <w:r>
              <w:rPr>
                <w:spacing w:val="17"/>
                <w:sz w:val="18"/>
              </w:rPr>
              <w:t> </w:t>
            </w:r>
            <w:r>
              <w:rPr>
                <w:w w:val="100"/>
                <w:sz w:val="18"/>
              </w:rPr>
              <w:t>and</w:t>
            </w:r>
            <w:r>
              <w:rPr>
                <w:spacing w:val="15"/>
                <w:sz w:val="18"/>
              </w:rPr>
              <w:t> </w:t>
            </w:r>
            <w:r>
              <w:rPr>
                <w:w w:val="91"/>
                <w:sz w:val="18"/>
              </w:rPr>
              <w:t>A.</w:t>
            </w:r>
            <w:r>
              <w:rPr>
                <w:spacing w:val="17"/>
                <w:sz w:val="18"/>
              </w:rPr>
              <w:t> </w:t>
            </w:r>
            <w:r>
              <w:rPr>
                <w:w w:val="98"/>
                <w:sz w:val="18"/>
              </w:rPr>
              <w:t>Urbina,</w:t>
            </w:r>
            <w:r>
              <w:rPr>
                <w:spacing w:val="17"/>
                <w:sz w:val="18"/>
              </w:rPr>
              <w:t> </w:t>
            </w:r>
            <w:r>
              <w:rPr>
                <w:rFonts w:ascii="Times New Roman" w:hAnsi="Times New Roman"/>
                <w:i/>
                <w:w w:val="94"/>
                <w:sz w:val="18"/>
              </w:rPr>
              <w:t>Prog.</w:t>
            </w:r>
            <w:r>
              <w:rPr>
                <w:rFonts w:ascii="Times New Roman" w:hAnsi="Times New Roman"/>
                <w:i/>
                <w:spacing w:val="15"/>
                <w:sz w:val="18"/>
              </w:rPr>
              <w:t> </w:t>
            </w:r>
            <w:r>
              <w:rPr>
                <w:rFonts w:ascii="Times New Roman" w:hAnsi="Times New Roman"/>
                <w:i/>
                <w:w w:val="98"/>
                <w:sz w:val="18"/>
              </w:rPr>
              <w:t>Photo-</w:t>
            </w:r>
          </w:p>
        </w:tc>
      </w:tr>
      <w:tr>
        <w:trPr>
          <w:trHeight w:val="236" w:hRule="atLeast"/>
        </w:trPr>
        <w:tc>
          <w:tcPr>
            <w:tcW w:w="282" w:type="dxa"/>
          </w:tcPr>
          <w:p>
            <w:pPr>
              <w:pStyle w:val="TableParagraph"/>
              <w:ind w:left="17" w:right="13"/>
              <w:jc w:val="center"/>
              <w:rPr>
                <w:sz w:val="18"/>
              </w:rPr>
            </w:pPr>
            <w:r>
              <w:rPr>
                <w:sz w:val="18"/>
              </w:rPr>
              <w:t>20</w:t>
            </w:r>
          </w:p>
        </w:tc>
        <w:tc>
          <w:tcPr>
            <w:tcW w:w="4872" w:type="dxa"/>
          </w:tcPr>
          <w:p>
            <w:pPr>
              <w:pStyle w:val="TableParagraph"/>
              <w:spacing w:before="7"/>
              <w:ind w:left="44"/>
              <w:rPr>
                <w:sz w:val="18"/>
              </w:rPr>
            </w:pPr>
            <w:r>
              <w:rPr>
                <w:sz w:val="18"/>
              </w:rPr>
              <w:t>L. Kranz, A. Abate, T. Feurer and F. Fu, </w:t>
            </w:r>
            <w:r>
              <w:rPr>
                <w:rFonts w:ascii="Times New Roman"/>
                <w:i/>
                <w:sz w:val="18"/>
              </w:rPr>
              <w:t>J. Phys.  Chem. Lett.</w:t>
            </w:r>
            <w:r>
              <w:rPr>
                <w:sz w:val="18"/>
              </w:rPr>
              <w:t>,</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voltaics Res. Appl.</w:t>
            </w:r>
            <w:r>
              <w:rPr>
                <w:sz w:val="18"/>
              </w:rPr>
              <w:t>, 2010, 18, 535–538.</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13"/>
              <w:ind w:left="44"/>
              <w:rPr>
                <w:sz w:val="18"/>
              </w:rPr>
            </w:pPr>
            <w:r>
              <w:rPr>
                <w:w w:val="95"/>
                <w:sz w:val="18"/>
              </w:rPr>
              <w:t>2015, 6, 2676–2681.</w:t>
            </w:r>
          </w:p>
        </w:tc>
        <w:tc>
          <w:tcPr>
            <w:tcW w:w="345" w:type="dxa"/>
          </w:tcPr>
          <w:p>
            <w:pPr>
              <w:pStyle w:val="TableParagraph"/>
              <w:spacing w:before="12"/>
              <w:ind w:right="44"/>
              <w:jc w:val="right"/>
              <w:rPr>
                <w:sz w:val="18"/>
              </w:rPr>
            </w:pPr>
            <w:r>
              <w:rPr>
                <w:w w:val="90"/>
                <w:sz w:val="18"/>
              </w:rPr>
              <w:t>42</w:t>
            </w:r>
          </w:p>
        </w:tc>
        <w:tc>
          <w:tcPr>
            <w:tcW w:w="4808" w:type="dxa"/>
          </w:tcPr>
          <w:p>
            <w:pPr>
              <w:pStyle w:val="TableParagraph"/>
              <w:spacing w:before="12"/>
              <w:ind w:left="43"/>
              <w:rPr>
                <w:sz w:val="18"/>
              </w:rPr>
            </w:pPr>
            <w:r>
              <w:rPr>
                <w:w w:val="94"/>
                <w:sz w:val="18"/>
              </w:rPr>
              <w:t>N.</w:t>
            </w:r>
            <w:r>
              <w:rPr>
                <w:spacing w:val="10"/>
                <w:sz w:val="18"/>
              </w:rPr>
              <w:t> </w:t>
            </w:r>
            <w:r>
              <w:rPr>
                <w:w w:val="98"/>
                <w:sz w:val="18"/>
              </w:rPr>
              <w:t>Espinosa,</w:t>
            </w:r>
            <w:r>
              <w:rPr>
                <w:spacing w:val="12"/>
                <w:sz w:val="18"/>
              </w:rPr>
              <w:t> </w:t>
            </w:r>
            <w:r>
              <w:rPr>
                <w:w w:val="93"/>
                <w:sz w:val="18"/>
              </w:rPr>
              <w:t>R.</w:t>
            </w:r>
            <w:r>
              <w:rPr>
                <w:spacing w:val="11"/>
                <w:sz w:val="18"/>
              </w:rPr>
              <w:t> </w:t>
            </w:r>
            <w:r>
              <w:rPr>
                <w:w w:val="96"/>
                <w:sz w:val="18"/>
              </w:rPr>
              <w:t>Gar</w:t>
            </w:r>
            <w:r>
              <w:rPr>
                <w:spacing w:val="-22"/>
                <w:w w:val="100"/>
                <w:sz w:val="18"/>
              </w:rPr>
              <w:t>c</w:t>
            </w:r>
            <w:r>
              <w:rPr>
                <w:spacing w:val="-76"/>
                <w:w w:val="107"/>
                <w:sz w:val="18"/>
              </w:rPr>
              <w:t>´</w:t>
            </w:r>
            <w:r>
              <w:rPr>
                <w:spacing w:val="-1"/>
                <w:w w:val="102"/>
                <w:sz w:val="18"/>
              </w:rPr>
              <w:t>ı</w:t>
            </w:r>
            <w:r>
              <w:rPr>
                <w:w w:val="95"/>
                <w:sz w:val="18"/>
              </w:rPr>
              <w:t>a-Valverde,</w:t>
            </w:r>
            <w:r>
              <w:rPr>
                <w:spacing w:val="12"/>
                <w:sz w:val="18"/>
              </w:rPr>
              <w:t> </w:t>
            </w:r>
            <w:r>
              <w:rPr>
                <w:w w:val="91"/>
                <w:sz w:val="18"/>
              </w:rPr>
              <w:t>A.</w:t>
            </w:r>
            <w:r>
              <w:rPr>
                <w:spacing w:val="10"/>
                <w:sz w:val="18"/>
              </w:rPr>
              <w:t> </w:t>
            </w:r>
            <w:r>
              <w:rPr>
                <w:w w:val="97"/>
                <w:sz w:val="18"/>
              </w:rPr>
              <w:t>Urbina</w:t>
            </w:r>
            <w:r>
              <w:rPr>
                <w:spacing w:val="12"/>
                <w:sz w:val="18"/>
              </w:rPr>
              <w:t> </w:t>
            </w:r>
            <w:r>
              <w:rPr>
                <w:w w:val="100"/>
                <w:sz w:val="18"/>
              </w:rPr>
              <w:t>and</w:t>
            </w:r>
            <w:r>
              <w:rPr>
                <w:spacing w:val="10"/>
                <w:sz w:val="18"/>
              </w:rPr>
              <w:t> </w:t>
            </w:r>
            <w:r>
              <w:rPr>
                <w:w w:val="94"/>
                <w:sz w:val="18"/>
              </w:rPr>
              <w:t>F.</w:t>
            </w:r>
            <w:r>
              <w:rPr>
                <w:spacing w:val="11"/>
                <w:sz w:val="18"/>
              </w:rPr>
              <w:t> </w:t>
            </w:r>
            <w:r>
              <w:rPr>
                <w:w w:val="101"/>
                <w:sz w:val="18"/>
              </w:rPr>
              <w:t>C.</w:t>
            </w:r>
            <w:r>
              <w:rPr>
                <w:spacing w:val="11"/>
                <w:sz w:val="18"/>
              </w:rPr>
              <w:t> </w:t>
            </w:r>
            <w:r>
              <w:rPr>
                <w:w w:val="97"/>
                <w:sz w:val="18"/>
              </w:rPr>
              <w:t>Krebs,</w:t>
            </w:r>
          </w:p>
        </w:tc>
      </w:tr>
      <w:tr>
        <w:trPr>
          <w:trHeight w:val="241" w:hRule="atLeast"/>
        </w:trPr>
        <w:tc>
          <w:tcPr>
            <w:tcW w:w="282" w:type="dxa"/>
          </w:tcPr>
          <w:p>
            <w:pPr>
              <w:pStyle w:val="TableParagraph"/>
              <w:spacing w:before="13"/>
              <w:ind w:left="17" w:right="13"/>
              <w:jc w:val="center"/>
              <w:rPr>
                <w:sz w:val="18"/>
              </w:rPr>
            </w:pPr>
            <w:r>
              <w:rPr>
                <w:w w:val="105"/>
                <w:sz w:val="18"/>
              </w:rPr>
              <w:t>21</w:t>
            </w:r>
          </w:p>
        </w:tc>
        <w:tc>
          <w:tcPr>
            <w:tcW w:w="4872" w:type="dxa"/>
          </w:tcPr>
          <w:p>
            <w:pPr>
              <w:pStyle w:val="TableParagraph"/>
              <w:spacing w:before="3"/>
              <w:ind w:left="44"/>
              <w:rPr>
                <w:sz w:val="18"/>
              </w:rPr>
            </w:pPr>
            <w:r>
              <w:rPr>
                <w:w w:val="94"/>
                <w:sz w:val="18"/>
              </w:rPr>
              <w:t>F.</w:t>
            </w:r>
            <w:r>
              <w:rPr>
                <w:sz w:val="18"/>
              </w:rPr>
              <w:t> </w:t>
            </w:r>
            <w:r>
              <w:rPr>
                <w:spacing w:val="-11"/>
                <w:sz w:val="18"/>
              </w:rPr>
              <w:t> </w:t>
            </w:r>
            <w:r>
              <w:rPr>
                <w:w w:val="96"/>
                <w:sz w:val="18"/>
              </w:rPr>
              <w:t>Fu,</w:t>
            </w:r>
            <w:r>
              <w:rPr>
                <w:sz w:val="18"/>
              </w:rPr>
              <w:t> </w:t>
            </w:r>
            <w:r>
              <w:rPr>
                <w:spacing w:val="-12"/>
                <w:sz w:val="18"/>
              </w:rPr>
              <w:t> </w:t>
            </w:r>
            <w:r>
              <w:rPr>
                <w:w w:val="96"/>
                <w:sz w:val="18"/>
              </w:rPr>
              <w:t>T.</w:t>
            </w:r>
            <w:r>
              <w:rPr>
                <w:sz w:val="18"/>
              </w:rPr>
              <w:t> </w:t>
            </w:r>
            <w:r>
              <w:rPr>
                <w:spacing w:val="-11"/>
                <w:sz w:val="18"/>
              </w:rPr>
              <w:t> </w:t>
            </w:r>
            <w:r>
              <w:rPr>
                <w:w w:val="96"/>
                <w:sz w:val="18"/>
              </w:rPr>
              <w:t>Feurer,</w:t>
            </w:r>
            <w:r>
              <w:rPr>
                <w:sz w:val="18"/>
              </w:rPr>
              <w:t> </w:t>
            </w:r>
            <w:r>
              <w:rPr>
                <w:spacing w:val="-11"/>
                <w:sz w:val="18"/>
              </w:rPr>
              <w:t> </w:t>
            </w:r>
            <w:r>
              <w:rPr>
                <w:w w:val="96"/>
                <w:sz w:val="18"/>
              </w:rPr>
              <w:t>T.</w:t>
            </w:r>
            <w:r>
              <w:rPr>
                <w:sz w:val="18"/>
              </w:rPr>
              <w:t> </w:t>
            </w:r>
            <w:r>
              <w:rPr>
                <w:spacing w:val="-12"/>
                <w:sz w:val="18"/>
              </w:rPr>
              <w:t> </w:t>
            </w:r>
            <w:r>
              <w:rPr>
                <w:spacing w:val="-3"/>
                <w:w w:val="66"/>
                <w:sz w:val="18"/>
              </w:rPr>
              <w:t>J</w:t>
            </w:r>
            <w:r>
              <w:rPr>
                <w:spacing w:val="-95"/>
                <w:w w:val="107"/>
                <w:position w:val="1"/>
                <w:sz w:val="18"/>
              </w:rPr>
              <w:t>¨</w:t>
            </w:r>
            <w:r>
              <w:rPr>
                <w:w w:val="98"/>
                <w:sz w:val="18"/>
              </w:rPr>
              <w:t>a</w:t>
            </w:r>
            <w:r>
              <w:rPr>
                <w:w w:val="97"/>
                <w:sz w:val="18"/>
              </w:rPr>
              <w:t>ger,</w:t>
            </w:r>
            <w:r>
              <w:rPr>
                <w:sz w:val="18"/>
              </w:rPr>
              <w:t> </w:t>
            </w:r>
            <w:r>
              <w:rPr>
                <w:spacing w:val="-11"/>
                <w:sz w:val="18"/>
              </w:rPr>
              <w:t> </w:t>
            </w:r>
            <w:r>
              <w:rPr>
                <w:w w:val="93"/>
                <w:sz w:val="18"/>
              </w:rPr>
              <w:t>E.</w:t>
            </w:r>
            <w:r>
              <w:rPr>
                <w:sz w:val="18"/>
              </w:rPr>
              <w:t> </w:t>
            </w:r>
            <w:r>
              <w:rPr>
                <w:spacing w:val="-11"/>
                <w:sz w:val="18"/>
              </w:rPr>
              <w:t> </w:t>
            </w:r>
            <w:r>
              <w:rPr>
                <w:w w:val="97"/>
                <w:sz w:val="18"/>
              </w:rPr>
              <w:t>Avancini,</w:t>
            </w:r>
            <w:r>
              <w:rPr>
                <w:sz w:val="18"/>
              </w:rPr>
              <w:t> </w:t>
            </w:r>
            <w:r>
              <w:rPr>
                <w:spacing w:val="-12"/>
                <w:sz w:val="18"/>
              </w:rPr>
              <w:t> </w:t>
            </w:r>
            <w:r>
              <w:rPr>
                <w:w w:val="95"/>
                <w:sz w:val="18"/>
              </w:rPr>
              <w:t>B.</w:t>
            </w:r>
            <w:r>
              <w:rPr>
                <w:sz w:val="18"/>
              </w:rPr>
              <w:t> </w:t>
            </w:r>
            <w:r>
              <w:rPr>
                <w:spacing w:val="-11"/>
                <w:sz w:val="18"/>
              </w:rPr>
              <w:t> </w:t>
            </w:r>
            <w:r>
              <w:rPr>
                <w:w w:val="99"/>
                <w:sz w:val="18"/>
              </w:rPr>
              <w:t>Bissig,</w:t>
            </w:r>
            <w:r>
              <w:rPr>
                <w:sz w:val="18"/>
              </w:rPr>
              <w:t> </w:t>
            </w:r>
            <w:r>
              <w:rPr>
                <w:spacing w:val="-11"/>
                <w:sz w:val="18"/>
              </w:rPr>
              <w:t> </w:t>
            </w:r>
            <w:r>
              <w:rPr>
                <w:w w:val="93"/>
                <w:sz w:val="18"/>
              </w:rPr>
              <w:t>S.</w:t>
            </w:r>
            <w:r>
              <w:rPr>
                <w:sz w:val="18"/>
              </w:rPr>
              <w:t> </w:t>
            </w:r>
            <w:r>
              <w:rPr>
                <w:spacing w:val="-12"/>
                <w:sz w:val="18"/>
              </w:rPr>
              <w:t> </w:t>
            </w:r>
            <w:r>
              <w:rPr>
                <w:w w:val="99"/>
                <w:sz w:val="18"/>
              </w:rPr>
              <w:t>Yoon,</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rFonts w:ascii="Times New Roman" w:hAnsi="Times New Roman"/>
                <w:i/>
                <w:sz w:val="18"/>
              </w:rPr>
              <w:t>Sol. Energy Mater. Sol. Cells</w:t>
            </w:r>
            <w:r>
              <w:rPr>
                <w:sz w:val="18"/>
              </w:rPr>
              <w:t>, 2011, 95,  1293–1302.</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8"/>
              <w:ind w:left="44"/>
              <w:rPr>
                <w:sz w:val="18"/>
              </w:rPr>
            </w:pPr>
            <w:r>
              <w:rPr>
                <w:sz w:val="18"/>
              </w:rPr>
              <w:t>S. Buecheler and A. N. Tiwari, </w:t>
            </w:r>
            <w:r>
              <w:rPr>
                <w:rFonts w:ascii="Times New Roman"/>
                <w:i/>
                <w:sz w:val="18"/>
              </w:rPr>
              <w:t>Nat. Commun.</w:t>
            </w:r>
            <w:r>
              <w:rPr>
                <w:sz w:val="18"/>
              </w:rPr>
              <w:t>, 2015, 6, 8932.</w:t>
            </w:r>
          </w:p>
        </w:tc>
        <w:tc>
          <w:tcPr>
            <w:tcW w:w="345" w:type="dxa"/>
          </w:tcPr>
          <w:p>
            <w:pPr>
              <w:pStyle w:val="TableParagraph"/>
              <w:ind w:right="44"/>
              <w:jc w:val="right"/>
              <w:rPr>
                <w:sz w:val="18"/>
              </w:rPr>
            </w:pPr>
            <w:r>
              <w:rPr>
                <w:w w:val="90"/>
                <w:sz w:val="18"/>
              </w:rPr>
              <w:t>43</w:t>
            </w:r>
          </w:p>
        </w:tc>
        <w:tc>
          <w:tcPr>
            <w:tcW w:w="4808" w:type="dxa"/>
          </w:tcPr>
          <w:p>
            <w:pPr>
              <w:pStyle w:val="TableParagraph"/>
              <w:ind w:left="43"/>
              <w:rPr>
                <w:sz w:val="18"/>
              </w:rPr>
            </w:pPr>
            <w:r>
              <w:rPr>
                <w:sz w:val="18"/>
              </w:rPr>
              <w:t>G. Wernet, C. Bauer, B. Steubing, J. Reinhard, E. Moreno-</w:t>
            </w:r>
          </w:p>
        </w:tc>
      </w:tr>
      <w:tr>
        <w:trPr>
          <w:trHeight w:val="239" w:hRule="atLeast"/>
        </w:trPr>
        <w:tc>
          <w:tcPr>
            <w:tcW w:w="282" w:type="dxa"/>
          </w:tcPr>
          <w:p>
            <w:pPr>
              <w:pStyle w:val="TableParagraph"/>
              <w:ind w:left="17" w:right="13"/>
              <w:jc w:val="center"/>
              <w:rPr>
                <w:sz w:val="18"/>
              </w:rPr>
            </w:pPr>
            <w:r>
              <w:rPr>
                <w:sz w:val="18"/>
              </w:rPr>
              <w:t>22</w:t>
            </w:r>
          </w:p>
        </w:tc>
        <w:tc>
          <w:tcPr>
            <w:tcW w:w="4872" w:type="dxa"/>
          </w:tcPr>
          <w:p>
            <w:pPr>
              <w:pStyle w:val="TableParagraph"/>
              <w:ind w:left="44"/>
              <w:rPr>
                <w:sz w:val="18"/>
              </w:rPr>
            </w:pPr>
            <w:r>
              <w:rPr>
                <w:sz w:val="18"/>
              </w:rPr>
              <w:t>T.    Todorov,    T.    Gershon,    O.    Gunawan,    Y.    S.  Lee,</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Ruiz  and  B.  Weidema,  </w:t>
            </w:r>
            <w:r>
              <w:rPr>
                <w:rFonts w:ascii="Times New Roman"/>
                <w:i/>
                <w:sz w:val="18"/>
              </w:rPr>
              <w:t>Int. J. Life Cycle  Assess.</w:t>
            </w:r>
            <w:r>
              <w:rPr>
                <w:sz w:val="18"/>
              </w:rPr>
              <w:t>,  2016,  21,</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z w:val="18"/>
              </w:rPr>
              <w:t>C. Sturdevant, L.-Y. Chang and S. Guha, </w:t>
            </w:r>
            <w:r>
              <w:rPr>
                <w:rFonts w:ascii="Times New Roman"/>
                <w:i/>
                <w:sz w:val="18"/>
              </w:rPr>
              <w:t>Adv. Energy Mater.</w:t>
            </w:r>
            <w:r>
              <w:rPr>
                <w:sz w:val="18"/>
              </w:rPr>
              <w:t>,</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1218–1230.</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2015, 5, 1500799.</w:t>
            </w:r>
          </w:p>
        </w:tc>
        <w:tc>
          <w:tcPr>
            <w:tcW w:w="345" w:type="dxa"/>
          </w:tcPr>
          <w:p>
            <w:pPr>
              <w:pStyle w:val="TableParagraph"/>
              <w:ind w:right="44"/>
              <w:jc w:val="right"/>
              <w:rPr>
                <w:sz w:val="18"/>
              </w:rPr>
            </w:pPr>
            <w:r>
              <w:rPr>
                <w:w w:val="90"/>
                <w:sz w:val="18"/>
              </w:rPr>
              <w:t>44</w:t>
            </w:r>
          </w:p>
        </w:tc>
        <w:tc>
          <w:tcPr>
            <w:tcW w:w="4808" w:type="dxa"/>
          </w:tcPr>
          <w:p>
            <w:pPr>
              <w:pStyle w:val="TableParagraph"/>
              <w:ind w:left="43"/>
              <w:rPr>
                <w:sz w:val="18"/>
              </w:rPr>
            </w:pPr>
            <w:r>
              <w:rPr>
                <w:sz w:val="18"/>
              </w:rPr>
              <w:t>K.   P.   Bhandari,   J.   M.   Collier,   R.   J.   Ellingson   and</w:t>
            </w:r>
          </w:p>
        </w:tc>
      </w:tr>
      <w:tr>
        <w:trPr>
          <w:trHeight w:val="239" w:hRule="atLeast"/>
        </w:trPr>
        <w:tc>
          <w:tcPr>
            <w:tcW w:w="282" w:type="dxa"/>
          </w:tcPr>
          <w:p>
            <w:pPr>
              <w:pStyle w:val="TableParagraph"/>
              <w:ind w:left="17" w:right="13"/>
              <w:jc w:val="center"/>
              <w:rPr>
                <w:sz w:val="18"/>
              </w:rPr>
            </w:pPr>
            <w:r>
              <w:rPr>
                <w:sz w:val="18"/>
              </w:rPr>
              <w:t>23</w:t>
            </w:r>
          </w:p>
        </w:tc>
        <w:tc>
          <w:tcPr>
            <w:tcW w:w="4872" w:type="dxa"/>
          </w:tcPr>
          <w:p>
            <w:pPr>
              <w:pStyle w:val="TableParagraph"/>
              <w:ind w:left="44"/>
              <w:rPr>
                <w:sz w:val="18"/>
              </w:rPr>
            </w:pPr>
            <w:r>
              <w:rPr>
                <w:sz w:val="18"/>
              </w:rPr>
              <w:t>T. Todorov, T. Gershon, O. Gunawan, C. Sturdevant and</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D.  S.  Apul,   </w:t>
            </w:r>
            <w:r>
              <w:rPr>
                <w:rFonts w:ascii="Times New Roman"/>
                <w:i/>
                <w:sz w:val="18"/>
              </w:rPr>
              <w:t>Renewable  Sustainable  Energy  Rev.</w:t>
            </w:r>
            <w:r>
              <w:rPr>
                <w:sz w:val="18"/>
              </w:rPr>
              <w:t>,  2015,  47,</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z w:val="18"/>
              </w:rPr>
              <w:t>S. Guha, </w:t>
            </w:r>
            <w:r>
              <w:rPr>
                <w:rFonts w:ascii="Times New Roman"/>
                <w:i/>
                <w:sz w:val="18"/>
              </w:rPr>
              <w:t>Appl. Phys. Lett.</w:t>
            </w:r>
            <w:r>
              <w:rPr>
                <w:sz w:val="18"/>
              </w:rPr>
              <w:t>, 2014, 105,  173902.</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133–141.</w:t>
            </w:r>
          </w:p>
        </w:tc>
      </w:tr>
      <w:tr>
        <w:trPr>
          <w:trHeight w:val="239" w:hRule="atLeast"/>
        </w:trPr>
        <w:tc>
          <w:tcPr>
            <w:tcW w:w="282" w:type="dxa"/>
          </w:tcPr>
          <w:p>
            <w:pPr>
              <w:pStyle w:val="TableParagraph"/>
              <w:ind w:left="17" w:right="13"/>
              <w:jc w:val="center"/>
              <w:rPr>
                <w:sz w:val="18"/>
              </w:rPr>
            </w:pPr>
            <w:r>
              <w:rPr>
                <w:sz w:val="18"/>
              </w:rPr>
              <w:t>24</w:t>
            </w:r>
          </w:p>
        </w:tc>
        <w:tc>
          <w:tcPr>
            <w:tcW w:w="4872" w:type="dxa"/>
          </w:tcPr>
          <w:p>
            <w:pPr>
              <w:pStyle w:val="TableParagraph"/>
              <w:ind w:left="44"/>
              <w:rPr>
                <w:sz w:val="18"/>
              </w:rPr>
            </w:pPr>
            <w:r>
              <w:rPr>
                <w:sz w:val="18"/>
              </w:rPr>
              <w:t>Y. Liu, L. A. Renna, M. Bag, Z. A. Page, P. Kim, J. Choi,</w:t>
            </w:r>
          </w:p>
        </w:tc>
        <w:tc>
          <w:tcPr>
            <w:tcW w:w="345" w:type="dxa"/>
          </w:tcPr>
          <w:p>
            <w:pPr>
              <w:pStyle w:val="TableParagraph"/>
              <w:ind w:right="44"/>
              <w:jc w:val="right"/>
              <w:rPr>
                <w:sz w:val="18"/>
              </w:rPr>
            </w:pPr>
            <w:r>
              <w:rPr>
                <w:w w:val="90"/>
                <w:sz w:val="18"/>
              </w:rPr>
              <w:t>45</w:t>
            </w:r>
          </w:p>
        </w:tc>
        <w:tc>
          <w:tcPr>
            <w:tcW w:w="4808" w:type="dxa"/>
          </w:tcPr>
          <w:p>
            <w:pPr>
              <w:pStyle w:val="TableParagraph"/>
              <w:ind w:left="43"/>
              <w:rPr>
                <w:sz w:val="18"/>
              </w:rPr>
            </w:pPr>
            <w:r>
              <w:rPr>
                <w:sz w:val="18"/>
              </w:rPr>
              <w:t>L. Serrano-Lujan, N. Espinosa, T. T. Larsen-Olsen, J. Abad,</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rFonts w:ascii="Times New Roman"/>
                <w:i/>
                <w:sz w:val="18"/>
              </w:rPr>
            </w:pPr>
            <w:r>
              <w:rPr>
                <w:sz w:val="18"/>
              </w:rPr>
              <w:t>T. Emrick, D. Venkataraman and T. P. Russell, </w:t>
            </w:r>
            <w:r>
              <w:rPr>
                <w:rFonts w:ascii="Times New Roman"/>
                <w:i/>
                <w:sz w:val="18"/>
              </w:rPr>
              <w:t>ACS Appl.</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A. Urbina and F. C. Krebs, </w:t>
            </w:r>
            <w:r>
              <w:rPr>
                <w:rFonts w:ascii="Times New Roman"/>
                <w:i/>
                <w:sz w:val="18"/>
              </w:rPr>
              <w:t>Adv. Energy Mater.</w:t>
            </w:r>
            <w:r>
              <w:rPr>
                <w:sz w:val="18"/>
              </w:rPr>
              <w:t>, 2015, 5, DOI:</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rFonts w:ascii="Times New Roman" w:hAnsi="Times New Roman"/>
                <w:i/>
                <w:sz w:val="18"/>
              </w:rPr>
              <w:t>Mater. Interfaces</w:t>
            </w:r>
            <w:r>
              <w:rPr>
                <w:sz w:val="18"/>
              </w:rPr>
              <w:t>, 2016, 8, 7070–7076.</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sz w:val="18"/>
              </w:rPr>
              <w:t>10.1002/aenm.201501119.</w:t>
            </w:r>
          </w:p>
        </w:tc>
      </w:tr>
      <w:tr>
        <w:trPr>
          <w:trHeight w:val="239" w:hRule="atLeast"/>
        </w:trPr>
        <w:tc>
          <w:tcPr>
            <w:tcW w:w="282" w:type="dxa"/>
          </w:tcPr>
          <w:p>
            <w:pPr>
              <w:pStyle w:val="TableParagraph"/>
              <w:ind w:left="17" w:right="13"/>
              <w:jc w:val="center"/>
              <w:rPr>
                <w:sz w:val="18"/>
              </w:rPr>
            </w:pPr>
            <w:r>
              <w:rPr>
                <w:sz w:val="18"/>
              </w:rPr>
              <w:t>25</w:t>
            </w:r>
          </w:p>
        </w:tc>
        <w:tc>
          <w:tcPr>
            <w:tcW w:w="4872" w:type="dxa"/>
          </w:tcPr>
          <w:p>
            <w:pPr>
              <w:pStyle w:val="TableParagraph"/>
              <w:ind w:left="44"/>
              <w:rPr>
                <w:sz w:val="18"/>
              </w:rPr>
            </w:pPr>
            <w:r>
              <w:rPr>
                <w:sz w:val="18"/>
              </w:rPr>
              <w:t>D. Zhao, Y. Yu, C. Wang, W. Liao, N. Shrestha, C. R. Grice,</w:t>
            </w:r>
          </w:p>
        </w:tc>
        <w:tc>
          <w:tcPr>
            <w:tcW w:w="345" w:type="dxa"/>
          </w:tcPr>
          <w:p>
            <w:pPr>
              <w:pStyle w:val="TableParagraph"/>
              <w:ind w:right="44"/>
              <w:jc w:val="right"/>
              <w:rPr>
                <w:sz w:val="18"/>
              </w:rPr>
            </w:pPr>
            <w:r>
              <w:rPr>
                <w:w w:val="90"/>
                <w:sz w:val="18"/>
              </w:rPr>
              <w:t>46</w:t>
            </w:r>
          </w:p>
        </w:tc>
        <w:tc>
          <w:tcPr>
            <w:tcW w:w="4808" w:type="dxa"/>
          </w:tcPr>
          <w:p>
            <w:pPr>
              <w:pStyle w:val="TableParagraph"/>
              <w:spacing w:before="7"/>
              <w:ind w:left="43"/>
              <w:rPr>
                <w:sz w:val="18"/>
              </w:rPr>
            </w:pPr>
            <w:r>
              <w:rPr>
                <w:sz w:val="18"/>
              </w:rPr>
              <w:t>J. Collier, S. Wu and D. Apul, </w:t>
            </w:r>
            <w:r>
              <w:rPr>
                <w:rFonts w:ascii="Times New Roman" w:hAnsi="Times New Roman"/>
                <w:i/>
                <w:sz w:val="18"/>
              </w:rPr>
              <w:t>Energy</w:t>
            </w:r>
            <w:r>
              <w:rPr>
                <w:sz w:val="18"/>
              </w:rPr>
              <w:t>, 2014, 74, 314–321.</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A. J. Cimaroli, L. Guan, R. J. Ellingson, K. Zhu, X. Zhao,</w:t>
            </w:r>
          </w:p>
        </w:tc>
        <w:tc>
          <w:tcPr>
            <w:tcW w:w="345" w:type="dxa"/>
          </w:tcPr>
          <w:p>
            <w:pPr>
              <w:pStyle w:val="TableParagraph"/>
              <w:ind w:right="44"/>
              <w:jc w:val="right"/>
              <w:rPr>
                <w:sz w:val="18"/>
              </w:rPr>
            </w:pPr>
            <w:r>
              <w:rPr>
                <w:w w:val="95"/>
                <w:sz w:val="18"/>
              </w:rPr>
              <w:t>47</w:t>
            </w:r>
          </w:p>
        </w:tc>
        <w:tc>
          <w:tcPr>
            <w:tcW w:w="4808" w:type="dxa"/>
          </w:tcPr>
          <w:p>
            <w:pPr>
              <w:pStyle w:val="TableParagraph"/>
              <w:ind w:left="43"/>
              <w:rPr>
                <w:sz w:val="18"/>
              </w:rPr>
            </w:pPr>
            <w:r>
              <w:rPr>
                <w:sz w:val="18"/>
              </w:rPr>
              <w:t>A.  Louwen,  W.  G.  J.  H.  M.  van  Sark,  R.  E.  I. Schropp,</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z w:val="18"/>
              </w:rPr>
              <w:t>R.-G. Xiong and Y. Yan, </w:t>
            </w:r>
            <w:r>
              <w:rPr>
                <w:rFonts w:ascii="Times New Roman"/>
                <w:i/>
                <w:sz w:val="18"/>
              </w:rPr>
              <w:t>Nat. Energy</w:t>
            </w:r>
            <w:r>
              <w:rPr>
                <w:sz w:val="18"/>
              </w:rPr>
              <w:t>, 2017, 2, 17018.</w:t>
            </w:r>
          </w:p>
        </w:tc>
        <w:tc>
          <w:tcPr>
            <w:tcW w:w="345" w:type="dxa"/>
          </w:tcPr>
          <w:p>
            <w:pPr>
              <w:pStyle w:val="TableParagraph"/>
              <w:spacing w:before="0"/>
              <w:rPr>
                <w:rFonts w:ascii="Times New Roman"/>
                <w:sz w:val="16"/>
              </w:rPr>
            </w:pPr>
          </w:p>
        </w:tc>
        <w:tc>
          <w:tcPr>
            <w:tcW w:w="4808" w:type="dxa"/>
          </w:tcPr>
          <w:p>
            <w:pPr>
              <w:pStyle w:val="TableParagraph"/>
              <w:spacing w:before="7"/>
              <w:ind w:left="43"/>
              <w:rPr>
                <w:rFonts w:ascii="Times New Roman"/>
                <w:i/>
                <w:sz w:val="18"/>
              </w:rPr>
            </w:pPr>
            <w:r>
              <w:rPr>
                <w:sz w:val="18"/>
              </w:rPr>
              <w:t>W.  C.  Turkenburg  and  A.  P.  C.  Faaij,  </w:t>
            </w:r>
            <w:r>
              <w:rPr>
                <w:rFonts w:ascii="Times New Roman"/>
                <w:i/>
                <w:sz w:val="18"/>
              </w:rPr>
              <w:t>Prog. Photovoltaics</w:t>
            </w:r>
          </w:p>
        </w:tc>
      </w:tr>
      <w:tr>
        <w:trPr>
          <w:trHeight w:val="236" w:hRule="atLeast"/>
        </w:trPr>
        <w:tc>
          <w:tcPr>
            <w:tcW w:w="282" w:type="dxa"/>
          </w:tcPr>
          <w:p>
            <w:pPr>
              <w:pStyle w:val="TableParagraph"/>
              <w:ind w:left="17" w:right="13"/>
              <w:jc w:val="center"/>
              <w:rPr>
                <w:sz w:val="18"/>
              </w:rPr>
            </w:pPr>
            <w:r>
              <w:rPr>
                <w:sz w:val="18"/>
              </w:rPr>
              <w:t>26</w:t>
            </w:r>
          </w:p>
        </w:tc>
        <w:tc>
          <w:tcPr>
            <w:tcW w:w="4872" w:type="dxa"/>
          </w:tcPr>
          <w:p>
            <w:pPr>
              <w:pStyle w:val="TableParagraph"/>
              <w:ind w:left="44"/>
              <w:rPr>
                <w:sz w:val="18"/>
              </w:rPr>
            </w:pPr>
            <w:r>
              <w:rPr>
                <w:sz w:val="18"/>
              </w:rPr>
              <w:t>G. E. Eperon, T. Leijtens, K. A. Bush, R. Prasanna, T. Green,</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Res. Appl.</w:t>
            </w:r>
            <w:r>
              <w:rPr>
                <w:sz w:val="18"/>
              </w:rPr>
              <w:t>, 2015, 23, 1406–1428.</w:t>
            </w:r>
          </w:p>
        </w:tc>
      </w:tr>
      <w:tr>
        <w:trPr>
          <w:trHeight w:val="242" w:hRule="atLeast"/>
        </w:trPr>
        <w:tc>
          <w:tcPr>
            <w:tcW w:w="282" w:type="dxa"/>
          </w:tcPr>
          <w:p>
            <w:pPr>
              <w:pStyle w:val="TableParagraph"/>
              <w:spacing w:before="0"/>
              <w:rPr>
                <w:rFonts w:ascii="Times New Roman"/>
                <w:sz w:val="16"/>
              </w:rPr>
            </w:pPr>
          </w:p>
        </w:tc>
        <w:tc>
          <w:tcPr>
            <w:tcW w:w="4872" w:type="dxa"/>
          </w:tcPr>
          <w:p>
            <w:pPr>
              <w:pStyle w:val="TableParagraph"/>
              <w:spacing w:before="13"/>
              <w:ind w:left="44"/>
              <w:rPr>
                <w:sz w:val="18"/>
              </w:rPr>
            </w:pPr>
            <w:r>
              <w:rPr>
                <w:sz w:val="18"/>
              </w:rPr>
              <w:t>J. T.-W. Wang, D. P. McMeekin, G. Volonakis, R. L. Milot,</w:t>
            </w:r>
          </w:p>
        </w:tc>
        <w:tc>
          <w:tcPr>
            <w:tcW w:w="345" w:type="dxa"/>
          </w:tcPr>
          <w:p>
            <w:pPr>
              <w:pStyle w:val="TableParagraph"/>
              <w:spacing w:before="13"/>
              <w:ind w:right="44"/>
              <w:jc w:val="right"/>
              <w:rPr>
                <w:sz w:val="18"/>
              </w:rPr>
            </w:pPr>
            <w:r>
              <w:rPr>
                <w:w w:val="85"/>
                <w:sz w:val="18"/>
              </w:rPr>
              <w:t>48</w:t>
            </w:r>
          </w:p>
        </w:tc>
        <w:tc>
          <w:tcPr>
            <w:tcW w:w="4808" w:type="dxa"/>
          </w:tcPr>
          <w:p>
            <w:pPr>
              <w:pStyle w:val="TableParagraph"/>
              <w:spacing w:before="3"/>
              <w:ind w:left="43"/>
              <w:rPr>
                <w:sz w:val="18"/>
              </w:rPr>
            </w:pPr>
            <w:r>
              <w:rPr>
                <w:w w:val="94"/>
                <w:sz w:val="18"/>
              </w:rPr>
              <w:t>N.</w:t>
            </w:r>
            <w:r>
              <w:rPr>
                <w:sz w:val="18"/>
              </w:rPr>
              <w:t> </w:t>
            </w:r>
            <w:r>
              <w:rPr>
                <w:spacing w:val="-12"/>
                <w:sz w:val="18"/>
              </w:rPr>
              <w:t> </w:t>
            </w:r>
            <w:r>
              <w:rPr>
                <w:w w:val="98"/>
                <w:sz w:val="18"/>
              </w:rPr>
              <w:t>Espinosa,</w:t>
            </w:r>
            <w:r>
              <w:rPr>
                <w:sz w:val="18"/>
              </w:rPr>
              <w:t> </w:t>
            </w:r>
            <w:r>
              <w:rPr>
                <w:spacing w:val="-10"/>
                <w:sz w:val="18"/>
              </w:rPr>
              <w:t> </w:t>
            </w:r>
            <w:r>
              <w:rPr>
                <w:w w:val="93"/>
                <w:sz w:val="18"/>
              </w:rPr>
              <w:t>R.</w:t>
            </w:r>
            <w:r>
              <w:rPr>
                <w:sz w:val="18"/>
              </w:rPr>
              <w:t> </w:t>
            </w:r>
            <w:r>
              <w:rPr>
                <w:spacing w:val="-11"/>
                <w:sz w:val="18"/>
              </w:rPr>
              <w:t> </w:t>
            </w:r>
            <w:r>
              <w:rPr>
                <w:w w:val="96"/>
                <w:sz w:val="18"/>
              </w:rPr>
              <w:t>Gar</w:t>
            </w:r>
            <w:r>
              <w:rPr>
                <w:spacing w:val="-22"/>
                <w:w w:val="100"/>
                <w:sz w:val="18"/>
              </w:rPr>
              <w:t>c</w:t>
            </w:r>
            <w:r>
              <w:rPr>
                <w:spacing w:val="-76"/>
                <w:w w:val="107"/>
                <w:position w:val="1"/>
                <w:sz w:val="18"/>
              </w:rPr>
              <w:t>´</w:t>
            </w:r>
            <w:r>
              <w:rPr>
                <w:spacing w:val="-1"/>
                <w:w w:val="102"/>
                <w:sz w:val="18"/>
              </w:rPr>
              <w:t>ı</w:t>
            </w:r>
            <w:r>
              <w:rPr>
                <w:w w:val="95"/>
                <w:sz w:val="18"/>
              </w:rPr>
              <w:t>a-Valverde,</w:t>
            </w:r>
            <w:r>
              <w:rPr>
                <w:sz w:val="18"/>
              </w:rPr>
              <w:t> </w:t>
            </w:r>
            <w:r>
              <w:rPr>
                <w:spacing w:val="-10"/>
                <w:sz w:val="18"/>
              </w:rPr>
              <w:t> </w:t>
            </w:r>
            <w:r>
              <w:rPr>
                <w:w w:val="91"/>
                <w:sz w:val="18"/>
              </w:rPr>
              <w:t>A.</w:t>
            </w:r>
            <w:r>
              <w:rPr>
                <w:sz w:val="18"/>
              </w:rPr>
              <w:t> </w:t>
            </w:r>
            <w:r>
              <w:rPr>
                <w:spacing w:val="-12"/>
                <w:sz w:val="18"/>
              </w:rPr>
              <w:t> </w:t>
            </w:r>
            <w:r>
              <w:rPr>
                <w:w w:val="98"/>
                <w:sz w:val="18"/>
              </w:rPr>
              <w:t>Urbina,</w:t>
            </w:r>
            <w:r>
              <w:rPr>
                <w:sz w:val="18"/>
              </w:rPr>
              <w:t> </w:t>
            </w:r>
            <w:r>
              <w:rPr>
                <w:spacing w:val="-11"/>
                <w:sz w:val="18"/>
              </w:rPr>
              <w:t> </w:t>
            </w:r>
            <w:r>
              <w:rPr>
                <w:w w:val="94"/>
                <w:sz w:val="18"/>
              </w:rPr>
              <w:t>F.</w:t>
            </w:r>
            <w:r>
              <w:rPr>
                <w:sz w:val="18"/>
              </w:rPr>
              <w:t> </w:t>
            </w:r>
            <w:r>
              <w:rPr>
                <w:spacing w:val="-11"/>
                <w:sz w:val="18"/>
              </w:rPr>
              <w:t> </w:t>
            </w:r>
            <w:r>
              <w:rPr>
                <w:w w:val="99"/>
                <w:sz w:val="18"/>
              </w:rPr>
              <w:t>Lenzmann,</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R.   May,  A.  Palmstrom,   D.  J.  Slotcavage,   R. A.  Belisle,</w:t>
            </w:r>
          </w:p>
        </w:tc>
        <w:tc>
          <w:tcPr>
            <w:tcW w:w="345" w:type="dxa"/>
          </w:tcPr>
          <w:p>
            <w:pPr>
              <w:pStyle w:val="TableParagraph"/>
              <w:spacing w:before="0"/>
              <w:rPr>
                <w:rFonts w:ascii="Times New Roman"/>
                <w:sz w:val="16"/>
              </w:rPr>
            </w:pPr>
          </w:p>
        </w:tc>
        <w:tc>
          <w:tcPr>
            <w:tcW w:w="4808" w:type="dxa"/>
          </w:tcPr>
          <w:p>
            <w:pPr>
              <w:pStyle w:val="TableParagraph"/>
              <w:spacing w:before="7"/>
              <w:ind w:left="43"/>
              <w:rPr>
                <w:rFonts w:ascii="Times New Roman"/>
                <w:i/>
                <w:sz w:val="18"/>
              </w:rPr>
            </w:pPr>
            <w:r>
              <w:rPr>
                <w:sz w:val="18"/>
              </w:rPr>
              <w:t>M. Manceau, D. Angmo and F. C. Krebs, </w:t>
            </w:r>
            <w:r>
              <w:rPr>
                <w:rFonts w:ascii="Times New Roman"/>
                <w:i/>
                <w:sz w:val="18"/>
              </w:rPr>
              <w:t>Sol. Energy Mater.</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J. B. Patel, E. S. Parrott, R. J. Sutton, W. Ma, F. Moghadam,</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Sol. Cells</w:t>
            </w:r>
            <w:r>
              <w:rPr>
                <w:sz w:val="18"/>
              </w:rPr>
              <w:t>, 2012, 97, 3–13.</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B. Conings, A. Babayigit, H.-G. Boyen, S. Bent, F. Giustino,</w:t>
            </w:r>
          </w:p>
        </w:tc>
        <w:tc>
          <w:tcPr>
            <w:tcW w:w="345" w:type="dxa"/>
          </w:tcPr>
          <w:p>
            <w:pPr>
              <w:pStyle w:val="TableParagraph"/>
              <w:ind w:right="44"/>
              <w:jc w:val="right"/>
              <w:rPr>
                <w:sz w:val="18"/>
              </w:rPr>
            </w:pPr>
            <w:r>
              <w:rPr>
                <w:w w:val="90"/>
                <w:sz w:val="18"/>
              </w:rPr>
              <w:t>49</w:t>
            </w:r>
          </w:p>
        </w:tc>
        <w:tc>
          <w:tcPr>
            <w:tcW w:w="4808" w:type="dxa"/>
          </w:tcPr>
          <w:p>
            <w:pPr>
              <w:pStyle w:val="TableParagraph"/>
              <w:spacing w:before="7"/>
              <w:ind w:left="43"/>
              <w:rPr>
                <w:sz w:val="18"/>
              </w:rPr>
            </w:pPr>
            <w:r>
              <w:rPr>
                <w:sz w:val="18"/>
              </w:rPr>
              <w:t>J. Collier, S. Wu and D. Apul, </w:t>
            </w:r>
            <w:r>
              <w:rPr>
                <w:rFonts w:ascii="Times New Roman" w:hAnsi="Times New Roman"/>
                <w:i/>
                <w:sz w:val="18"/>
              </w:rPr>
              <w:t>Energy</w:t>
            </w:r>
            <w:r>
              <w:rPr>
                <w:sz w:val="18"/>
              </w:rPr>
              <w:t>, 2014, 74, 314–321.</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L.</w:t>
            </w:r>
            <w:r>
              <w:rPr>
                <w:spacing w:val="-14"/>
                <w:sz w:val="18"/>
              </w:rPr>
              <w:t> </w:t>
            </w:r>
            <w:r>
              <w:rPr>
                <w:sz w:val="18"/>
              </w:rPr>
              <w:t>M.</w:t>
            </w:r>
            <w:r>
              <w:rPr>
                <w:spacing w:val="-14"/>
                <w:sz w:val="18"/>
              </w:rPr>
              <w:t> </w:t>
            </w:r>
            <w:r>
              <w:rPr>
                <w:sz w:val="18"/>
              </w:rPr>
              <w:t>Herz,</w:t>
            </w:r>
            <w:r>
              <w:rPr>
                <w:spacing w:val="-13"/>
                <w:sz w:val="18"/>
              </w:rPr>
              <w:t> </w:t>
            </w:r>
            <w:r>
              <w:rPr>
                <w:sz w:val="18"/>
              </w:rPr>
              <w:t>M.</w:t>
            </w:r>
            <w:r>
              <w:rPr>
                <w:spacing w:val="-14"/>
                <w:sz w:val="18"/>
              </w:rPr>
              <w:t> </w:t>
            </w:r>
            <w:r>
              <w:rPr>
                <w:sz w:val="18"/>
              </w:rPr>
              <w:t>B.</w:t>
            </w:r>
            <w:r>
              <w:rPr>
                <w:spacing w:val="-13"/>
                <w:sz w:val="18"/>
              </w:rPr>
              <w:t> </w:t>
            </w:r>
            <w:r>
              <w:rPr>
                <w:sz w:val="18"/>
              </w:rPr>
              <w:t>Johnston,</w:t>
            </w:r>
            <w:r>
              <w:rPr>
                <w:spacing w:val="-13"/>
                <w:sz w:val="18"/>
              </w:rPr>
              <w:t> </w:t>
            </w:r>
            <w:r>
              <w:rPr>
                <w:sz w:val="18"/>
              </w:rPr>
              <w:t>M.</w:t>
            </w:r>
            <w:r>
              <w:rPr>
                <w:spacing w:val="-14"/>
                <w:sz w:val="18"/>
              </w:rPr>
              <w:t> </w:t>
            </w:r>
            <w:r>
              <w:rPr>
                <w:sz w:val="18"/>
              </w:rPr>
              <w:t>D.</w:t>
            </w:r>
            <w:r>
              <w:rPr>
                <w:spacing w:val="-14"/>
                <w:sz w:val="18"/>
              </w:rPr>
              <w:t> </w:t>
            </w:r>
            <w:r>
              <w:rPr>
                <w:sz w:val="18"/>
              </w:rPr>
              <w:t>McGehee</w:t>
            </w:r>
            <w:r>
              <w:rPr>
                <w:spacing w:val="-13"/>
                <w:sz w:val="18"/>
              </w:rPr>
              <w:t> </w:t>
            </w:r>
            <w:r>
              <w:rPr>
                <w:sz w:val="18"/>
              </w:rPr>
              <w:t>and</w:t>
            </w:r>
            <w:r>
              <w:rPr>
                <w:spacing w:val="-13"/>
                <w:sz w:val="18"/>
              </w:rPr>
              <w:t> </w:t>
            </w:r>
            <w:r>
              <w:rPr>
                <w:sz w:val="18"/>
              </w:rPr>
              <w:t>H.</w:t>
            </w:r>
            <w:r>
              <w:rPr>
                <w:spacing w:val="-14"/>
                <w:sz w:val="18"/>
              </w:rPr>
              <w:t> </w:t>
            </w:r>
            <w:r>
              <w:rPr>
                <w:sz w:val="18"/>
              </w:rPr>
              <w:t>J.</w:t>
            </w:r>
            <w:r>
              <w:rPr>
                <w:spacing w:val="-13"/>
                <w:sz w:val="18"/>
              </w:rPr>
              <w:t> </w:t>
            </w:r>
            <w:r>
              <w:rPr>
                <w:sz w:val="18"/>
              </w:rPr>
              <w:t>Snaith,</w:t>
            </w:r>
          </w:p>
        </w:tc>
        <w:tc>
          <w:tcPr>
            <w:tcW w:w="345" w:type="dxa"/>
          </w:tcPr>
          <w:p>
            <w:pPr>
              <w:pStyle w:val="TableParagraph"/>
              <w:ind w:right="44"/>
              <w:jc w:val="right"/>
              <w:rPr>
                <w:sz w:val="18"/>
              </w:rPr>
            </w:pPr>
            <w:r>
              <w:rPr>
                <w:w w:val="90"/>
                <w:sz w:val="18"/>
              </w:rPr>
              <w:t>50</w:t>
            </w:r>
          </w:p>
        </w:tc>
        <w:tc>
          <w:tcPr>
            <w:tcW w:w="4808" w:type="dxa"/>
          </w:tcPr>
          <w:p>
            <w:pPr>
              <w:pStyle w:val="TableParagraph"/>
              <w:ind w:left="43"/>
              <w:rPr>
                <w:sz w:val="18"/>
              </w:rPr>
            </w:pPr>
            <w:r>
              <w:rPr>
                <w:sz w:val="18"/>
              </w:rPr>
              <w:t>M.</w:t>
            </w:r>
            <w:r>
              <w:rPr>
                <w:spacing w:val="-11"/>
                <w:sz w:val="18"/>
              </w:rPr>
              <w:t> </w:t>
            </w:r>
            <w:r>
              <w:rPr>
                <w:sz w:val="18"/>
              </w:rPr>
              <w:t>D.</w:t>
            </w:r>
            <w:r>
              <w:rPr>
                <w:spacing w:val="-10"/>
                <w:sz w:val="18"/>
              </w:rPr>
              <w:t> </w:t>
            </w:r>
            <w:r>
              <w:rPr>
                <w:sz w:val="18"/>
              </w:rPr>
              <w:t>Chatzisideris,</w:t>
            </w:r>
            <w:r>
              <w:rPr>
                <w:spacing w:val="-11"/>
                <w:sz w:val="18"/>
              </w:rPr>
              <w:t> </w:t>
            </w:r>
            <w:r>
              <w:rPr>
                <w:sz w:val="18"/>
              </w:rPr>
              <w:t>N.</w:t>
            </w:r>
            <w:r>
              <w:rPr>
                <w:spacing w:val="-10"/>
                <w:sz w:val="18"/>
              </w:rPr>
              <w:t> </w:t>
            </w:r>
            <w:r>
              <w:rPr>
                <w:sz w:val="18"/>
              </w:rPr>
              <w:t>Espinosa,</w:t>
            </w:r>
            <w:r>
              <w:rPr>
                <w:spacing w:val="-10"/>
                <w:sz w:val="18"/>
              </w:rPr>
              <w:t> </w:t>
            </w:r>
            <w:r>
              <w:rPr>
                <w:sz w:val="18"/>
              </w:rPr>
              <w:t>A.</w:t>
            </w:r>
            <w:r>
              <w:rPr>
                <w:spacing w:val="-11"/>
                <w:sz w:val="18"/>
              </w:rPr>
              <w:t> </w:t>
            </w:r>
            <w:r>
              <w:rPr>
                <w:sz w:val="18"/>
              </w:rPr>
              <w:t>Laurent</w:t>
            </w:r>
            <w:r>
              <w:rPr>
                <w:spacing w:val="-11"/>
                <w:sz w:val="18"/>
              </w:rPr>
              <w:t> </w:t>
            </w:r>
            <w:r>
              <w:rPr>
                <w:sz w:val="18"/>
              </w:rPr>
              <w:t>and</w:t>
            </w:r>
            <w:r>
              <w:rPr>
                <w:spacing w:val="-11"/>
                <w:sz w:val="18"/>
              </w:rPr>
              <w:t> </w:t>
            </w:r>
            <w:r>
              <w:rPr>
                <w:sz w:val="18"/>
              </w:rPr>
              <w:t>F.</w:t>
            </w:r>
            <w:r>
              <w:rPr>
                <w:spacing w:val="-11"/>
                <w:sz w:val="18"/>
              </w:rPr>
              <w:t> </w:t>
            </w:r>
            <w:r>
              <w:rPr>
                <w:sz w:val="18"/>
              </w:rPr>
              <w:t>C.</w:t>
            </w:r>
            <w:r>
              <w:rPr>
                <w:spacing w:val="-10"/>
                <w:sz w:val="18"/>
              </w:rPr>
              <w:t> </w:t>
            </w:r>
            <w:r>
              <w:rPr>
                <w:sz w:val="18"/>
              </w:rPr>
              <w:t>Krebs,</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8"/>
              <w:ind w:left="44"/>
              <w:rPr>
                <w:sz w:val="18"/>
              </w:rPr>
            </w:pPr>
            <w:r>
              <w:rPr>
                <w:rFonts w:ascii="Times New Roman" w:hAnsi="Times New Roman"/>
                <w:i/>
                <w:w w:val="95"/>
                <w:sz w:val="18"/>
              </w:rPr>
              <w:t>Science</w:t>
            </w:r>
            <w:r>
              <w:rPr>
                <w:w w:val="95"/>
                <w:sz w:val="18"/>
              </w:rPr>
              <w:t>, 2016, 354, 861–865.</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rFonts w:ascii="Times New Roman" w:hAnsi="Times New Roman"/>
                <w:i/>
                <w:sz w:val="18"/>
              </w:rPr>
              <w:t>Sol. Energy Mater. Sol. Cells</w:t>
            </w:r>
            <w:r>
              <w:rPr>
                <w:sz w:val="18"/>
              </w:rPr>
              <w:t>, 2016,  1–9.</w:t>
            </w:r>
          </w:p>
        </w:tc>
      </w:tr>
      <w:tr>
        <w:trPr>
          <w:trHeight w:val="238" w:hRule="atLeast"/>
        </w:trPr>
        <w:tc>
          <w:tcPr>
            <w:tcW w:w="282" w:type="dxa"/>
          </w:tcPr>
          <w:p>
            <w:pPr>
              <w:pStyle w:val="TableParagraph"/>
              <w:ind w:left="17" w:right="13"/>
              <w:jc w:val="center"/>
              <w:rPr>
                <w:sz w:val="18"/>
              </w:rPr>
            </w:pPr>
            <w:r>
              <w:rPr>
                <w:sz w:val="18"/>
              </w:rPr>
              <w:t>27</w:t>
            </w:r>
          </w:p>
        </w:tc>
        <w:tc>
          <w:tcPr>
            <w:tcW w:w="4872" w:type="dxa"/>
          </w:tcPr>
          <w:p>
            <w:pPr>
              <w:pStyle w:val="TableParagraph"/>
              <w:ind w:left="44"/>
              <w:rPr>
                <w:sz w:val="18"/>
              </w:rPr>
            </w:pPr>
            <w:r>
              <w:rPr>
                <w:sz w:val="18"/>
              </w:rPr>
              <w:t>Z. Song, C. L. McElvany, A. B. Phillips, I. Celik, P. W. Krantz,</w:t>
            </w:r>
          </w:p>
        </w:tc>
        <w:tc>
          <w:tcPr>
            <w:tcW w:w="345" w:type="dxa"/>
          </w:tcPr>
          <w:p>
            <w:pPr>
              <w:pStyle w:val="TableParagraph"/>
              <w:ind w:right="44"/>
              <w:jc w:val="right"/>
              <w:rPr>
                <w:sz w:val="18"/>
              </w:rPr>
            </w:pPr>
            <w:r>
              <w:rPr>
                <w:w w:val="105"/>
                <w:sz w:val="18"/>
              </w:rPr>
              <w:t>51</w:t>
            </w:r>
          </w:p>
        </w:tc>
        <w:tc>
          <w:tcPr>
            <w:tcW w:w="4808" w:type="dxa"/>
          </w:tcPr>
          <w:p>
            <w:pPr>
              <w:pStyle w:val="TableParagraph"/>
              <w:ind w:left="43"/>
              <w:rPr>
                <w:sz w:val="18"/>
              </w:rPr>
            </w:pPr>
            <w:r>
              <w:rPr>
                <w:sz w:val="18"/>
              </w:rPr>
              <w:t>S. Lizin, S. Van Passel, E. De Schepper, W. Maes, L. Lutsen,</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ind w:left="44"/>
              <w:rPr>
                <w:sz w:val="18"/>
              </w:rPr>
            </w:pPr>
            <w:r>
              <w:rPr>
                <w:sz w:val="18"/>
              </w:rPr>
              <w:t>S. C. Watthage, G. K. Liyanage, D. Apul and M. J. Heben,</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z w:val="18"/>
              </w:rPr>
              <w:t>J.  Manca and  D.  Vanderzande,  </w:t>
            </w:r>
            <w:r>
              <w:rPr>
                <w:rFonts w:ascii="Times New Roman"/>
                <w:i/>
                <w:sz w:val="18"/>
              </w:rPr>
              <w:t>Energy Environ. Sci.</w:t>
            </w:r>
            <w:r>
              <w:rPr>
                <w:sz w:val="18"/>
              </w:rPr>
              <w:t>, 2013,</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8"/>
              <w:ind w:left="44"/>
              <w:rPr>
                <w:sz w:val="18"/>
              </w:rPr>
            </w:pPr>
            <w:r>
              <w:rPr>
                <w:rFonts w:ascii="Times New Roman" w:hAnsi="Times New Roman"/>
                <w:i/>
                <w:sz w:val="18"/>
              </w:rPr>
              <w:t>Energy Environ. Sci.</w:t>
            </w:r>
            <w:r>
              <w:rPr>
                <w:sz w:val="18"/>
              </w:rPr>
              <w:t>, 2017, 10, 1297–1305.</w:t>
            </w:r>
          </w:p>
        </w:tc>
        <w:tc>
          <w:tcPr>
            <w:tcW w:w="345" w:type="dxa"/>
          </w:tcPr>
          <w:p>
            <w:pPr>
              <w:pStyle w:val="TableParagraph"/>
              <w:spacing w:before="0"/>
              <w:rPr>
                <w:rFonts w:ascii="Times New Roman"/>
                <w:sz w:val="16"/>
              </w:rPr>
            </w:pPr>
          </w:p>
        </w:tc>
        <w:tc>
          <w:tcPr>
            <w:tcW w:w="4808" w:type="dxa"/>
          </w:tcPr>
          <w:p>
            <w:pPr>
              <w:pStyle w:val="TableParagraph"/>
              <w:spacing w:before="11"/>
              <w:ind w:left="43"/>
              <w:rPr>
                <w:sz w:val="18"/>
              </w:rPr>
            </w:pPr>
            <w:r>
              <w:rPr>
                <w:sz w:val="18"/>
              </w:rPr>
              <w:t>6, 3136.</w:t>
            </w:r>
          </w:p>
        </w:tc>
      </w:tr>
      <w:tr>
        <w:trPr>
          <w:trHeight w:val="239" w:hRule="atLeast"/>
        </w:trPr>
        <w:tc>
          <w:tcPr>
            <w:tcW w:w="282" w:type="dxa"/>
          </w:tcPr>
          <w:p>
            <w:pPr>
              <w:pStyle w:val="TableParagraph"/>
              <w:ind w:left="17" w:right="13"/>
              <w:jc w:val="center"/>
              <w:rPr>
                <w:sz w:val="18"/>
              </w:rPr>
            </w:pPr>
            <w:r>
              <w:rPr>
                <w:sz w:val="18"/>
              </w:rPr>
              <w:t>28</w:t>
            </w:r>
          </w:p>
        </w:tc>
        <w:tc>
          <w:tcPr>
            <w:tcW w:w="4872" w:type="dxa"/>
          </w:tcPr>
          <w:p>
            <w:pPr>
              <w:pStyle w:val="TableParagraph"/>
              <w:ind w:left="44"/>
              <w:rPr>
                <w:sz w:val="18"/>
              </w:rPr>
            </w:pPr>
            <w:r>
              <w:rPr>
                <w:sz w:val="18"/>
              </w:rPr>
              <w:t>C. D. Bailie, M. G. Christoforo, J. P. Mailoa, A. R. Bowring,</w:t>
            </w:r>
          </w:p>
        </w:tc>
        <w:tc>
          <w:tcPr>
            <w:tcW w:w="345" w:type="dxa"/>
          </w:tcPr>
          <w:p>
            <w:pPr>
              <w:pStyle w:val="TableParagraph"/>
              <w:ind w:right="44"/>
              <w:jc w:val="right"/>
              <w:rPr>
                <w:sz w:val="18"/>
              </w:rPr>
            </w:pPr>
            <w:r>
              <w:rPr>
                <w:w w:val="95"/>
                <w:sz w:val="18"/>
              </w:rPr>
              <w:t>52</w:t>
            </w:r>
          </w:p>
        </w:tc>
        <w:tc>
          <w:tcPr>
            <w:tcW w:w="4808" w:type="dxa"/>
          </w:tcPr>
          <w:p>
            <w:pPr>
              <w:pStyle w:val="TableParagraph"/>
              <w:ind w:left="43"/>
              <w:rPr>
                <w:sz w:val="18"/>
              </w:rPr>
            </w:pPr>
            <w:r>
              <w:rPr>
                <w:sz w:val="18"/>
              </w:rPr>
              <w:t>A. Ramaswami, D. Boyer, A. S. Nagpure, A. Fang, S. Bogra,</w:t>
            </w:r>
          </w:p>
        </w:tc>
      </w:tr>
      <w:tr>
        <w:trPr>
          <w:trHeight w:val="237" w:hRule="atLeast"/>
        </w:trPr>
        <w:tc>
          <w:tcPr>
            <w:tcW w:w="282" w:type="dxa"/>
          </w:tcPr>
          <w:p>
            <w:pPr>
              <w:pStyle w:val="TableParagraph"/>
              <w:spacing w:before="0"/>
              <w:rPr>
                <w:rFonts w:ascii="Times New Roman"/>
                <w:sz w:val="16"/>
              </w:rPr>
            </w:pPr>
          </w:p>
        </w:tc>
        <w:tc>
          <w:tcPr>
            <w:tcW w:w="4872" w:type="dxa"/>
          </w:tcPr>
          <w:p>
            <w:pPr>
              <w:pStyle w:val="TableParagraph"/>
              <w:spacing w:before="11"/>
              <w:ind w:left="44"/>
              <w:rPr>
                <w:sz w:val="18"/>
              </w:rPr>
            </w:pPr>
            <w:r>
              <w:rPr>
                <w:sz w:val="18"/>
              </w:rPr>
              <w:t>E. L. Unger, W. H. Nguyen, J. Burschka, N. Pellet, J. Z. Lee,</w:t>
            </w:r>
          </w:p>
        </w:tc>
        <w:tc>
          <w:tcPr>
            <w:tcW w:w="345" w:type="dxa"/>
          </w:tcPr>
          <w:p>
            <w:pPr>
              <w:pStyle w:val="TableParagraph"/>
              <w:spacing w:before="0"/>
              <w:rPr>
                <w:rFonts w:ascii="Times New Roman"/>
                <w:sz w:val="16"/>
              </w:rPr>
            </w:pPr>
          </w:p>
        </w:tc>
        <w:tc>
          <w:tcPr>
            <w:tcW w:w="4808" w:type="dxa"/>
          </w:tcPr>
          <w:p>
            <w:pPr>
              <w:pStyle w:val="TableParagraph"/>
              <w:spacing w:before="8"/>
              <w:ind w:left="43"/>
              <w:rPr>
                <w:rFonts w:ascii="Times New Roman"/>
                <w:i/>
                <w:sz w:val="18"/>
              </w:rPr>
            </w:pPr>
            <w:r>
              <w:rPr>
                <w:sz w:val="18"/>
              </w:rPr>
              <w:t>B.  Bakshi,  E.  Cohen  and  A.  Rao-Ghorpade,  </w:t>
            </w:r>
            <w:r>
              <w:rPr>
                <w:rFonts w:ascii="Times New Roman"/>
                <w:i/>
                <w:sz w:val="18"/>
              </w:rPr>
              <w:t>Environ. Res.</w:t>
            </w:r>
          </w:p>
        </w:tc>
      </w:tr>
      <w:tr>
        <w:trPr>
          <w:trHeight w:val="242" w:hRule="atLeast"/>
        </w:trPr>
        <w:tc>
          <w:tcPr>
            <w:tcW w:w="282" w:type="dxa"/>
          </w:tcPr>
          <w:p>
            <w:pPr>
              <w:pStyle w:val="TableParagraph"/>
              <w:spacing w:before="0"/>
              <w:rPr>
                <w:rFonts w:ascii="Times New Roman"/>
                <w:sz w:val="16"/>
              </w:rPr>
            </w:pPr>
          </w:p>
        </w:tc>
        <w:tc>
          <w:tcPr>
            <w:tcW w:w="4872" w:type="dxa"/>
          </w:tcPr>
          <w:p>
            <w:pPr>
              <w:pStyle w:val="TableParagraph"/>
              <w:spacing w:before="3"/>
              <w:ind w:left="44"/>
              <w:rPr>
                <w:sz w:val="18"/>
              </w:rPr>
            </w:pPr>
            <w:r>
              <w:rPr>
                <w:w w:val="96"/>
                <w:sz w:val="18"/>
              </w:rPr>
              <w:t>M.</w:t>
            </w:r>
            <w:r>
              <w:rPr>
                <w:sz w:val="18"/>
              </w:rPr>
              <w:t>   </w:t>
            </w:r>
            <w:r>
              <w:rPr>
                <w:spacing w:val="-18"/>
                <w:sz w:val="18"/>
              </w:rPr>
              <w:t> </w:t>
            </w:r>
            <w:r>
              <w:rPr>
                <w:w w:val="95"/>
                <w:sz w:val="18"/>
              </w:rPr>
              <w:t>G</w:t>
            </w:r>
            <w:r>
              <w:rPr>
                <w:spacing w:val="-4"/>
                <w:w w:val="93"/>
                <w:sz w:val="18"/>
              </w:rPr>
              <w:t>r</w:t>
            </w:r>
            <w:r>
              <w:rPr>
                <w:spacing w:val="-94"/>
                <w:w w:val="107"/>
                <w:position w:val="1"/>
                <w:sz w:val="18"/>
              </w:rPr>
              <w:t>¨</w:t>
            </w:r>
            <w:r>
              <w:rPr>
                <w:w w:val="98"/>
                <w:sz w:val="18"/>
              </w:rPr>
              <w:t>a</w:t>
            </w:r>
            <w:r>
              <w:rPr>
                <w:w w:val="99"/>
                <w:sz w:val="18"/>
              </w:rPr>
              <w:t>tzel,</w:t>
            </w:r>
            <w:r>
              <w:rPr>
                <w:sz w:val="18"/>
              </w:rPr>
              <w:t>   </w:t>
            </w:r>
            <w:r>
              <w:rPr>
                <w:spacing w:val="-18"/>
                <w:sz w:val="18"/>
              </w:rPr>
              <w:t> </w:t>
            </w:r>
            <w:r>
              <w:rPr>
                <w:w w:val="93"/>
                <w:sz w:val="18"/>
              </w:rPr>
              <w:t>R.</w:t>
            </w:r>
            <w:r>
              <w:rPr>
                <w:sz w:val="18"/>
              </w:rPr>
              <w:t>   </w:t>
            </w:r>
            <w:r>
              <w:rPr>
                <w:spacing w:val="-17"/>
                <w:sz w:val="18"/>
              </w:rPr>
              <w:t> </w:t>
            </w:r>
            <w:r>
              <w:rPr>
                <w:w w:val="98"/>
                <w:sz w:val="18"/>
              </w:rPr>
              <w:t>Noufi,</w:t>
            </w:r>
            <w:r>
              <w:rPr>
                <w:sz w:val="18"/>
              </w:rPr>
              <w:t>   </w:t>
            </w:r>
            <w:r>
              <w:rPr>
                <w:spacing w:val="-17"/>
                <w:sz w:val="18"/>
              </w:rPr>
              <w:t> </w:t>
            </w:r>
            <w:r>
              <w:rPr>
                <w:w w:val="96"/>
                <w:sz w:val="18"/>
              </w:rPr>
              <w:t>T.</w:t>
            </w:r>
            <w:r>
              <w:rPr>
                <w:sz w:val="18"/>
              </w:rPr>
              <w:t>   </w:t>
            </w:r>
            <w:r>
              <w:rPr>
                <w:spacing w:val="-18"/>
                <w:sz w:val="18"/>
              </w:rPr>
              <w:t> </w:t>
            </w:r>
            <w:r>
              <w:rPr>
                <w:w w:val="99"/>
                <w:sz w:val="18"/>
              </w:rPr>
              <w:t>Buonassisi,</w:t>
            </w:r>
            <w:r>
              <w:rPr>
                <w:sz w:val="18"/>
              </w:rPr>
              <w:t>   </w:t>
            </w:r>
            <w:r>
              <w:rPr>
                <w:spacing w:val="-17"/>
                <w:sz w:val="18"/>
              </w:rPr>
              <w:t> </w:t>
            </w:r>
            <w:r>
              <w:rPr>
                <w:w w:val="91"/>
                <w:sz w:val="18"/>
              </w:rPr>
              <w:t>A.</w:t>
            </w:r>
            <w:r>
              <w:rPr>
                <w:sz w:val="18"/>
              </w:rPr>
              <w:t>   </w:t>
            </w:r>
            <w:r>
              <w:rPr>
                <w:spacing w:val="-17"/>
                <w:sz w:val="18"/>
              </w:rPr>
              <w:t> </w:t>
            </w:r>
            <w:r>
              <w:rPr>
                <w:w w:val="97"/>
                <w:sz w:val="18"/>
              </w:rPr>
              <w:t>Salleo</w:t>
            </w:r>
            <w:r>
              <w:rPr>
                <w:sz w:val="18"/>
              </w:rPr>
              <w:t>   </w:t>
            </w:r>
            <w:r>
              <w:rPr>
                <w:spacing w:val="-18"/>
                <w:sz w:val="18"/>
              </w:rPr>
              <w:t> </w:t>
            </w:r>
            <w:r>
              <w:rPr>
                <w:w w:val="100"/>
                <w:sz w:val="18"/>
              </w:rPr>
              <w:t>and</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rFonts w:ascii="Times New Roman"/>
                <w:i/>
                <w:sz w:val="18"/>
              </w:rPr>
              <w:t>Lett.</w:t>
            </w:r>
            <w:r>
              <w:rPr>
                <w:sz w:val="18"/>
              </w:rPr>
              <w:t>, 2017, 12, 25008.</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sz w:val="18"/>
              </w:rPr>
              <w:t>M. D. McGehee, </w:t>
            </w:r>
            <w:r>
              <w:rPr>
                <w:rFonts w:ascii="Times New Roman" w:hAnsi="Times New Roman"/>
                <w:i/>
                <w:sz w:val="18"/>
              </w:rPr>
              <w:t>Energy Environ. Sci.</w:t>
            </w:r>
            <w:r>
              <w:rPr>
                <w:sz w:val="18"/>
              </w:rPr>
              <w:t>, 2015, 8, 956–963.</w:t>
            </w:r>
          </w:p>
        </w:tc>
        <w:tc>
          <w:tcPr>
            <w:tcW w:w="345" w:type="dxa"/>
          </w:tcPr>
          <w:p>
            <w:pPr>
              <w:pStyle w:val="TableParagraph"/>
              <w:ind w:right="44"/>
              <w:jc w:val="right"/>
              <w:rPr>
                <w:sz w:val="18"/>
              </w:rPr>
            </w:pPr>
            <w:r>
              <w:rPr>
                <w:w w:val="95"/>
                <w:sz w:val="18"/>
              </w:rPr>
              <w:t>53</w:t>
            </w:r>
          </w:p>
        </w:tc>
        <w:tc>
          <w:tcPr>
            <w:tcW w:w="4808" w:type="dxa"/>
          </w:tcPr>
          <w:p>
            <w:pPr>
              <w:pStyle w:val="TableParagraph"/>
              <w:spacing w:before="7"/>
              <w:ind w:left="43"/>
              <w:rPr>
                <w:sz w:val="18"/>
              </w:rPr>
            </w:pPr>
            <w:r>
              <w:rPr>
                <w:sz w:val="18"/>
              </w:rPr>
              <w:t>IRENA, </w:t>
            </w:r>
            <w:r>
              <w:rPr>
                <w:rFonts w:ascii="Times New Roman"/>
                <w:i/>
                <w:sz w:val="18"/>
              </w:rPr>
              <w:t>End of Life Management of Photovoltaic Panels</w:t>
            </w:r>
            <w:r>
              <w:rPr>
                <w:sz w:val="18"/>
              </w:rPr>
              <w:t>, 2016.</w:t>
            </w:r>
          </w:p>
        </w:tc>
      </w:tr>
      <w:tr>
        <w:trPr>
          <w:trHeight w:val="239" w:hRule="atLeast"/>
        </w:trPr>
        <w:tc>
          <w:tcPr>
            <w:tcW w:w="282" w:type="dxa"/>
          </w:tcPr>
          <w:p>
            <w:pPr>
              <w:pStyle w:val="TableParagraph"/>
              <w:ind w:left="17" w:right="13"/>
              <w:jc w:val="center"/>
              <w:rPr>
                <w:sz w:val="18"/>
              </w:rPr>
            </w:pPr>
            <w:r>
              <w:rPr>
                <w:sz w:val="18"/>
              </w:rPr>
              <w:t>29</w:t>
            </w:r>
          </w:p>
        </w:tc>
        <w:tc>
          <w:tcPr>
            <w:tcW w:w="4872" w:type="dxa"/>
          </w:tcPr>
          <w:p>
            <w:pPr>
              <w:pStyle w:val="TableParagraph"/>
              <w:ind w:left="44"/>
              <w:rPr>
                <w:sz w:val="18"/>
              </w:rPr>
            </w:pPr>
            <w:r>
              <w:rPr>
                <w:sz w:val="18"/>
              </w:rPr>
              <w:t>M. Monteiro Lunardi, A. Wing Yi Ho-Baillie, J. P. Alvarez-</w:t>
            </w:r>
          </w:p>
        </w:tc>
        <w:tc>
          <w:tcPr>
            <w:tcW w:w="345" w:type="dxa"/>
          </w:tcPr>
          <w:p>
            <w:pPr>
              <w:pStyle w:val="TableParagraph"/>
              <w:ind w:right="44"/>
              <w:jc w:val="right"/>
              <w:rPr>
                <w:sz w:val="18"/>
              </w:rPr>
            </w:pPr>
            <w:r>
              <w:rPr>
                <w:w w:val="95"/>
                <w:sz w:val="18"/>
              </w:rPr>
              <w:t>54</w:t>
            </w:r>
          </w:p>
        </w:tc>
        <w:tc>
          <w:tcPr>
            <w:tcW w:w="4808" w:type="dxa"/>
          </w:tcPr>
          <w:p>
            <w:pPr>
              <w:pStyle w:val="TableParagraph"/>
              <w:ind w:left="43"/>
              <w:rPr>
                <w:sz w:val="18"/>
              </w:rPr>
            </w:pPr>
            <w:r>
              <w:rPr>
                <w:spacing w:val="-4"/>
                <w:sz w:val="18"/>
              </w:rPr>
              <w:t>A.  </w:t>
            </w:r>
            <w:r>
              <w:rPr>
                <w:spacing w:val="-7"/>
                <w:sz w:val="18"/>
              </w:rPr>
              <w:t>Louwen,  </w:t>
            </w:r>
            <w:r>
              <w:rPr>
                <w:spacing w:val="-4"/>
                <w:sz w:val="18"/>
              </w:rPr>
              <w:t>W.  G.  J.  H.  M.  </w:t>
            </w:r>
            <w:r>
              <w:rPr>
                <w:spacing w:val="-6"/>
                <w:sz w:val="18"/>
              </w:rPr>
              <w:t>Sark,   </w:t>
            </w:r>
            <w:r>
              <w:rPr>
                <w:spacing w:val="-4"/>
                <w:sz w:val="18"/>
              </w:rPr>
              <w:t>R.  E.  I.  </w:t>
            </w:r>
            <w:r>
              <w:rPr>
                <w:spacing w:val="-7"/>
                <w:sz w:val="18"/>
              </w:rPr>
              <w:t>Schropp,  </w:t>
            </w:r>
            <w:r>
              <w:rPr>
                <w:spacing w:val="-4"/>
                <w:sz w:val="18"/>
              </w:rPr>
              <w:t>W.  C.</w:t>
            </w:r>
          </w:p>
        </w:tc>
      </w:tr>
      <w:tr>
        <w:trPr>
          <w:trHeight w:val="239"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rFonts w:ascii="Times New Roman"/>
                <w:i/>
                <w:sz w:val="18"/>
              </w:rPr>
            </w:pPr>
            <w:r>
              <w:rPr>
                <w:sz w:val="18"/>
              </w:rPr>
              <w:t>Gaitan,  S.  Moore  and  R.  Corkish,  </w:t>
            </w:r>
            <w:r>
              <w:rPr>
                <w:rFonts w:ascii="Times New Roman"/>
                <w:i/>
                <w:sz w:val="18"/>
              </w:rPr>
              <w:t>Prog. Photovoltaics Res.</w:t>
            </w:r>
          </w:p>
        </w:tc>
        <w:tc>
          <w:tcPr>
            <w:tcW w:w="345" w:type="dxa"/>
          </w:tcPr>
          <w:p>
            <w:pPr>
              <w:pStyle w:val="TableParagraph"/>
              <w:spacing w:before="0"/>
              <w:rPr>
                <w:rFonts w:ascii="Times New Roman"/>
                <w:sz w:val="16"/>
              </w:rPr>
            </w:pPr>
          </w:p>
        </w:tc>
        <w:tc>
          <w:tcPr>
            <w:tcW w:w="4808" w:type="dxa"/>
          </w:tcPr>
          <w:p>
            <w:pPr>
              <w:pStyle w:val="TableParagraph"/>
              <w:spacing w:before="7"/>
              <w:ind w:left="43"/>
              <w:rPr>
                <w:sz w:val="18"/>
              </w:rPr>
            </w:pPr>
            <w:r>
              <w:rPr>
                <w:spacing w:val="-7"/>
                <w:sz w:val="18"/>
              </w:rPr>
              <w:t>Turkenburg  </w:t>
            </w:r>
            <w:r>
              <w:rPr>
                <w:spacing w:val="-6"/>
                <w:sz w:val="18"/>
              </w:rPr>
              <w:t>and  </w:t>
            </w:r>
            <w:r>
              <w:rPr>
                <w:spacing w:val="-4"/>
                <w:sz w:val="18"/>
              </w:rPr>
              <w:t>A.  P.  C.  </w:t>
            </w:r>
            <w:r>
              <w:rPr>
                <w:spacing w:val="-7"/>
                <w:sz w:val="18"/>
              </w:rPr>
              <w:t>Faaij,  </w:t>
            </w:r>
            <w:r>
              <w:rPr>
                <w:rFonts w:ascii="Times New Roman"/>
                <w:i/>
                <w:spacing w:val="-6"/>
                <w:sz w:val="18"/>
              </w:rPr>
              <w:t>Prog.  </w:t>
            </w:r>
            <w:r>
              <w:rPr>
                <w:rFonts w:ascii="Times New Roman"/>
                <w:i/>
                <w:spacing w:val="-7"/>
                <w:sz w:val="18"/>
              </w:rPr>
              <w:t>Photovoltaics  </w:t>
            </w:r>
            <w:r>
              <w:rPr>
                <w:rFonts w:ascii="Times New Roman"/>
                <w:i/>
                <w:spacing w:val="-6"/>
                <w:sz w:val="18"/>
              </w:rPr>
              <w:t>Res.  </w:t>
            </w:r>
            <w:r>
              <w:rPr>
                <w:rFonts w:ascii="Times New Roman"/>
                <w:i/>
                <w:spacing w:val="-7"/>
                <w:sz w:val="18"/>
              </w:rPr>
              <w:t>Appl.</w:t>
            </w:r>
            <w:r>
              <w:rPr>
                <w:spacing w:val="-7"/>
                <w:sz w:val="18"/>
              </w:rPr>
              <w:t>,</w:t>
            </w:r>
          </w:p>
        </w:tc>
      </w:tr>
      <w:tr>
        <w:trPr>
          <w:trHeight w:val="272" w:hRule="atLeast"/>
        </w:trPr>
        <w:tc>
          <w:tcPr>
            <w:tcW w:w="282" w:type="dxa"/>
          </w:tcPr>
          <w:p>
            <w:pPr>
              <w:pStyle w:val="TableParagraph"/>
              <w:spacing w:before="0"/>
              <w:rPr>
                <w:rFonts w:ascii="Times New Roman"/>
                <w:sz w:val="16"/>
              </w:rPr>
            </w:pPr>
          </w:p>
        </w:tc>
        <w:tc>
          <w:tcPr>
            <w:tcW w:w="4872" w:type="dxa"/>
          </w:tcPr>
          <w:p>
            <w:pPr>
              <w:pStyle w:val="TableParagraph"/>
              <w:spacing w:before="7"/>
              <w:ind w:left="44"/>
              <w:rPr>
                <w:sz w:val="18"/>
              </w:rPr>
            </w:pPr>
            <w:r>
              <w:rPr>
                <w:rFonts w:ascii="Times New Roman" w:hAnsi="Times New Roman"/>
                <w:i/>
                <w:sz w:val="18"/>
              </w:rPr>
              <w:t>Appl.</w:t>
            </w:r>
            <w:r>
              <w:rPr>
                <w:sz w:val="18"/>
              </w:rPr>
              <w:t>, 2017, 25, 679–695.</w:t>
            </w:r>
          </w:p>
        </w:tc>
        <w:tc>
          <w:tcPr>
            <w:tcW w:w="345" w:type="dxa"/>
          </w:tcPr>
          <w:p>
            <w:pPr>
              <w:pStyle w:val="TableParagraph"/>
              <w:spacing w:before="0"/>
              <w:rPr>
                <w:rFonts w:ascii="Times New Roman"/>
                <w:sz w:val="16"/>
              </w:rPr>
            </w:pPr>
          </w:p>
        </w:tc>
        <w:tc>
          <w:tcPr>
            <w:tcW w:w="4808" w:type="dxa"/>
          </w:tcPr>
          <w:p>
            <w:pPr>
              <w:pStyle w:val="TableParagraph"/>
              <w:ind w:left="43"/>
              <w:rPr>
                <w:sz w:val="18"/>
              </w:rPr>
            </w:pPr>
            <w:r>
              <w:rPr>
                <w:w w:val="95"/>
                <w:sz w:val="18"/>
              </w:rPr>
              <w:t>2015,  23, 1406–1428.</w:t>
            </w:r>
          </w:p>
        </w:tc>
      </w:tr>
    </w:tbl>
    <w:p>
      <w:pPr>
        <w:spacing w:after="0"/>
        <w:rPr>
          <w:sz w:val="18"/>
        </w:rPr>
        <w:sectPr>
          <w:pgSz w:w="11910" w:h="15600"/>
          <w:pgMar w:header="207" w:footer="453" w:top="680" w:bottom="640" w:left="700" w:right="0"/>
        </w:sectPr>
      </w:pPr>
    </w:p>
    <w:p>
      <w:pPr>
        <w:pStyle w:val="BodyText"/>
        <w:spacing w:before="9"/>
        <w:rPr>
          <w:rFonts w:ascii="Times New Roman"/>
          <w:sz w:val="14"/>
        </w:rPr>
      </w:pPr>
    </w:p>
    <w:p>
      <w:pPr>
        <w:spacing w:after="0"/>
        <w:rPr>
          <w:rFonts w:ascii="Times New Roman"/>
          <w:sz w:val="14"/>
        </w:rPr>
        <w:sectPr>
          <w:pgSz w:w="11910" w:h="15600"/>
          <w:pgMar w:header="207" w:footer="453" w:top="680" w:bottom="640" w:left="740" w:right="0"/>
        </w:sectPr>
      </w:pPr>
    </w:p>
    <w:p>
      <w:pPr>
        <w:pStyle w:val="ListParagraph"/>
        <w:numPr>
          <w:ilvl w:val="0"/>
          <w:numId w:val="6"/>
        </w:numPr>
        <w:tabs>
          <w:tab w:pos="388" w:val="left" w:leader="none"/>
        </w:tabs>
        <w:spacing w:line="276" w:lineRule="auto" w:before="91" w:after="0"/>
        <w:ind w:left="387" w:right="0" w:hanging="277"/>
        <w:jc w:val="left"/>
        <w:rPr>
          <w:sz w:val="18"/>
        </w:rPr>
      </w:pPr>
      <w:r>
        <w:rPr/>
        <w:pict>
          <v:shape style="position:absolute;margin-left:2.871094pt;margin-top:146.457993pt;width:10.9pt;height:325.75pt;mso-position-horizontal-relative:page;mso-position-vertical-relative:page;z-index:2128" type="#_x0000_t202" filled="false" stroked="false">
            <v:textbox inset="0,0,0,0" style="layout-flow:vertical;mso-layout-flow-alt:bottom-to-top">
              <w:txbxContent>
                <w:p>
                  <w:pPr>
                    <w:spacing w:before="13"/>
                    <w:ind w:left="20" w:right="0" w:firstLine="0"/>
                    <w:jc w:val="left"/>
                    <w:rPr>
                      <w:rFonts w:ascii="Times New Roman"/>
                      <w:sz w:val="16"/>
                    </w:rPr>
                  </w:pPr>
                  <w:r>
                    <w:rPr>
                      <w:rFonts w:ascii="Times New Roman"/>
                      <w:sz w:val="16"/>
                    </w:rPr>
                    <w:t>Published on 27 July 2017. Downloaded by University of Michigan Library on 03/05/2018 21:55:32.</w:t>
                  </w:r>
                </w:p>
              </w:txbxContent>
            </v:textbox>
            <w10:wrap type="none"/>
          </v:shape>
        </w:pict>
      </w:r>
      <w:r>
        <w:rPr>
          <w:sz w:val="18"/>
        </w:rPr>
        <w:t>M. P. Tsang, G. W. Sonnemann and D. M. Bassani, </w:t>
      </w:r>
      <w:r>
        <w:rPr>
          <w:rFonts w:ascii="Times New Roman" w:hAnsi="Times New Roman"/>
          <w:i/>
          <w:sz w:val="18"/>
        </w:rPr>
        <w:t>Sol. Energy Mater. Sol. Cells</w:t>
      </w:r>
      <w:r>
        <w:rPr>
          <w:sz w:val="18"/>
        </w:rPr>
        <w:t>, 2016, 156,</w:t>
      </w:r>
      <w:r>
        <w:rPr>
          <w:spacing w:val="13"/>
          <w:sz w:val="18"/>
        </w:rPr>
        <w:t> </w:t>
      </w:r>
      <w:r>
        <w:rPr>
          <w:sz w:val="18"/>
        </w:rPr>
        <w:t>37–48.</w:t>
      </w:r>
    </w:p>
    <w:p>
      <w:pPr>
        <w:pStyle w:val="ListParagraph"/>
        <w:numPr>
          <w:ilvl w:val="0"/>
          <w:numId w:val="6"/>
        </w:numPr>
        <w:tabs>
          <w:tab w:pos="388" w:val="left" w:leader="none"/>
        </w:tabs>
        <w:spacing w:line="276" w:lineRule="auto" w:before="0" w:after="0"/>
        <w:ind w:left="387" w:right="0" w:hanging="277"/>
        <w:jc w:val="left"/>
        <w:rPr>
          <w:sz w:val="18"/>
        </w:rPr>
      </w:pPr>
      <w:r>
        <w:rPr>
          <w:sz w:val="18"/>
        </w:rPr>
        <w:t>A. L. Roes, E. A. Alsema, K. Blok and M. K. Patel, </w:t>
      </w:r>
      <w:r>
        <w:rPr>
          <w:rFonts w:ascii="Times New Roman" w:hAnsi="Times New Roman"/>
          <w:i/>
          <w:sz w:val="18"/>
        </w:rPr>
        <w:t>Prog. Photovoltaics Res. Appl.</w:t>
      </w:r>
      <w:r>
        <w:rPr>
          <w:sz w:val="18"/>
        </w:rPr>
        <w:t>, 2009, 17,</w:t>
      </w:r>
      <w:r>
        <w:rPr>
          <w:spacing w:val="-18"/>
          <w:sz w:val="18"/>
        </w:rPr>
        <w:t> </w:t>
      </w:r>
      <w:r>
        <w:rPr>
          <w:sz w:val="18"/>
        </w:rPr>
        <w:t>372–393.</w:t>
      </w:r>
    </w:p>
    <w:p>
      <w:pPr>
        <w:pStyle w:val="ListParagraph"/>
        <w:numPr>
          <w:ilvl w:val="0"/>
          <w:numId w:val="6"/>
        </w:numPr>
        <w:tabs>
          <w:tab w:pos="388" w:val="left" w:leader="none"/>
        </w:tabs>
        <w:spacing w:line="280" w:lineRule="auto" w:before="0" w:after="0"/>
        <w:ind w:left="387" w:right="0" w:hanging="277"/>
        <w:jc w:val="left"/>
        <w:rPr>
          <w:sz w:val="18"/>
        </w:rPr>
      </w:pPr>
      <w:r>
        <w:rPr>
          <w:sz w:val="18"/>
        </w:rPr>
        <w:t>N. Jungbluth, </w:t>
      </w:r>
      <w:r>
        <w:rPr>
          <w:rFonts w:ascii="Times New Roman" w:hAnsi="Times New Roman"/>
          <w:i/>
          <w:sz w:val="18"/>
        </w:rPr>
        <w:t>Prog. Photovoltaics Res. Appl.</w:t>
      </w:r>
      <w:r>
        <w:rPr>
          <w:sz w:val="18"/>
        </w:rPr>
        <w:t>, 2005, 13, 429–446.</w:t>
      </w:r>
    </w:p>
    <w:p>
      <w:pPr>
        <w:pStyle w:val="ListParagraph"/>
        <w:numPr>
          <w:ilvl w:val="0"/>
          <w:numId w:val="6"/>
        </w:numPr>
        <w:tabs>
          <w:tab w:pos="388" w:val="left" w:leader="none"/>
        </w:tabs>
        <w:spacing w:line="280" w:lineRule="auto" w:before="91" w:after="0"/>
        <w:ind w:left="387" w:right="848" w:hanging="277"/>
        <w:jc w:val="left"/>
        <w:rPr>
          <w:sz w:val="18"/>
        </w:rPr>
      </w:pPr>
      <w:r>
        <w:rPr>
          <w:w w:val="93"/>
          <w:sz w:val="18"/>
        </w:rPr>
        <w:br w:type="column"/>
      </w:r>
      <w:r>
        <w:rPr>
          <w:sz w:val="18"/>
        </w:rPr>
        <w:t>V. M. Fthenakis and H. C. Kim, </w:t>
      </w:r>
      <w:r>
        <w:rPr>
          <w:rFonts w:ascii="Times New Roman" w:hAnsi="Times New Roman"/>
          <w:i/>
          <w:sz w:val="18"/>
        </w:rPr>
        <w:t>Sol. Energy</w:t>
      </w:r>
      <w:r>
        <w:rPr>
          <w:sz w:val="18"/>
        </w:rPr>
        <w:t>, 2011, 85, 1609–1628.</w:t>
      </w:r>
    </w:p>
    <w:p>
      <w:pPr>
        <w:pStyle w:val="ListParagraph"/>
        <w:numPr>
          <w:ilvl w:val="0"/>
          <w:numId w:val="6"/>
        </w:numPr>
        <w:tabs>
          <w:tab w:pos="388" w:val="left" w:leader="none"/>
        </w:tabs>
        <w:spacing w:line="276" w:lineRule="auto" w:before="0" w:after="0"/>
        <w:ind w:left="387" w:right="849" w:hanging="277"/>
        <w:jc w:val="left"/>
        <w:rPr>
          <w:sz w:val="18"/>
        </w:rPr>
      </w:pPr>
      <w:r>
        <w:rPr>
          <w:sz w:val="18"/>
        </w:rPr>
        <w:t>R. P. Scott, A. C. Cullen, C. Fox-Lent and I. Linkov, </w:t>
      </w:r>
      <w:r>
        <w:rPr>
          <w:rFonts w:ascii="Times New Roman" w:hAnsi="Times New Roman"/>
          <w:i/>
          <w:sz w:val="18"/>
        </w:rPr>
        <w:t>Risk      Anal.</w:t>
      </w:r>
      <w:r>
        <w:rPr>
          <w:sz w:val="18"/>
        </w:rPr>
        <w:t>, 2016, 36,</w:t>
      </w:r>
      <w:r>
        <w:rPr>
          <w:spacing w:val="-4"/>
          <w:sz w:val="18"/>
        </w:rPr>
        <w:t> </w:t>
      </w:r>
      <w:r>
        <w:rPr>
          <w:sz w:val="18"/>
        </w:rPr>
        <w:t>1916–1935.</w:t>
      </w:r>
    </w:p>
    <w:p>
      <w:pPr>
        <w:pStyle w:val="ListParagraph"/>
        <w:numPr>
          <w:ilvl w:val="0"/>
          <w:numId w:val="6"/>
        </w:numPr>
        <w:tabs>
          <w:tab w:pos="388" w:val="left" w:leader="none"/>
        </w:tabs>
        <w:spacing w:line="280" w:lineRule="auto" w:before="3" w:after="0"/>
        <w:ind w:left="387" w:right="848" w:hanging="277"/>
        <w:jc w:val="left"/>
        <w:rPr>
          <w:sz w:val="18"/>
        </w:rPr>
      </w:pPr>
      <w:r>
        <w:rPr>
          <w:sz w:val="18"/>
        </w:rPr>
        <w:t>M. Raugei, S. Bargigli and S. Ulgiati, </w:t>
      </w:r>
      <w:r>
        <w:rPr>
          <w:rFonts w:ascii="Times New Roman" w:hAnsi="Times New Roman"/>
          <w:i/>
          <w:sz w:val="18"/>
        </w:rPr>
        <w:t>Energy</w:t>
      </w:r>
      <w:r>
        <w:rPr>
          <w:sz w:val="18"/>
        </w:rPr>
        <w:t>, 2007, 32, 1310–1318.</w:t>
      </w:r>
    </w:p>
    <w:sectPr>
      <w:type w:val="continuous"/>
      <w:pgSz w:w="11910" w:h="15600"/>
      <w:pgMar w:top="140" w:bottom="640" w:left="740" w:right="0"/>
      <w:cols w:num="2" w:equalWidth="0">
        <w:col w:w="5100" w:space="116"/>
        <w:col w:w="5954"/>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 w:name="Arial Unicode MS">
    <w:altName w:val="Arial Unicode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0.507pt;margin-top:745.88269pt;width:172.4pt;height:10.8pt;mso-position-horizontal-relative:page;mso-position-vertical-relative:page;z-index:-35032" type="#_x0000_t202" filled="false" stroked="false">
          <v:textbox inset="0,0,0,0">
            <w:txbxContent>
              <w:p>
                <w:pPr>
                  <w:spacing w:before="12"/>
                  <w:ind w:left="40" w:right="0" w:firstLine="0"/>
                  <w:jc w:val="left"/>
                  <w:rPr>
                    <w:rFonts w:ascii="Arial"/>
                    <w:sz w:val="15"/>
                  </w:rPr>
                </w:pPr>
                <w:r>
                  <w:rPr/>
                  <w:fldChar w:fldCharType="begin"/>
                </w:r>
                <w:r>
                  <w:rPr>
                    <w:rFonts w:ascii="Arial"/>
                    <w:color w:val="231F20"/>
                    <w:sz w:val="16"/>
                  </w:rPr>
                  <w:instrText> PAGE </w:instrText>
                </w:r>
                <w:r>
                  <w:rPr/>
                  <w:fldChar w:fldCharType="separate"/>
                </w:r>
                <w:r>
                  <w:rPr/>
                  <w:t>1878</w:t>
                </w:r>
                <w:r>
                  <w:rPr/>
                  <w:fldChar w:fldCharType="end"/>
                </w:r>
                <w:r>
                  <w:rPr>
                    <w:rFonts w:ascii="Arial"/>
                    <w:color w:val="231F20"/>
                    <w:sz w:val="16"/>
                  </w:rPr>
                  <w:t> </w:t>
                </w:r>
                <w:r>
                  <w:rPr>
                    <w:rFonts w:ascii="Arial"/>
                    <w:color w:val="231F20"/>
                    <w:sz w:val="15"/>
                  </w:rPr>
                  <w:t>| </w:t>
                </w:r>
                <w:r>
                  <w:rPr>
                    <w:rFonts w:ascii="Arial"/>
                    <w:i/>
                    <w:color w:val="231F20"/>
                    <w:sz w:val="15"/>
                  </w:rPr>
                  <w:t>Energy Environ. Sci., </w:t>
                </w:r>
                <w:r>
                  <w:rPr>
                    <w:rFonts w:ascii="Arial"/>
                    <w:color w:val="231F20"/>
                    <w:sz w:val="15"/>
                  </w:rPr>
                  <w:t>2017, 10, 1874--1884</w:t>
                </w:r>
              </w:p>
            </w:txbxContent>
          </v:textbox>
          <w10:wrap type="none"/>
        </v:shape>
      </w:pict>
    </w:r>
    <w:r>
      <w:rPr/>
      <w:pict>
        <v:shape style="position:absolute;margin-left:384.436523pt;margin-top:746.461487pt;width:169.2pt;height:10.2pt;mso-position-horizontal-relative:page;mso-position-vertical-relative:page;z-index:-35008"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18689pt;margin-top:745.88269pt;width:172.95pt;height:10.8pt;mso-position-horizontal-relative:page;mso-position-vertical-relative:page;z-index:-34984" type="#_x0000_t202" filled="false" stroked="false">
          <v:textbox inset="0,0,0,0">
            <w:txbxContent>
              <w:p>
                <w:pPr>
                  <w:spacing w:before="12"/>
                  <w:ind w:left="20" w:right="0" w:firstLine="0"/>
                  <w:jc w:val="left"/>
                  <w:rPr>
                    <w:rFonts w:ascii="Arial"/>
                    <w:sz w:val="16"/>
                  </w:rPr>
                </w:pPr>
                <w:r>
                  <w:rPr>
                    <w:rFonts w:ascii="Arial"/>
                    <w:i/>
                    <w:color w:val="231F20"/>
                    <w:sz w:val="15"/>
                  </w:rPr>
                  <w:t>Energy Environ. Sci., </w:t>
                </w:r>
                <w:r>
                  <w:rPr>
                    <w:rFonts w:ascii="Arial"/>
                    <w:color w:val="231F20"/>
                    <w:sz w:val="15"/>
                  </w:rPr>
                  <w:t>2017, 10, 1874--1884 | </w:t>
                </w:r>
                <w:r>
                  <w:rPr/>
                  <w:fldChar w:fldCharType="begin"/>
                </w:r>
                <w:r>
                  <w:rPr>
                    <w:rFonts w:ascii="Arial"/>
                    <w:color w:val="231F20"/>
                    <w:sz w:val="16"/>
                  </w:rPr>
                  <w:instrText> PAGE </w:instrText>
                </w:r>
                <w:r>
                  <w:rPr/>
                  <w:fldChar w:fldCharType="separate"/>
                </w:r>
                <w:r>
                  <w:rPr/>
                  <w:t>1879</w:t>
                </w:r>
                <w:r>
                  <w:rPr/>
                  <w:fldChar w:fldCharType="end"/>
                </w:r>
              </w:p>
            </w:txbxContent>
          </v:textbox>
          <w10:wrap type="none"/>
        </v:shape>
      </w:pict>
    </w:r>
    <w:r>
      <w:rPr/>
      <w:pict>
        <v:shape style="position:absolute;margin-left:41.515999pt;margin-top:746.461487pt;width:169.2pt;height:10.2pt;mso-position-horizontal-relative:page;mso-position-vertical-relative:page;z-index:-34960"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507pt;margin-top:745.88269pt;width:172.2pt;height:10.8pt;mso-position-horizontal-relative:page;mso-position-vertical-relative:page;z-index:-34480" type="#_x0000_t202" filled="false" stroked="false">
          <v:textbox inset="0,0,0,0">
            <w:txbxContent>
              <w:p>
                <w:pPr>
                  <w:spacing w:before="12"/>
                  <w:ind w:left="20" w:right="0" w:firstLine="0"/>
                  <w:jc w:val="left"/>
                  <w:rPr>
                    <w:rFonts w:ascii="Arial"/>
                    <w:sz w:val="15"/>
                  </w:rPr>
                </w:pPr>
                <w:r>
                  <w:rPr>
                    <w:rFonts w:ascii="Arial"/>
                    <w:color w:val="231F20"/>
                    <w:sz w:val="16"/>
                  </w:rPr>
                  <w:t>1880  </w:t>
                </w:r>
                <w:r>
                  <w:rPr>
                    <w:rFonts w:ascii="Arial"/>
                    <w:color w:val="231F20"/>
                    <w:sz w:val="15"/>
                  </w:rPr>
                  <w:t>| </w:t>
                </w:r>
                <w:r>
                  <w:rPr>
                    <w:rFonts w:ascii="Arial"/>
                    <w:i/>
                    <w:color w:val="231F20"/>
                    <w:sz w:val="15"/>
                  </w:rPr>
                  <w:t>Energy Environ. Sci., </w:t>
                </w:r>
                <w:r>
                  <w:rPr>
                    <w:rFonts w:ascii="Arial"/>
                    <w:color w:val="231F20"/>
                    <w:sz w:val="15"/>
                  </w:rPr>
                  <w:t>2017, 10, 1874--1884</w:t>
                </w:r>
              </w:p>
            </w:txbxContent>
          </v:textbox>
          <w10:wrap type="none"/>
        </v:shape>
      </w:pict>
    </w:r>
    <w:r>
      <w:rPr/>
      <w:pict>
        <v:shape style="position:absolute;margin-left:384.436371pt;margin-top:746.461487pt;width:169.2pt;height:10.2pt;mso-position-horizontal-relative:page;mso-position-vertical-relative:page;z-index:-34456"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43869pt;margin-top:745.88269pt;width:171.7pt;height:10.8pt;mso-position-horizontal-relative:page;mso-position-vertical-relative:page;z-index:-34432" type="#_x0000_t202" filled="false" stroked="false">
          <v:textbox inset="0,0,0,0">
            <w:txbxContent>
              <w:p>
                <w:pPr>
                  <w:spacing w:before="12"/>
                  <w:ind w:left="20" w:right="0" w:firstLine="0"/>
                  <w:jc w:val="left"/>
                  <w:rPr>
                    <w:rFonts w:ascii="Arial"/>
                    <w:sz w:val="16"/>
                  </w:rPr>
                </w:pPr>
                <w:r>
                  <w:rPr>
                    <w:rFonts w:ascii="Arial"/>
                    <w:i/>
                    <w:color w:val="231F20"/>
                    <w:sz w:val="15"/>
                  </w:rPr>
                  <w:t>Energy Environ. Sci., </w:t>
                </w:r>
                <w:r>
                  <w:rPr>
                    <w:rFonts w:ascii="Arial"/>
                    <w:color w:val="231F20"/>
                    <w:sz w:val="15"/>
                  </w:rPr>
                  <w:t>2017, 10, 1874--1884 | </w:t>
                </w:r>
                <w:r>
                  <w:rPr>
                    <w:rFonts w:ascii="Arial"/>
                    <w:color w:val="231F20"/>
                    <w:sz w:val="16"/>
                  </w:rPr>
                  <w:t>1881</w:t>
                </w:r>
              </w:p>
            </w:txbxContent>
          </v:textbox>
          <w10:wrap type="none"/>
        </v:shape>
      </w:pict>
    </w:r>
    <w:r>
      <w:rPr/>
      <w:pict>
        <v:shape style="position:absolute;margin-left:41.515999pt;margin-top:746.461487pt;width:169.2pt;height:10.2pt;mso-position-horizontal-relative:page;mso-position-vertical-relative:page;z-index:-34408"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07pt;margin-top:745.88269pt;width:173.05pt;height:10.8pt;mso-position-horizontal-relative:page;mso-position-vertical-relative:page;z-index:-34384" type="#_x0000_t202" filled="false" stroked="false">
          <v:textbox inset="0,0,0,0">
            <w:txbxContent>
              <w:p>
                <w:pPr>
                  <w:spacing w:before="12"/>
                  <w:ind w:left="40" w:right="0" w:firstLine="0"/>
                  <w:jc w:val="left"/>
                  <w:rPr>
                    <w:rFonts w:ascii="Arial"/>
                    <w:sz w:val="15"/>
                  </w:rPr>
                </w:pPr>
                <w:r>
                  <w:rPr/>
                  <w:fldChar w:fldCharType="begin"/>
                </w:r>
                <w:r>
                  <w:rPr>
                    <w:rFonts w:ascii="Arial"/>
                    <w:color w:val="231F20"/>
                    <w:sz w:val="16"/>
                  </w:rPr>
                  <w:instrText> PAGE </w:instrText>
                </w:r>
                <w:r>
                  <w:rPr/>
                  <w:fldChar w:fldCharType="separate"/>
                </w:r>
                <w:r>
                  <w:rPr/>
                  <w:t>1884</w:t>
                </w:r>
                <w:r>
                  <w:rPr/>
                  <w:fldChar w:fldCharType="end"/>
                </w:r>
                <w:r>
                  <w:rPr>
                    <w:rFonts w:ascii="Arial"/>
                    <w:color w:val="231F20"/>
                    <w:sz w:val="16"/>
                  </w:rPr>
                  <w:t>  </w:t>
                </w:r>
                <w:r>
                  <w:rPr>
                    <w:rFonts w:ascii="Arial"/>
                    <w:color w:val="231F20"/>
                    <w:sz w:val="15"/>
                  </w:rPr>
                  <w:t>| </w:t>
                </w:r>
                <w:r>
                  <w:rPr>
                    <w:rFonts w:ascii="Arial"/>
                    <w:i/>
                    <w:color w:val="231F20"/>
                    <w:sz w:val="15"/>
                  </w:rPr>
                  <w:t>Energy Environ. Sci., </w:t>
                </w:r>
                <w:r>
                  <w:rPr>
                    <w:rFonts w:ascii="Arial"/>
                    <w:color w:val="231F20"/>
                    <w:sz w:val="15"/>
                  </w:rPr>
                  <w:t>2017, 10, 1874--1884</w:t>
                </w:r>
              </w:p>
            </w:txbxContent>
          </v:textbox>
          <w10:wrap type="none"/>
        </v:shape>
      </w:pict>
    </w:r>
    <w:r>
      <w:rPr/>
      <w:pict>
        <v:shape style="position:absolute;margin-left:384.436584pt;margin-top:746.461487pt;width:169.2pt;height:10.2pt;mso-position-horizontal-relative:page;mso-position-vertical-relative:page;z-index:-34360"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1.81778pt;margin-top:745.88269pt;width:172.3pt;height:10.8pt;mso-position-horizontal-relative:page;mso-position-vertical-relative:page;z-index:-34336" type="#_x0000_t202" filled="false" stroked="false">
          <v:textbox inset="0,0,0,0">
            <w:txbxContent>
              <w:p>
                <w:pPr>
                  <w:spacing w:before="12"/>
                  <w:ind w:left="20" w:right="0" w:firstLine="0"/>
                  <w:jc w:val="left"/>
                  <w:rPr>
                    <w:rFonts w:ascii="Arial"/>
                    <w:sz w:val="16"/>
                  </w:rPr>
                </w:pPr>
                <w:r>
                  <w:rPr>
                    <w:rFonts w:ascii="Arial"/>
                    <w:i/>
                    <w:color w:val="231F20"/>
                    <w:sz w:val="15"/>
                  </w:rPr>
                  <w:t>Energy Environ. Sci., </w:t>
                </w:r>
                <w:r>
                  <w:rPr>
                    <w:rFonts w:ascii="Arial"/>
                    <w:color w:val="231F20"/>
                    <w:sz w:val="15"/>
                  </w:rPr>
                  <w:t>2017, 10, 1874--1884  | </w:t>
                </w:r>
                <w:r>
                  <w:rPr>
                    <w:rFonts w:ascii="Arial"/>
                    <w:color w:val="231F20"/>
                    <w:sz w:val="16"/>
                  </w:rPr>
                  <w:t>1883</w:t>
                </w:r>
              </w:p>
            </w:txbxContent>
          </v:textbox>
          <w10:wrap type="none"/>
        </v:shape>
      </w:pict>
    </w:r>
    <w:r>
      <w:rPr/>
      <w:pict>
        <v:shape style="position:absolute;margin-left:41.515999pt;margin-top:746.461487pt;width:169.2pt;height:10.2pt;mso-position-horizontal-relative:page;mso-position-vertical-relative:page;z-index:-34312" type="#_x0000_t202" filled="false" stroked="false">
          <v:textbox inset="0,0,0,0">
            <w:txbxContent>
              <w:p>
                <w:pPr>
                  <w:spacing w:before="12"/>
                  <w:ind w:left="20" w:right="0" w:firstLine="0"/>
                  <w:jc w:val="left"/>
                  <w:rPr>
                    <w:rFonts w:ascii="Arial" w:hAnsi="Arial"/>
                    <w:sz w:val="15"/>
                  </w:rPr>
                </w:pPr>
                <w:r>
                  <w:rPr>
                    <w:rFonts w:ascii="Arial" w:hAnsi="Arial"/>
                    <w:spacing w:val="-6"/>
                    <w:sz w:val="15"/>
                  </w:rPr>
                  <w:t>This </w:t>
                </w:r>
                <w:r>
                  <w:rPr>
                    <w:rFonts w:ascii="Arial" w:hAnsi="Arial"/>
                    <w:spacing w:val="-7"/>
                    <w:sz w:val="15"/>
                  </w:rPr>
                  <w:t>journal </w:t>
                </w:r>
                <w:r>
                  <w:rPr>
                    <w:rFonts w:ascii="Arial" w:hAnsi="Arial"/>
                    <w:spacing w:val="-4"/>
                    <w:sz w:val="15"/>
                  </w:rPr>
                  <w:t>is </w:t>
                </w:r>
                <w:r>
                  <w:rPr>
                    <w:rFonts w:ascii="Arial" w:hAnsi="Arial"/>
                    <w:sz w:val="15"/>
                  </w:rPr>
                  <w:t>© </w:t>
                </w:r>
                <w:r>
                  <w:rPr>
                    <w:rFonts w:ascii="Arial" w:hAnsi="Arial"/>
                    <w:spacing w:val="-6"/>
                    <w:sz w:val="15"/>
                  </w:rPr>
                  <w:t>The </w:t>
                </w:r>
                <w:r>
                  <w:rPr>
                    <w:rFonts w:ascii="Arial" w:hAnsi="Arial"/>
                    <w:spacing w:val="-7"/>
                    <w:sz w:val="15"/>
                  </w:rPr>
                  <w:t>Royal Society </w:t>
                </w:r>
                <w:r>
                  <w:rPr>
                    <w:rFonts w:ascii="Arial" w:hAnsi="Arial"/>
                    <w:spacing w:val="-4"/>
                    <w:sz w:val="15"/>
                  </w:rPr>
                  <w:t>of </w:t>
                </w:r>
                <w:r>
                  <w:rPr>
                    <w:rFonts w:ascii="Arial" w:hAnsi="Arial"/>
                    <w:spacing w:val="-8"/>
                    <w:sz w:val="15"/>
                  </w:rPr>
                  <w:t>Chemistry  </w:t>
                </w:r>
                <w:r>
                  <w:rPr>
                    <w:rFonts w:ascii="Arial" w:hAnsi="Arial"/>
                    <w:sz w:val="15"/>
                  </w:rPr>
                  <w:t>2017</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936"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31.7pt;height:10.8pt;mso-position-horizontal-relative:page;mso-position-vertical-relative:page;z-index:-34912"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r>
      <w:rPr/>
      <w:pict>
        <v:shape style="position:absolute;margin-left:430.264618pt;margin-top:25.032686pt;width:123.6pt;height:10.8pt;mso-position-horizontal-relative:page;mso-position-vertical-relative:page;z-index:-34888"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27"/>
                    <w:w w:val="105"/>
                    <w:sz w:val="16"/>
                  </w:rPr>
                  <w:t> </w:t>
                </w:r>
                <w:r>
                  <w:rPr>
                    <w:rFonts w:ascii="Arial"/>
                    <w:color w:val="2C4144"/>
                    <w:w w:val="105"/>
                    <w:sz w:val="16"/>
                  </w:rPr>
                  <w:t>Science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864"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123.5pt;height:10.8pt;mso-position-horizontal-relative:page;mso-position-vertical-relative:page;z-index:-34840"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30"/>
                    <w:w w:val="105"/>
                    <w:sz w:val="16"/>
                  </w:rPr>
                  <w:t> </w:t>
                </w:r>
                <w:r>
                  <w:rPr>
                    <w:rFonts w:ascii="Arial"/>
                    <w:color w:val="2C4144"/>
                    <w:w w:val="105"/>
                    <w:sz w:val="16"/>
                  </w:rPr>
                  <w:t>Science</w:t>
                </w:r>
              </w:p>
            </w:txbxContent>
          </v:textbox>
          <w10:wrap type="none"/>
        </v:shape>
      </w:pict>
    </w:r>
    <w:r>
      <w:rPr/>
      <w:pict>
        <v:shape style="position:absolute;margin-left:522.106812pt;margin-top:25.032686pt;width:31.7pt;height:10.8pt;mso-position-horizontal-relative:page;mso-position-vertical-relative:page;z-index:-34816"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792"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123.5pt;height:10.8pt;mso-position-horizontal-relative:page;mso-position-vertical-relative:page;z-index:-34768"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30"/>
                    <w:w w:val="105"/>
                    <w:sz w:val="16"/>
                  </w:rPr>
                  <w:t> </w:t>
                </w:r>
                <w:r>
                  <w:rPr>
                    <w:rFonts w:ascii="Arial"/>
                    <w:color w:val="2C4144"/>
                    <w:w w:val="105"/>
                    <w:sz w:val="16"/>
                  </w:rPr>
                  <w:t>Science</w:t>
                </w:r>
              </w:p>
            </w:txbxContent>
          </v:textbox>
          <w10:wrap type="none"/>
        </v:shape>
      </w:pict>
    </w:r>
    <w:r>
      <w:rPr/>
      <w:pict>
        <v:shape style="position:absolute;margin-left:522.106812pt;margin-top:25.032686pt;width:31.7pt;height:10.8pt;mso-position-horizontal-relative:page;mso-position-vertical-relative:page;z-index:-34744"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r>
      <w:rPr/>
      <w:pict>
        <v:shape style="position:absolute;margin-left:41.519699pt;margin-top:48.173973pt;width:512.25pt;height:10.2pt;mso-position-horizontal-relative:page;mso-position-vertical-relative:page;z-index:-34720" type="#_x0000_t202" filled="false" stroked="false">
          <v:textbox inset="0,0,0,0">
            <w:txbxContent>
              <w:p>
                <w:pPr>
                  <w:spacing w:line="193" w:lineRule="exact" w:before="0"/>
                  <w:ind w:left="20" w:right="0" w:firstLine="0"/>
                  <w:jc w:val="left"/>
                  <w:rPr>
                    <w:rFonts w:ascii="Arial Unicode MS"/>
                    <w:sz w:val="15"/>
                  </w:rPr>
                </w:pPr>
                <w:r>
                  <w:rPr>
                    <w:rFonts w:ascii="Arial"/>
                    <w:w w:val="105"/>
                    <w:sz w:val="15"/>
                  </w:rPr>
                  <w:t>Table</w:t>
                </w:r>
                <w:r>
                  <w:rPr>
                    <w:rFonts w:ascii="Arial"/>
                    <w:spacing w:val="-13"/>
                    <w:w w:val="105"/>
                    <w:sz w:val="15"/>
                  </w:rPr>
                  <w:t> </w:t>
                </w:r>
                <w:r>
                  <w:rPr>
                    <w:rFonts w:ascii="Arial"/>
                    <w:w w:val="105"/>
                    <w:sz w:val="15"/>
                  </w:rPr>
                  <w:t>2 </w:t>
                </w:r>
                <w:r>
                  <w:rPr>
                    <w:rFonts w:ascii="Arial"/>
                    <w:spacing w:val="38"/>
                    <w:w w:val="105"/>
                    <w:sz w:val="15"/>
                  </w:rPr>
                  <w:t> </w:t>
                </w:r>
                <w:r>
                  <w:rPr>
                    <w:rFonts w:ascii="Arial Unicode MS"/>
                    <w:w w:val="105"/>
                    <w:sz w:val="15"/>
                  </w:rPr>
                  <w:t>Comparison</w:t>
                </w:r>
                <w:r>
                  <w:rPr>
                    <w:rFonts w:ascii="Arial Unicode MS"/>
                    <w:spacing w:val="-13"/>
                    <w:w w:val="105"/>
                    <w:sz w:val="15"/>
                  </w:rPr>
                  <w:t> </w:t>
                </w:r>
                <w:r>
                  <w:rPr>
                    <w:rFonts w:ascii="Arial Unicode MS"/>
                    <w:w w:val="105"/>
                    <w:sz w:val="15"/>
                  </w:rPr>
                  <w:t>of</w:t>
                </w:r>
                <w:r>
                  <w:rPr>
                    <w:rFonts w:ascii="Arial Unicode MS"/>
                    <w:spacing w:val="-14"/>
                    <w:w w:val="105"/>
                    <w:sz w:val="15"/>
                  </w:rPr>
                  <w:t> </w:t>
                </w:r>
                <w:r>
                  <w:rPr>
                    <w:rFonts w:ascii="Arial Unicode MS"/>
                    <w:w w:val="105"/>
                    <w:sz w:val="15"/>
                  </w:rPr>
                  <w:t>the</w:t>
                </w:r>
                <w:r>
                  <w:rPr>
                    <w:rFonts w:ascii="Arial Unicode MS"/>
                    <w:spacing w:val="-14"/>
                    <w:w w:val="105"/>
                    <w:sz w:val="15"/>
                  </w:rPr>
                  <w:t> </w:t>
                </w:r>
                <w:r>
                  <w:rPr>
                    <w:rFonts w:ascii="Arial Unicode MS"/>
                    <w:w w:val="105"/>
                    <w:sz w:val="15"/>
                  </w:rPr>
                  <w:t>normalized</w:t>
                </w:r>
                <w:r>
                  <w:rPr>
                    <w:rFonts w:ascii="Arial Unicode MS"/>
                    <w:spacing w:val="-14"/>
                    <w:w w:val="105"/>
                    <w:sz w:val="15"/>
                  </w:rPr>
                  <w:t> </w:t>
                </w:r>
                <w:r>
                  <w:rPr>
                    <w:rFonts w:ascii="Arial Unicode MS"/>
                    <w:w w:val="105"/>
                    <w:sz w:val="15"/>
                  </w:rPr>
                  <w:t>environmental</w:t>
                </w:r>
                <w:r>
                  <w:rPr>
                    <w:rFonts w:ascii="Arial Unicode MS"/>
                    <w:spacing w:val="-14"/>
                    <w:w w:val="105"/>
                    <w:sz w:val="15"/>
                  </w:rPr>
                  <w:t> </w:t>
                </w:r>
                <w:r>
                  <w:rPr>
                    <w:rFonts w:ascii="Arial Unicode MS"/>
                    <w:w w:val="105"/>
                    <w:sz w:val="15"/>
                  </w:rPr>
                  <w:t>impacts</w:t>
                </w:r>
                <w:r>
                  <w:rPr>
                    <w:rFonts w:ascii="Arial Unicode MS"/>
                    <w:spacing w:val="-13"/>
                    <w:w w:val="105"/>
                    <w:sz w:val="15"/>
                  </w:rPr>
                  <w:t> </w:t>
                </w:r>
                <w:r>
                  <w:rPr>
                    <w:rFonts w:ascii="Arial Unicode MS"/>
                    <w:w w:val="105"/>
                    <w:sz w:val="15"/>
                  </w:rPr>
                  <w:t>of</w:t>
                </w:r>
                <w:r>
                  <w:rPr>
                    <w:rFonts w:ascii="Arial Unicode MS"/>
                    <w:spacing w:val="-14"/>
                    <w:w w:val="105"/>
                    <w:sz w:val="15"/>
                  </w:rPr>
                  <w:t> </w:t>
                </w:r>
                <w:r>
                  <w:rPr>
                    <w:rFonts w:ascii="Arial Unicode MS"/>
                    <w:w w:val="105"/>
                    <w:sz w:val="15"/>
                  </w:rPr>
                  <w:t>single</w:t>
                </w:r>
                <w:r>
                  <w:rPr>
                    <w:rFonts w:ascii="Arial Unicode MS"/>
                    <w:spacing w:val="-14"/>
                    <w:w w:val="105"/>
                    <w:sz w:val="15"/>
                  </w:rPr>
                  <w:t> </w:t>
                </w:r>
                <w:r>
                  <w:rPr>
                    <w:rFonts w:ascii="Arial Unicode MS"/>
                    <w:w w:val="105"/>
                    <w:sz w:val="15"/>
                  </w:rPr>
                  <w:t>junction</w:t>
                </w:r>
                <w:r>
                  <w:rPr>
                    <w:rFonts w:ascii="Arial Unicode MS"/>
                    <w:spacing w:val="-14"/>
                    <w:w w:val="105"/>
                    <w:sz w:val="15"/>
                  </w:rPr>
                  <w:t> </w:t>
                </w:r>
                <w:r>
                  <w:rPr>
                    <w:rFonts w:ascii="Arial Unicode MS"/>
                    <w:w w:val="105"/>
                    <w:sz w:val="15"/>
                  </w:rPr>
                  <w:t>PV</w:t>
                </w:r>
                <w:r>
                  <w:rPr>
                    <w:rFonts w:ascii="Arial Unicode MS"/>
                    <w:spacing w:val="-14"/>
                    <w:w w:val="105"/>
                    <w:sz w:val="15"/>
                  </w:rPr>
                  <w:t> </w:t>
                </w:r>
                <w:r>
                  <w:rPr>
                    <w:rFonts w:ascii="Arial Unicode MS"/>
                    <w:w w:val="105"/>
                    <w:sz w:val="15"/>
                  </w:rPr>
                  <w:t>technologies</w:t>
                </w:r>
                <w:r>
                  <w:rPr>
                    <w:rFonts w:ascii="Arial Unicode MS"/>
                    <w:spacing w:val="-15"/>
                    <w:w w:val="105"/>
                    <w:sz w:val="15"/>
                  </w:rPr>
                  <w:t> </w:t>
                </w:r>
                <w:r>
                  <w:rPr>
                    <w:rFonts w:ascii="Arial Unicode MS"/>
                    <w:w w:val="105"/>
                    <w:sz w:val="15"/>
                  </w:rPr>
                  <w:t>to</w:t>
                </w:r>
                <w:r>
                  <w:rPr>
                    <w:rFonts w:ascii="Arial Unicode MS"/>
                    <w:spacing w:val="-14"/>
                    <w:w w:val="105"/>
                    <w:sz w:val="15"/>
                  </w:rPr>
                  <w:t> </w:t>
                </w:r>
                <w:r>
                  <w:rPr>
                    <w:rFonts w:ascii="Arial Unicode MS"/>
                    <w:w w:val="105"/>
                    <w:sz w:val="15"/>
                  </w:rPr>
                  <w:t>integrated</w:t>
                </w:r>
                <w:r>
                  <w:rPr>
                    <w:rFonts w:ascii="Arial Unicode MS"/>
                    <w:spacing w:val="-13"/>
                    <w:w w:val="105"/>
                    <w:sz w:val="15"/>
                  </w:rPr>
                  <w:t> </w:t>
                </w:r>
                <w:r>
                  <w:rPr>
                    <w:rFonts w:ascii="Arial Unicode MS"/>
                    <w:w w:val="105"/>
                    <w:sz w:val="15"/>
                  </w:rPr>
                  <w:t>two-terminal</w:t>
                </w:r>
                <w:r>
                  <w:rPr>
                    <w:rFonts w:ascii="Arial Unicode MS"/>
                    <w:spacing w:val="-14"/>
                    <w:w w:val="105"/>
                    <w:sz w:val="15"/>
                  </w:rPr>
                  <w:t> </w:t>
                </w:r>
                <w:r>
                  <w:rPr>
                    <w:rFonts w:ascii="Arial Unicode MS"/>
                    <w:w w:val="105"/>
                    <w:sz w:val="15"/>
                  </w:rPr>
                  <w:t>tandem</w:t>
                </w:r>
                <w:r>
                  <w:rPr>
                    <w:rFonts w:ascii="Arial Unicode MS"/>
                    <w:spacing w:val="-14"/>
                    <w:w w:val="105"/>
                    <w:sz w:val="15"/>
                  </w:rPr>
                  <w:t> </w:t>
                </w:r>
                <w:r>
                  <w:rPr>
                    <w:rFonts w:ascii="Arial Unicode MS"/>
                    <w:w w:val="105"/>
                    <w:sz w:val="15"/>
                  </w:rPr>
                  <w:t>counterparts</w:t>
                </w:r>
                <w:r>
                  <w:rPr>
                    <w:rFonts w:ascii="Arial Unicode MS"/>
                    <w:spacing w:val="-13"/>
                    <w:w w:val="105"/>
                    <w:sz w:val="15"/>
                  </w:rPr>
                  <w:t> </w:t>
                </w:r>
                <w:r>
                  <w:rPr>
                    <w:rFonts w:ascii="Arial Unicode MS"/>
                    <w:w w:val="105"/>
                    <w:sz w:val="15"/>
                  </w:rPr>
                  <w:t>on</w:t>
                </w:r>
                <w:r>
                  <w:rPr>
                    <w:rFonts w:ascii="Arial Unicode MS"/>
                    <w:spacing w:val="-14"/>
                    <w:w w:val="105"/>
                    <w:sz w:val="15"/>
                  </w:rPr>
                  <w:t> </w:t>
                </w:r>
                <w:r>
                  <w:rPr>
                    <w:rFonts w:ascii="Arial Unicode MS"/>
                    <w:w w:val="105"/>
                    <w:sz w:val="15"/>
                  </w:rPr>
                  <w:t>a</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696"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31.7pt;height:10.8pt;mso-position-horizontal-relative:page;mso-position-vertical-relative:page;z-index:-34672"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r>
      <w:rPr/>
      <w:pict>
        <v:shape style="position:absolute;margin-left:430.264618pt;margin-top:25.032686pt;width:123.6pt;height:10.8pt;mso-position-horizontal-relative:page;mso-position-vertical-relative:page;z-index:-34648"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27"/>
                    <w:w w:val="105"/>
                    <w:sz w:val="16"/>
                  </w:rPr>
                  <w:t> </w:t>
                </w:r>
                <w:r>
                  <w:rPr>
                    <w:rFonts w:ascii="Arial"/>
                    <w:color w:val="2C4144"/>
                    <w:w w:val="105"/>
                    <w:sz w:val="16"/>
                  </w:rPr>
                  <w:t>Science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624"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123.5pt;height:10.8pt;mso-position-horizontal-relative:page;mso-position-vertical-relative:page;z-index:-34600"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30"/>
                    <w:w w:val="105"/>
                    <w:sz w:val="16"/>
                  </w:rPr>
                  <w:t> </w:t>
                </w:r>
                <w:r>
                  <w:rPr>
                    <w:rFonts w:ascii="Arial"/>
                    <w:color w:val="2C4144"/>
                    <w:w w:val="105"/>
                    <w:sz w:val="16"/>
                  </w:rPr>
                  <w:t>Science</w:t>
                </w:r>
              </w:p>
            </w:txbxContent>
          </v:textbox>
          <w10:wrap type="none"/>
        </v:shape>
      </w:pict>
    </w:r>
    <w:r>
      <w:rPr/>
      <w:pict>
        <v:shape style="position:absolute;margin-left:522.106812pt;margin-top:25.032686pt;width:31.7pt;height:10.8pt;mso-position-horizontal-relative:page;mso-position-vertical-relative:page;z-index:-34576"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029999pt;margin-top:9.352015pt;width:57.25pt;height:9.050pt;mso-position-horizontal-relative:page;mso-position-vertical-relative:page;z-index:-34552" type="#_x0000_t202" filled="false" stroked="false">
          <v:textbox inset="0,0,0,0">
            <w:txbxContent>
              <w:p>
                <w:pPr>
                  <w:spacing w:before="20"/>
                  <w:ind w:left="20" w:right="0" w:firstLine="0"/>
                  <w:jc w:val="left"/>
                  <w:rPr>
                    <w:rFonts w:ascii="Arial"/>
                    <w:b/>
                    <w:sz w:val="12"/>
                  </w:rPr>
                </w:pPr>
                <w:r>
                  <w:rPr>
                    <w:rFonts w:ascii="Arial"/>
                    <w:b/>
                    <w:w w:val="105"/>
                    <w:sz w:val="12"/>
                  </w:rPr>
                  <w:t>View</w:t>
                </w:r>
                <w:r>
                  <w:rPr>
                    <w:rFonts w:ascii="Arial"/>
                    <w:b/>
                    <w:spacing w:val="-19"/>
                    <w:w w:val="105"/>
                    <w:sz w:val="12"/>
                  </w:rPr>
                  <w:t> </w:t>
                </w:r>
                <w:r>
                  <w:rPr>
                    <w:rFonts w:ascii="Arial"/>
                    <w:b/>
                    <w:w w:val="105"/>
                    <w:sz w:val="12"/>
                  </w:rPr>
                  <w:t>Article</w:t>
                </w:r>
                <w:r>
                  <w:rPr>
                    <w:rFonts w:ascii="Arial"/>
                    <w:b/>
                    <w:spacing w:val="-19"/>
                    <w:w w:val="105"/>
                    <w:sz w:val="12"/>
                  </w:rPr>
                  <w:t> </w:t>
                </w:r>
                <w:r>
                  <w:rPr>
                    <w:rFonts w:ascii="Arial"/>
                    <w:b/>
                    <w:w w:val="105"/>
                    <w:sz w:val="12"/>
                  </w:rPr>
                  <w:t>Online</w:t>
                </w:r>
              </w:p>
            </w:txbxContent>
          </v:textbox>
          <w10:wrap type="none"/>
        </v:shape>
      </w:pict>
    </w:r>
    <w:r>
      <w:rPr/>
      <w:pict>
        <v:shape style="position:absolute;margin-left:41.519699pt;margin-top:25.032686pt;width:31.7pt;height:10.8pt;mso-position-horizontal-relative:page;mso-position-vertical-relative:page;z-index:-34528" type="#_x0000_t202" filled="false" stroked="false">
          <v:textbox inset="0,0,0,0">
            <w:txbxContent>
              <w:p>
                <w:pPr>
                  <w:spacing w:before="12"/>
                  <w:ind w:left="20" w:right="0" w:firstLine="0"/>
                  <w:jc w:val="left"/>
                  <w:rPr>
                    <w:rFonts w:ascii="Arial"/>
                    <w:sz w:val="16"/>
                  </w:rPr>
                </w:pPr>
                <w:r>
                  <w:rPr>
                    <w:rFonts w:ascii="Arial"/>
                    <w:color w:val="2C4144"/>
                    <w:sz w:val="16"/>
                  </w:rPr>
                  <w:t>Analysis</w:t>
                </w:r>
              </w:p>
            </w:txbxContent>
          </v:textbox>
          <w10:wrap type="none"/>
        </v:shape>
      </w:pict>
    </w:r>
    <w:r>
      <w:rPr/>
      <w:pict>
        <v:shape style="position:absolute;margin-left:430.264618pt;margin-top:25.032686pt;width:123.6pt;height:10.8pt;mso-position-horizontal-relative:page;mso-position-vertical-relative:page;z-index:-34504" type="#_x0000_t202" filled="false" stroked="false">
          <v:textbox inset="0,0,0,0">
            <w:txbxContent>
              <w:p>
                <w:pPr>
                  <w:spacing w:before="12"/>
                  <w:ind w:left="20" w:right="0" w:firstLine="0"/>
                  <w:jc w:val="left"/>
                  <w:rPr>
                    <w:rFonts w:ascii="Arial"/>
                    <w:sz w:val="16"/>
                  </w:rPr>
                </w:pPr>
                <w:r>
                  <w:rPr>
                    <w:rFonts w:ascii="Arial"/>
                    <w:color w:val="2C4144"/>
                    <w:w w:val="105"/>
                    <w:sz w:val="16"/>
                  </w:rPr>
                  <w:t>Energy &amp; Environmental</w:t>
                </w:r>
                <w:r>
                  <w:rPr>
                    <w:rFonts w:ascii="Arial"/>
                    <w:color w:val="2C4144"/>
                    <w:spacing w:val="-27"/>
                    <w:w w:val="105"/>
                    <w:sz w:val="16"/>
                  </w:rPr>
                  <w:t> </w:t>
                </w:r>
                <w:r>
                  <w:rPr>
                    <w:rFonts w:ascii="Arial"/>
                    <w:color w:val="2C4144"/>
                    <w:w w:val="105"/>
                    <w:sz w:val="16"/>
                  </w:rPr>
                  <w:t>Science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
      <w:numFmt w:val="decimal"/>
      <w:lvlText w:val="%1"/>
      <w:lvlJc w:val="left"/>
      <w:pPr>
        <w:ind w:left="438" w:hanging="184"/>
        <w:jc w:val="left"/>
      </w:pPr>
      <w:rPr>
        <w:rFonts w:hint="default" w:ascii="Georgia" w:hAnsi="Georgia" w:eastAsia="Georgia" w:cs="Georgia"/>
        <w:w w:val="92"/>
        <w:sz w:val="18"/>
        <w:szCs w:val="18"/>
      </w:rPr>
    </w:lvl>
    <w:lvl w:ilvl="1">
      <w:start w:val="0"/>
      <w:numFmt w:val="bullet"/>
      <w:lvlText w:val="•"/>
      <w:lvlJc w:val="left"/>
      <w:pPr>
        <w:ind w:left="1014" w:hanging="184"/>
      </w:pPr>
      <w:rPr>
        <w:rFonts w:hint="default"/>
      </w:rPr>
    </w:lvl>
    <w:lvl w:ilvl="2">
      <w:start w:val="0"/>
      <w:numFmt w:val="bullet"/>
      <w:lvlText w:val="•"/>
      <w:lvlJc w:val="left"/>
      <w:pPr>
        <w:ind w:left="1589" w:hanging="184"/>
      </w:pPr>
      <w:rPr>
        <w:rFonts w:hint="default"/>
      </w:rPr>
    </w:lvl>
    <w:lvl w:ilvl="3">
      <w:start w:val="0"/>
      <w:numFmt w:val="bullet"/>
      <w:lvlText w:val="•"/>
      <w:lvlJc w:val="left"/>
      <w:pPr>
        <w:ind w:left="2164" w:hanging="184"/>
      </w:pPr>
      <w:rPr>
        <w:rFonts w:hint="default"/>
      </w:rPr>
    </w:lvl>
    <w:lvl w:ilvl="4">
      <w:start w:val="0"/>
      <w:numFmt w:val="bullet"/>
      <w:lvlText w:val="•"/>
      <w:lvlJc w:val="left"/>
      <w:pPr>
        <w:ind w:left="2739" w:hanging="184"/>
      </w:pPr>
      <w:rPr>
        <w:rFonts w:hint="default"/>
      </w:rPr>
    </w:lvl>
    <w:lvl w:ilvl="5">
      <w:start w:val="0"/>
      <w:numFmt w:val="bullet"/>
      <w:lvlText w:val="•"/>
      <w:lvlJc w:val="left"/>
      <w:pPr>
        <w:ind w:left="3313" w:hanging="184"/>
      </w:pPr>
      <w:rPr>
        <w:rFonts w:hint="default"/>
      </w:rPr>
    </w:lvl>
    <w:lvl w:ilvl="6">
      <w:start w:val="0"/>
      <w:numFmt w:val="bullet"/>
      <w:lvlText w:val="•"/>
      <w:lvlJc w:val="left"/>
      <w:pPr>
        <w:ind w:left="3888" w:hanging="184"/>
      </w:pPr>
      <w:rPr>
        <w:rFonts w:hint="default"/>
      </w:rPr>
    </w:lvl>
    <w:lvl w:ilvl="7">
      <w:start w:val="0"/>
      <w:numFmt w:val="bullet"/>
      <w:lvlText w:val="•"/>
      <w:lvlJc w:val="left"/>
      <w:pPr>
        <w:ind w:left="4463" w:hanging="184"/>
      </w:pPr>
      <w:rPr>
        <w:rFonts w:hint="default"/>
      </w:rPr>
    </w:lvl>
    <w:lvl w:ilvl="8">
      <w:start w:val="0"/>
      <w:numFmt w:val="bullet"/>
      <w:lvlText w:val="•"/>
      <w:lvlJc w:val="left"/>
      <w:pPr>
        <w:ind w:left="5038" w:hanging="184"/>
      </w:pPr>
      <w:rPr>
        <w:rFonts w:hint="default"/>
      </w:rPr>
    </w:lvl>
  </w:abstractNum>
  <w:abstractNum w:abstractNumId="5">
    <w:multiLevelType w:val="hybridMultilevel"/>
    <w:lvl w:ilvl="0">
      <w:start w:val="55"/>
      <w:numFmt w:val="decimal"/>
      <w:lvlText w:val="%1"/>
      <w:lvlJc w:val="left"/>
      <w:pPr>
        <w:ind w:left="387" w:hanging="277"/>
        <w:jc w:val="left"/>
      </w:pPr>
      <w:rPr>
        <w:rFonts w:hint="default" w:ascii="Georgia" w:hAnsi="Georgia" w:eastAsia="Georgia" w:cs="Georgia"/>
        <w:w w:val="98"/>
        <w:sz w:val="18"/>
        <w:szCs w:val="18"/>
      </w:rPr>
    </w:lvl>
    <w:lvl w:ilvl="1">
      <w:start w:val="0"/>
      <w:numFmt w:val="bullet"/>
      <w:lvlText w:val="•"/>
      <w:lvlJc w:val="left"/>
      <w:pPr>
        <w:ind w:left="851" w:hanging="277"/>
      </w:pPr>
      <w:rPr>
        <w:rFonts w:hint="default"/>
      </w:rPr>
    </w:lvl>
    <w:lvl w:ilvl="2">
      <w:start w:val="0"/>
      <w:numFmt w:val="bullet"/>
      <w:lvlText w:val="•"/>
      <w:lvlJc w:val="left"/>
      <w:pPr>
        <w:ind w:left="1323" w:hanging="277"/>
      </w:pPr>
      <w:rPr>
        <w:rFonts w:hint="default"/>
      </w:rPr>
    </w:lvl>
    <w:lvl w:ilvl="3">
      <w:start w:val="0"/>
      <w:numFmt w:val="bullet"/>
      <w:lvlText w:val="•"/>
      <w:lvlJc w:val="left"/>
      <w:pPr>
        <w:ind w:left="1795" w:hanging="277"/>
      </w:pPr>
      <w:rPr>
        <w:rFonts w:hint="default"/>
      </w:rPr>
    </w:lvl>
    <w:lvl w:ilvl="4">
      <w:start w:val="0"/>
      <w:numFmt w:val="bullet"/>
      <w:lvlText w:val="•"/>
      <w:lvlJc w:val="left"/>
      <w:pPr>
        <w:ind w:left="2267" w:hanging="277"/>
      </w:pPr>
      <w:rPr>
        <w:rFonts w:hint="default"/>
      </w:rPr>
    </w:lvl>
    <w:lvl w:ilvl="5">
      <w:start w:val="0"/>
      <w:numFmt w:val="bullet"/>
      <w:lvlText w:val="•"/>
      <w:lvlJc w:val="left"/>
      <w:pPr>
        <w:ind w:left="2739" w:hanging="277"/>
      </w:pPr>
      <w:rPr>
        <w:rFonts w:hint="default"/>
      </w:rPr>
    </w:lvl>
    <w:lvl w:ilvl="6">
      <w:start w:val="0"/>
      <w:numFmt w:val="bullet"/>
      <w:lvlText w:val="•"/>
      <w:lvlJc w:val="left"/>
      <w:pPr>
        <w:ind w:left="3211" w:hanging="277"/>
      </w:pPr>
      <w:rPr>
        <w:rFonts w:hint="default"/>
      </w:rPr>
    </w:lvl>
    <w:lvl w:ilvl="7">
      <w:start w:val="0"/>
      <w:numFmt w:val="bullet"/>
      <w:lvlText w:val="•"/>
      <w:lvlJc w:val="left"/>
      <w:pPr>
        <w:ind w:left="3683" w:hanging="277"/>
      </w:pPr>
      <w:rPr>
        <w:rFonts w:hint="default"/>
      </w:rPr>
    </w:lvl>
    <w:lvl w:ilvl="8">
      <w:start w:val="0"/>
      <w:numFmt w:val="bullet"/>
      <w:lvlText w:val="•"/>
      <w:lvlJc w:val="left"/>
      <w:pPr>
        <w:ind w:left="4155" w:hanging="277"/>
      </w:pPr>
      <w:rPr>
        <w:rFonts w:hint="default"/>
      </w:rPr>
    </w:lvl>
  </w:abstractNum>
  <w:abstractNum w:abstractNumId="4">
    <w:multiLevelType w:val="hybridMultilevel"/>
    <w:lvl w:ilvl="0">
      <w:start w:val="12"/>
      <w:numFmt w:val="upperLetter"/>
      <w:lvlText w:val="%1."/>
      <w:lvlJc w:val="left"/>
      <w:pPr>
        <w:ind w:left="610" w:hanging="224"/>
        <w:jc w:val="left"/>
      </w:pPr>
      <w:rPr>
        <w:rFonts w:hint="default" w:ascii="Georgia" w:hAnsi="Georgia" w:eastAsia="Georgia" w:cs="Georgia"/>
        <w:w w:val="94"/>
        <w:sz w:val="18"/>
        <w:szCs w:val="18"/>
      </w:rPr>
    </w:lvl>
    <w:lvl w:ilvl="1">
      <w:start w:val="0"/>
      <w:numFmt w:val="bullet"/>
      <w:lvlText w:val="•"/>
      <w:lvlJc w:val="left"/>
      <w:pPr>
        <w:ind w:left="1152" w:hanging="224"/>
      </w:pPr>
      <w:rPr>
        <w:rFonts w:hint="default"/>
      </w:rPr>
    </w:lvl>
    <w:lvl w:ilvl="2">
      <w:start w:val="0"/>
      <w:numFmt w:val="bullet"/>
      <w:lvlText w:val="•"/>
      <w:lvlJc w:val="left"/>
      <w:pPr>
        <w:ind w:left="1685" w:hanging="224"/>
      </w:pPr>
      <w:rPr>
        <w:rFonts w:hint="default"/>
      </w:rPr>
    </w:lvl>
    <w:lvl w:ilvl="3">
      <w:start w:val="0"/>
      <w:numFmt w:val="bullet"/>
      <w:lvlText w:val="•"/>
      <w:lvlJc w:val="left"/>
      <w:pPr>
        <w:ind w:left="2218" w:hanging="224"/>
      </w:pPr>
      <w:rPr>
        <w:rFonts w:hint="default"/>
      </w:rPr>
    </w:lvl>
    <w:lvl w:ilvl="4">
      <w:start w:val="0"/>
      <w:numFmt w:val="bullet"/>
      <w:lvlText w:val="•"/>
      <w:lvlJc w:val="left"/>
      <w:pPr>
        <w:ind w:left="2751" w:hanging="224"/>
      </w:pPr>
      <w:rPr>
        <w:rFonts w:hint="default"/>
      </w:rPr>
    </w:lvl>
    <w:lvl w:ilvl="5">
      <w:start w:val="0"/>
      <w:numFmt w:val="bullet"/>
      <w:lvlText w:val="•"/>
      <w:lvlJc w:val="left"/>
      <w:pPr>
        <w:ind w:left="3284" w:hanging="224"/>
      </w:pPr>
      <w:rPr>
        <w:rFonts w:hint="default"/>
      </w:rPr>
    </w:lvl>
    <w:lvl w:ilvl="6">
      <w:start w:val="0"/>
      <w:numFmt w:val="bullet"/>
      <w:lvlText w:val="•"/>
      <w:lvlJc w:val="left"/>
      <w:pPr>
        <w:ind w:left="3817" w:hanging="224"/>
      </w:pPr>
      <w:rPr>
        <w:rFonts w:hint="default"/>
      </w:rPr>
    </w:lvl>
    <w:lvl w:ilvl="7">
      <w:start w:val="0"/>
      <w:numFmt w:val="bullet"/>
      <w:lvlText w:val="•"/>
      <w:lvlJc w:val="left"/>
      <w:pPr>
        <w:ind w:left="4350" w:hanging="224"/>
      </w:pPr>
      <w:rPr>
        <w:rFonts w:hint="default"/>
      </w:rPr>
    </w:lvl>
    <w:lvl w:ilvl="8">
      <w:start w:val="0"/>
      <w:numFmt w:val="bullet"/>
      <w:lvlText w:val="•"/>
      <w:lvlJc w:val="left"/>
      <w:pPr>
        <w:ind w:left="4883" w:hanging="224"/>
      </w:pPr>
      <w:rPr>
        <w:rFonts w:hint="default"/>
      </w:rPr>
    </w:lvl>
  </w:abstractNum>
  <w:abstractNum w:abstractNumId="3">
    <w:multiLevelType w:val="hybridMultilevel"/>
    <w:lvl w:ilvl="0">
      <w:start w:val="7"/>
      <w:numFmt w:val="decimal"/>
      <w:lvlText w:val="%1"/>
      <w:lvlJc w:val="left"/>
      <w:pPr>
        <w:ind w:left="383" w:hanging="184"/>
        <w:jc w:val="right"/>
      </w:pPr>
      <w:rPr>
        <w:rFonts w:hint="default" w:ascii="Georgia" w:hAnsi="Georgia" w:eastAsia="Georgia" w:cs="Georgia"/>
        <w:w w:val="103"/>
        <w:sz w:val="18"/>
        <w:szCs w:val="18"/>
      </w:rPr>
    </w:lvl>
    <w:lvl w:ilvl="1">
      <w:start w:val="0"/>
      <w:numFmt w:val="bullet"/>
      <w:lvlText w:val="•"/>
      <w:lvlJc w:val="left"/>
      <w:pPr>
        <w:ind w:left="936" w:hanging="184"/>
      </w:pPr>
      <w:rPr>
        <w:rFonts w:hint="default"/>
      </w:rPr>
    </w:lvl>
    <w:lvl w:ilvl="2">
      <w:start w:val="0"/>
      <w:numFmt w:val="bullet"/>
      <w:lvlText w:val="•"/>
      <w:lvlJc w:val="left"/>
      <w:pPr>
        <w:ind w:left="1493" w:hanging="184"/>
      </w:pPr>
      <w:rPr>
        <w:rFonts w:hint="default"/>
      </w:rPr>
    </w:lvl>
    <w:lvl w:ilvl="3">
      <w:start w:val="0"/>
      <w:numFmt w:val="bullet"/>
      <w:lvlText w:val="•"/>
      <w:lvlJc w:val="left"/>
      <w:pPr>
        <w:ind w:left="2050" w:hanging="184"/>
      </w:pPr>
      <w:rPr>
        <w:rFonts w:hint="default"/>
      </w:rPr>
    </w:lvl>
    <w:lvl w:ilvl="4">
      <w:start w:val="0"/>
      <w:numFmt w:val="bullet"/>
      <w:lvlText w:val="•"/>
      <w:lvlJc w:val="left"/>
      <w:pPr>
        <w:ind w:left="2607" w:hanging="184"/>
      </w:pPr>
      <w:rPr>
        <w:rFonts w:hint="default"/>
      </w:rPr>
    </w:lvl>
    <w:lvl w:ilvl="5">
      <w:start w:val="0"/>
      <w:numFmt w:val="bullet"/>
      <w:lvlText w:val="•"/>
      <w:lvlJc w:val="left"/>
      <w:pPr>
        <w:ind w:left="3164" w:hanging="184"/>
      </w:pPr>
      <w:rPr>
        <w:rFonts w:hint="default"/>
      </w:rPr>
    </w:lvl>
    <w:lvl w:ilvl="6">
      <w:start w:val="0"/>
      <w:numFmt w:val="bullet"/>
      <w:lvlText w:val="•"/>
      <w:lvlJc w:val="left"/>
      <w:pPr>
        <w:ind w:left="3721" w:hanging="184"/>
      </w:pPr>
      <w:rPr>
        <w:rFonts w:hint="default"/>
      </w:rPr>
    </w:lvl>
    <w:lvl w:ilvl="7">
      <w:start w:val="0"/>
      <w:numFmt w:val="bullet"/>
      <w:lvlText w:val="•"/>
      <w:lvlJc w:val="left"/>
      <w:pPr>
        <w:ind w:left="4278" w:hanging="184"/>
      </w:pPr>
      <w:rPr>
        <w:rFonts w:hint="default"/>
      </w:rPr>
    </w:lvl>
    <w:lvl w:ilvl="8">
      <w:start w:val="0"/>
      <w:numFmt w:val="bullet"/>
      <w:lvlText w:val="•"/>
      <w:lvlJc w:val="left"/>
      <w:pPr>
        <w:ind w:left="4835" w:hanging="184"/>
      </w:pPr>
      <w:rPr>
        <w:rFonts w:hint="default"/>
      </w:rPr>
    </w:lvl>
  </w:abstractNum>
  <w:abstractNum w:abstractNumId="1">
    <w:multiLevelType w:val="hybridMultilevel"/>
    <w:lvl w:ilvl="0">
      <w:start w:val="3"/>
      <w:numFmt w:val="decimal"/>
      <w:lvlText w:val="%1"/>
      <w:lvlJc w:val="left"/>
      <w:pPr>
        <w:ind w:left="525" w:hanging="415"/>
        <w:jc w:val="left"/>
      </w:pPr>
      <w:rPr>
        <w:rFonts w:hint="default"/>
      </w:rPr>
    </w:lvl>
    <w:lvl w:ilvl="1">
      <w:start w:val="2"/>
      <w:numFmt w:val="decimal"/>
      <w:lvlText w:val="%1.%2"/>
      <w:lvlJc w:val="left"/>
      <w:pPr>
        <w:ind w:left="110" w:hanging="415"/>
        <w:jc w:val="left"/>
      </w:pPr>
      <w:rPr>
        <w:rFonts w:hint="default" w:ascii="Georgia" w:hAnsi="Georgia" w:eastAsia="Georgia" w:cs="Georgia"/>
        <w:w w:val="94"/>
        <w:sz w:val="18"/>
        <w:szCs w:val="18"/>
      </w:rPr>
    </w:lvl>
    <w:lvl w:ilvl="2">
      <w:start w:val="0"/>
      <w:numFmt w:val="bullet"/>
      <w:lvlText w:val="•"/>
      <w:lvlJc w:val="left"/>
      <w:pPr>
        <w:ind w:left="1123" w:hanging="415"/>
      </w:pPr>
      <w:rPr>
        <w:rFonts w:hint="default"/>
      </w:rPr>
    </w:lvl>
    <w:lvl w:ilvl="3">
      <w:start w:val="0"/>
      <w:numFmt w:val="bullet"/>
      <w:lvlText w:val="•"/>
      <w:lvlJc w:val="left"/>
      <w:pPr>
        <w:ind w:left="1726" w:hanging="415"/>
      </w:pPr>
      <w:rPr>
        <w:rFonts w:hint="default"/>
      </w:rPr>
    </w:lvl>
    <w:lvl w:ilvl="4">
      <w:start w:val="0"/>
      <w:numFmt w:val="bullet"/>
      <w:lvlText w:val="•"/>
      <w:lvlJc w:val="left"/>
      <w:pPr>
        <w:ind w:left="2329" w:hanging="415"/>
      </w:pPr>
      <w:rPr>
        <w:rFonts w:hint="default"/>
      </w:rPr>
    </w:lvl>
    <w:lvl w:ilvl="5">
      <w:start w:val="0"/>
      <w:numFmt w:val="bullet"/>
      <w:lvlText w:val="•"/>
      <w:lvlJc w:val="left"/>
      <w:pPr>
        <w:ind w:left="2933" w:hanging="415"/>
      </w:pPr>
      <w:rPr>
        <w:rFonts w:hint="default"/>
      </w:rPr>
    </w:lvl>
    <w:lvl w:ilvl="6">
      <w:start w:val="0"/>
      <w:numFmt w:val="bullet"/>
      <w:lvlText w:val="•"/>
      <w:lvlJc w:val="left"/>
      <w:pPr>
        <w:ind w:left="3536" w:hanging="415"/>
      </w:pPr>
      <w:rPr>
        <w:rFonts w:hint="default"/>
      </w:rPr>
    </w:lvl>
    <w:lvl w:ilvl="7">
      <w:start w:val="0"/>
      <w:numFmt w:val="bullet"/>
      <w:lvlText w:val="•"/>
      <w:lvlJc w:val="left"/>
      <w:pPr>
        <w:ind w:left="4139" w:hanging="415"/>
      </w:pPr>
      <w:rPr>
        <w:rFonts w:hint="default"/>
      </w:rPr>
    </w:lvl>
    <w:lvl w:ilvl="8">
      <w:start w:val="0"/>
      <w:numFmt w:val="bullet"/>
      <w:lvlText w:val="•"/>
      <w:lvlJc w:val="left"/>
      <w:pPr>
        <w:ind w:left="4743" w:hanging="415"/>
      </w:pPr>
      <w:rPr>
        <w:rFonts w:hint="default"/>
      </w:rPr>
    </w:lvl>
  </w:abstractNum>
  <w:abstractNum w:abstractNumId="0">
    <w:multiLevelType w:val="hybridMultilevel"/>
    <w:lvl w:ilvl="0">
      <w:start w:val="1"/>
      <w:numFmt w:val="decimal"/>
      <w:lvlText w:val="%1."/>
      <w:lvlJc w:val="left"/>
      <w:pPr>
        <w:ind w:left="452" w:hanging="343"/>
        <w:jc w:val="left"/>
      </w:pPr>
      <w:rPr>
        <w:rFonts w:hint="default" w:ascii="Arial" w:hAnsi="Arial" w:eastAsia="Arial" w:cs="Arial"/>
        <w:w w:val="87"/>
        <w:sz w:val="28"/>
        <w:szCs w:val="28"/>
      </w:rPr>
    </w:lvl>
    <w:lvl w:ilvl="1">
      <w:start w:val="1"/>
      <w:numFmt w:val="decimal"/>
      <w:lvlText w:val="%1.%2"/>
      <w:lvlJc w:val="left"/>
      <w:pPr>
        <w:ind w:left="525" w:hanging="415"/>
        <w:jc w:val="left"/>
      </w:pPr>
      <w:rPr>
        <w:rFonts w:hint="default" w:ascii="Georgia" w:hAnsi="Georgia" w:eastAsia="Georgia" w:cs="Georgia"/>
        <w:w w:val="103"/>
        <w:sz w:val="18"/>
        <w:szCs w:val="18"/>
      </w:rPr>
    </w:lvl>
    <w:lvl w:ilvl="2">
      <w:start w:val="0"/>
      <w:numFmt w:val="bullet"/>
      <w:lvlText w:val="•"/>
      <w:lvlJc w:val="left"/>
      <w:pPr>
        <w:ind w:left="520" w:hanging="415"/>
      </w:pPr>
      <w:rPr>
        <w:rFonts w:hint="default"/>
      </w:rPr>
    </w:lvl>
    <w:lvl w:ilvl="3">
      <w:start w:val="0"/>
      <w:numFmt w:val="bullet"/>
      <w:lvlText w:val="•"/>
      <w:lvlJc w:val="left"/>
      <w:pPr>
        <w:ind w:left="420" w:hanging="415"/>
      </w:pPr>
      <w:rPr>
        <w:rFonts w:hint="default"/>
      </w:rPr>
    </w:lvl>
    <w:lvl w:ilvl="4">
      <w:start w:val="0"/>
      <w:numFmt w:val="bullet"/>
      <w:lvlText w:val="•"/>
      <w:lvlJc w:val="left"/>
      <w:pPr>
        <w:ind w:left="320" w:hanging="415"/>
      </w:pPr>
      <w:rPr>
        <w:rFonts w:hint="default"/>
      </w:rPr>
    </w:lvl>
    <w:lvl w:ilvl="5">
      <w:start w:val="0"/>
      <w:numFmt w:val="bullet"/>
      <w:lvlText w:val="•"/>
      <w:lvlJc w:val="left"/>
      <w:pPr>
        <w:ind w:left="220" w:hanging="415"/>
      </w:pPr>
      <w:rPr>
        <w:rFonts w:hint="default"/>
      </w:rPr>
    </w:lvl>
    <w:lvl w:ilvl="6">
      <w:start w:val="0"/>
      <w:numFmt w:val="bullet"/>
      <w:lvlText w:val="•"/>
      <w:lvlJc w:val="left"/>
      <w:pPr>
        <w:ind w:left="120" w:hanging="415"/>
      </w:pPr>
      <w:rPr>
        <w:rFonts w:hint="default"/>
      </w:rPr>
    </w:lvl>
    <w:lvl w:ilvl="7">
      <w:start w:val="0"/>
      <w:numFmt w:val="bullet"/>
      <w:lvlText w:val="•"/>
      <w:lvlJc w:val="left"/>
      <w:pPr>
        <w:ind w:left="20" w:hanging="415"/>
      </w:pPr>
      <w:rPr>
        <w:rFonts w:hint="default"/>
      </w:rPr>
    </w:lvl>
    <w:lvl w:ilvl="8">
      <w:start w:val="0"/>
      <w:numFmt w:val="bullet"/>
      <w:lvlText w:val="•"/>
      <w:lvlJc w:val="left"/>
      <w:pPr>
        <w:ind w:left="-80" w:hanging="415"/>
      </w:pPr>
      <w:rPr>
        <w:rFonts w:hint="default"/>
      </w:rPr>
    </w:lvl>
  </w:abstractNum>
  <w:num w:numId="3">
    <w:abstractNumId w:val="2"/>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18"/>
      <w:szCs w:val="18"/>
    </w:rPr>
  </w:style>
  <w:style w:styleId="Heading1" w:type="paragraph">
    <w:name w:val="Heading 1"/>
    <w:basedOn w:val="Normal"/>
    <w:uiPriority w:val="1"/>
    <w:qFormat/>
    <w:pPr>
      <w:ind w:left="110" w:hanging="366"/>
      <w:outlineLvl w:val="1"/>
    </w:pPr>
    <w:rPr>
      <w:rFonts w:ascii="Arial" w:hAnsi="Arial" w:eastAsia="Arial" w:cs="Arial"/>
      <w:sz w:val="28"/>
      <w:szCs w:val="28"/>
    </w:rPr>
  </w:style>
  <w:style w:styleId="ListParagraph" w:type="paragraph">
    <w:name w:val="List Paragraph"/>
    <w:basedOn w:val="Normal"/>
    <w:uiPriority w:val="1"/>
    <w:qFormat/>
    <w:pPr>
      <w:ind w:left="387" w:hanging="277"/>
    </w:pPr>
    <w:rPr>
      <w:rFonts w:ascii="Georgia" w:hAnsi="Georgia" w:eastAsia="Georgia" w:cs="Georgia"/>
    </w:rPr>
  </w:style>
  <w:style w:styleId="TableParagraph" w:type="paragraph">
    <w:name w:val="Table Paragraph"/>
    <w:basedOn w:val="Normal"/>
    <w:uiPriority w:val="1"/>
    <w:qFormat/>
    <w:pPr>
      <w:spacing w:before="10"/>
    </w:pPr>
    <w:rPr>
      <w:rFonts w:ascii="Georgia" w:hAnsi="Georgia" w:eastAsia="Georgia" w:cs="Georgi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mailto:defne.apul@utoledo.edu"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7.jpe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Ilke Celik</dc:creator>
  <dc:subject>Energy &amp; Environmental Science (2017), 10, 1874-1884, doi:10.1039/C7EE01650F</dc:subject>
  <dc:title>Environmental analysis of perovskites and other relevant solar cell technologies in a tandem configuration</dc:title>
  <dcterms:created xsi:type="dcterms:W3CDTF">2020-04-07T15:44:52Z</dcterms:created>
  <dcterms:modified xsi:type="dcterms:W3CDTF">2020-04-07T15:44:52Z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2017-09-09T00:00:00Z</vt:filetime>
  </property>
  <property fmtid="{D5CDD505-2E9C-101B-9397-08002B2CF9AE}" pid="3" name="LastSaved">
    <vt:filetime>2020-04-07T00:00:00Z</vt:filetime>
  </property>
</Properties>
</file>