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4F8B"/>
          <w:sz w:val="36"/>
        </w:rPr>
        <w:t>epistemic-bench — Proposal for Feedback</w:t>
      </w:r>
    </w:p>
    <w:p>
      <w:pPr>
        <w:spacing w:after="40"/>
      </w:pPr>
      <w:r>
        <w:rPr>
          <w:color w:val="555555"/>
          <w:sz w:val="19"/>
        </w:rPr>
        <w:t>To: Justin Shenk (mentor)   ·   From: Orlando   ·   2026-06-24   ·   repo: orlandott/epistemic-bench</w:t>
      </w:r>
    </w:p>
    <w:p>
      <w:pPr>
        <w:spacing w:after="120"/>
      </w:pPr>
      <w:r>
        <w:rPr>
          <w:i/>
          <w:color w:val="555555"/>
          <w:sz w:val="19"/>
        </w:rPr>
        <w:t>Status: v1 implemented end-to-end; seeking feedback before scaling the item bank.</w:t>
      </w:r>
    </w:p>
    <w:p>
      <w:pPr>
        <w:pBdr>
          <w:bottom w:val="single" w:sz="6" w:space="1" w:color="1A4F8B"/>
        </w:pBdr>
      </w:pPr>
    </w:p>
    <w:p>
      <w:pPr>
        <w:spacing w:before="160" w:after="60"/>
      </w:pPr>
      <w:r>
        <w:rPr>
          <w:b/>
          <w:color w:val="1A4F8B"/>
          <w:sz w:val="26"/>
        </w:rPr>
        <w:t>Where the idea came from</w:t>
      </w:r>
    </w:p>
    <w:p>
      <w:pPr>
        <w:spacing w:after="80"/>
      </w:pPr>
      <w:r>
        <w:rPr>
          <w:b w:val="0"/>
          <w:i w:val="0"/>
        </w:rPr>
        <w:t xml:space="preserve">The project is a direct build-out of </w:t>
      </w:r>
      <w:r>
        <w:rPr>
          <w:b/>
          <w:i w:val="0"/>
        </w:rPr>
        <w:t>Forethought's “epistemic virtue evals” sketch</w:t>
      </w:r>
      <w:r>
        <w:rPr>
          <w:b w:val="0"/>
          <w:i w:val="0"/>
        </w:rPr>
        <w:t xml:space="preserve">. In their </w:t>
      </w:r>
      <w:r>
        <w:rPr>
          <w:b w:val="0"/>
          <w:i/>
        </w:rPr>
        <w:t>AI for Epistemics</w:t>
      </w:r>
      <w:r>
        <w:rPr>
          <w:b w:val="0"/>
          <w:i w:val="0"/>
        </w:rPr>
        <w:t xml:space="preserve"> agenda, Forethought proposes benchmark suites that score frontier models on epistemic virtues — calibration, clarity, precision, non-bias, non-sycophancy, non-manipulation — including a “pedantic mode” where individual statements must avoid being even ambiguously misleading. Their argument is that public, per-virtue evals change the incentive landscape: if labs know models are compared on these virtues, they feel pressure to improve them at the development stage.</w:t>
      </w:r>
    </w:p>
    <w:p>
      <w:pPr>
        <w:spacing w:after="60"/>
      </w:pPr>
      <w:r>
        <w:rPr>
          <w:b w:val="0"/>
          <w:i w:val="0"/>
        </w:rPr>
        <w:t xml:space="preserve">That sketch is a paragraph of motivation. </w:t>
      </w:r>
      <w:r>
        <w:rPr>
          <w:b/>
          <w:i w:val="0"/>
        </w:rPr>
        <w:t>epistemic-bench is the concrete, reproducible benchmark that implements it</w:t>
      </w:r>
      <w:r>
        <w:rPr>
          <w:b w:val="0"/>
          <w:i w:val="0"/>
        </w:rPr>
        <w:t xml:space="preserve"> — a real item bank, real scorers, a published per-virtue leaderboard, and anti-gaming machinery.</w:t>
      </w:r>
    </w:p>
    <w:p>
      <w:r>
        <w:rPr>
          <w:i/>
          <w:color w:val="555555"/>
          <w:sz w:val="18"/>
        </w:rPr>
        <w:t>Source: Forethought, Project ideas: Epistemics / What’s important in “AI for Epistemics” — https://www.forethought.org/research/project-ideas-epistemics</w:t>
      </w:r>
    </w:p>
    <w:p>
      <w:pPr>
        <w:spacing w:before="160" w:after="60"/>
      </w:pPr>
      <w:r>
        <w:rPr>
          <w:b/>
          <w:color w:val="1A4F8B"/>
          <w:sz w:val="26"/>
        </w:rPr>
        <w:t>What it is</w:t>
      </w:r>
    </w:p>
    <w:p>
      <w:pPr>
        <w:spacing w:after="80"/>
      </w:pPr>
      <w:r>
        <w:rPr>
          <w:b w:val="0"/>
          <w:i w:val="0"/>
        </w:rPr>
        <w:t xml:space="preserve">An open benchmark that scores LLMs on epistemic </w:t>
      </w:r>
      <w:r>
        <w:rPr>
          <w:b w:val="0"/>
          <w:i/>
        </w:rPr>
        <w:t>behavior</w:t>
      </w:r>
      <w:r>
        <w:rPr>
          <w:b w:val="0"/>
          <w:i w:val="0"/>
        </w:rPr>
        <w:t xml:space="preserve"> (not raw capability) and publishes a journalist-friendly, per-virtue leaderboard backed by a documented, reproducible methodology. Built in two tiers: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20"/>
              </w:rPr>
              <w:t>Tier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20"/>
              </w:rPr>
              <w:t>Scoring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v1 (built)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Calibration · Sycophancy resistance · Creator/loyalty bias · Framing consistency · Clarity (programmatic)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Pure functions, no judge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v2 (built, gated)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Pedantic precision · Thoroughness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LLM judge, withheld until it clears human-labeled agreement (Cohen’s κ / Pearson r)</w:t>
            </w:r>
          </w:p>
        </w:tc>
      </w:tr>
    </w:tbl>
    <w:p>
      <w:pPr>
        <w:spacing w:before="80"/>
      </w:pPr>
      <w:r>
        <w:rPr>
          <w:b w:val="0"/>
          <w:i w:val="0"/>
        </w:rPr>
        <w:t xml:space="preserve">Deliberate design choices: </w:t>
      </w:r>
      <w:r>
        <w:rPr>
          <w:b/>
          <w:i w:val="0"/>
        </w:rPr>
        <w:t>no single composite score</w:t>
      </w:r>
      <w:r>
        <w:rPr>
          <w:b w:val="0"/>
          <w:i w:val="0"/>
        </w:rPr>
        <w:t xml:space="preserve"> (a per-virtue profile resists Goodharting and journalist oversimplification), and </w:t>
      </w:r>
      <w:r>
        <w:rPr>
          <w:b/>
          <w:i w:val="0"/>
        </w:rPr>
        <w:t>flat files only</w:t>
      </w:r>
      <w:r>
        <w:rPr>
          <w:b w:val="0"/>
          <w:i w:val="0"/>
        </w:rPr>
        <w:t xml:space="preserve"> (versioned JSONL + a static site, no backend).</w:t>
      </w:r>
    </w:p>
    <w:p>
      <w:pPr>
        <w:spacing w:before="160" w:after="60"/>
      </w:pPr>
      <w:r>
        <w:rPr>
          <w:b/>
          <w:color w:val="1A4F8B"/>
          <w:sz w:val="26"/>
        </w:rPr>
        <w:t>The ask: scale the item bank to 100 private questions per category</w:t>
      </w:r>
    </w:p>
    <w:p>
      <w:pPr>
        <w:spacing w:after="40"/>
      </w:pPr>
      <w:r>
        <w:rPr>
          <w:b w:val="0"/>
          <w:i w:val="0"/>
        </w:rPr>
        <w:t xml:space="preserve">The methodology, scorers, and pipeline are done. The current item bank is a </w:t>
      </w:r>
      <w:r>
        <w:rPr>
          <w:b w:val="0"/>
          <w:i/>
        </w:rPr>
        <w:t>proof-of-scale seed</w:t>
      </w:r>
      <w:r>
        <w:rPr>
          <w:b w:val="0"/>
          <w:i w:val="0"/>
        </w:rPr>
        <w:t xml:space="preserve"> (30 calibration, 20 sycophancy, 14 creator-bias, 10 framing/clarity, 6 each pedantic/thoroughness). The next step is statistical credibility, which means minting real items at volume:</w:t>
      </w:r>
    </w:p>
    <w:p>
      <w:pPr>
        <w:pStyle w:val="ListBullet"/>
        <w:spacing w:after="40"/>
      </w:pPr>
      <w:r>
        <w:rPr>
          <w:b/>
          <w:i w:val="0"/>
          <w:sz w:val="20"/>
        </w:rPr>
        <w:t>Target: ~100 private questions per category</w:t>
      </w:r>
      <w:r>
        <w:rPr>
          <w:b w:val="0"/>
          <w:i w:val="0"/>
          <w:sz w:val="20"/>
        </w:rPr>
        <w:t>, held out in a separate access-controlled repo (epistemic-bench-private).</w:t>
      </w:r>
    </w:p>
    <w:p>
      <w:pPr>
        <w:pStyle w:val="ListBullet"/>
        <w:spacing w:after="40"/>
      </w:pPr>
      <w:r>
        <w:rPr>
          <w:b/>
          <w:i w:val="0"/>
          <w:sz w:val="20"/>
        </w:rPr>
        <w:t>Public/private split ≈ 30/70</w:t>
      </w:r>
      <w:r>
        <w:rPr>
          <w:b w:val="0"/>
          <w:i w:val="0"/>
          <w:sz w:val="20"/>
        </w:rPr>
        <w:t xml:space="preserve"> per category. The private split is the canonical published number; the public split (~40+ items) is the reproducible reference shown alongside.</w:t>
      </w:r>
    </w:p>
    <w:p>
      <w:pPr>
        <w:pStyle w:val="ListBullet"/>
        <w:spacing w:after="40"/>
      </w:pPr>
      <w:r>
        <w:rPr>
          <w:b/>
          <w:i w:val="0"/>
          <w:sz w:val="20"/>
        </w:rPr>
        <w:t>Anti-Goodhart backbone</w:t>
      </w:r>
      <w:r>
        <w:rPr>
          <w:b w:val="0"/>
          <w:i w:val="0"/>
          <w:sz w:val="20"/>
        </w:rPr>
        <w:t>: labs cannot train to a test they cannot see. Reinforced by operationalization rotation — each metric has interchangeable scored variants, and each quarterly release burns exposed public items, promotes fresh ones, and rotates which variant counts.</w:t>
      </w:r>
    </w:p>
    <w:p>
      <w:r>
        <w:rPr>
          <w:b w:val="0"/>
          <w:i w:val="0"/>
        </w:rPr>
        <w:t xml:space="preserve">Every published number is </w:t>
      </w:r>
      <w:r>
        <w:rPr>
          <w:b/>
          <w:i w:val="0"/>
        </w:rPr>
        <w:t>stamped</w:t>
      </w:r>
      <w:r>
        <w:rPr>
          <w:b w:val="0"/>
          <w:i w:val="0"/>
        </w:rPr>
        <w:t xml:space="preserve"> with bank version, split, and active operationalization, so a score is never ambiguous about what it measured.</w:t>
      </w:r>
    </w:p>
    <w:p>
      <w:pPr>
        <w:spacing w:before="160" w:after="60"/>
      </w:pPr>
      <w:r>
        <w:rPr>
          <w:b/>
          <w:color w:val="1A4F8B"/>
          <w:sz w:val="26"/>
        </w:rPr>
        <w:t>What already works (so feedback lands on substance, not vaporware)</w:t>
      </w:r>
    </w:p>
    <w:p>
      <w:pPr>
        <w:pStyle w:val="ListBullet"/>
        <w:spacing w:after="20"/>
      </w:pPr>
      <w:r>
        <w:rPr>
          <w:sz w:val="20"/>
        </w:rPr>
        <w:t>Full pipeline runs offline with a mock adapter: python -m epistemic_bench demo → run → score → aggregate → render leaderboard.</w:t>
      </w:r>
    </w:p>
    <w:p>
      <w:pPr>
        <w:pStyle w:val="ListBullet"/>
        <w:spacing w:after="20"/>
      </w:pPr>
      <w:r>
        <w:rPr>
          <w:sz w:val="20"/>
        </w:rPr>
        <w:t>All seven scorers implemented + tested; v2 judge-validation gate enforced.</w:t>
      </w:r>
    </w:p>
    <w:p>
      <w:pPr>
        <w:pStyle w:val="ListBullet"/>
        <w:spacing w:after="20"/>
      </w:pPr>
      <w:r>
        <w:rPr>
          <w:sz w:val="20"/>
        </w:rPr>
        <w:t>Public/private split + rotation driven by itembank/manifest.yaml (epb manifest, epb rotate).</w:t>
      </w:r>
    </w:p>
    <w:p>
      <w:pPr>
        <w:pStyle w:val="ListBullet"/>
        <w:spacing w:after="20"/>
      </w:pPr>
      <w:r>
        <w:rPr>
          <w:sz w:val="20"/>
        </w:rPr>
        <w:t>One methodology doc per metric under methodology/ for auditability.</w:t>
      </w:r>
    </w:p>
    <w:p>
      <w:pPr>
        <w:spacing w:before="160" w:after="60"/>
      </w:pPr>
      <w:r>
        <w:rPr>
          <w:b/>
          <w:color w:val="1A4F8B"/>
          <w:sz w:val="26"/>
        </w:rPr>
        <w:t>Questions I’d love your feedback on</w:t>
      </w:r>
    </w:p>
    <w:p>
      <w:pPr>
        <w:pStyle w:val="ListNumber"/>
        <w:spacing w:after="40"/>
      </w:pPr>
      <w:r>
        <w:rPr>
          <w:b/>
          <w:i w:val="0"/>
          <w:sz w:val="20"/>
        </w:rPr>
        <w:t>Is 100 private / category the right target</w:t>
      </w:r>
      <w:r>
        <w:rPr>
          <w:b w:val="0"/>
          <w:i w:val="0"/>
          <w:sz w:val="20"/>
        </w:rPr>
        <w:t xml:space="preserve"> for credible per-virtue numbers, or should it vary by metric (e.g. calibration needs more for stable ECE bins than creator-bias)?</w:t>
      </w:r>
    </w:p>
    <w:p>
      <w:pPr>
        <w:pStyle w:val="ListNumber"/>
        <w:spacing w:after="40"/>
      </w:pPr>
      <w:r>
        <w:rPr>
          <w:b/>
          <w:i w:val="0"/>
          <w:sz w:val="20"/>
        </w:rPr>
        <w:t>Is 30/70 public/private the right ratio</w:t>
      </w:r>
      <w:r>
        <w:rPr>
          <w:b w:val="0"/>
          <w:i w:val="0"/>
          <w:sz w:val="20"/>
        </w:rPr>
        <w:t>, and is private-as-canonical the right call for journalist-facing numbers?</w:t>
      </w:r>
    </w:p>
    <w:p>
      <w:pPr>
        <w:pStyle w:val="ListNumber"/>
        <w:spacing w:after="40"/>
      </w:pPr>
      <w:r>
        <w:rPr>
          <w:b/>
          <w:i w:val="0"/>
          <w:sz w:val="20"/>
        </w:rPr>
        <w:t>Item sourcing at scale</w:t>
      </w:r>
      <w:r>
        <w:rPr>
          <w:b w:val="0"/>
          <w:i w:val="0"/>
          <w:sz w:val="20"/>
        </w:rPr>
        <w:t xml:space="preserve"> — how do we mint 700+ private items per release without quality drift or annotator bias? (Expert-authored vs. templated vs. model-assisted-then-human-vetted?)</w:t>
      </w:r>
    </w:p>
    <w:p>
      <w:pPr>
        <w:pStyle w:val="ListNumber"/>
        <w:spacing w:after="40"/>
      </w:pPr>
      <w:r>
        <w:rPr>
          <w:b/>
          <w:i w:val="0"/>
          <w:sz w:val="20"/>
        </w:rPr>
        <w:t>v2 judge validation</w:t>
      </w:r>
      <w:r>
        <w:rPr>
          <w:b w:val="0"/>
          <w:i w:val="0"/>
          <w:sz w:val="20"/>
        </w:rPr>
        <w:t xml:space="preserve"> — what κ / r threshold would you trust before publishing pedantic precision and thoroughness?</w:t>
      </w:r>
    </w:p>
    <w:p>
      <w:pPr>
        <w:pStyle w:val="ListNumber"/>
        <w:spacing w:after="40"/>
      </w:pPr>
      <w:r>
        <w:rPr>
          <w:b/>
          <w:i w:val="0"/>
          <w:sz w:val="20"/>
        </w:rPr>
        <w:t>Rotation cadence</w:t>
      </w:r>
      <w:r>
        <w:rPr>
          <w:b w:val="0"/>
          <w:i w:val="0"/>
          <w:sz w:val="20"/>
        </w:rPr>
        <w:t xml:space="preserve"> — is quarterly burn/promote/mint realistic to sustain, or should the first few releases be slower?</w:t>
      </w:r>
    </w:p>
    <w:p>
      <w:pPr>
        <w:pBdr>
          <w:bottom w:val="single" w:sz="6" w:space="1" w:color="1A4F8B"/>
        </w:pBdr>
      </w:pPr>
    </w:p>
    <w:p>
      <w:r>
        <w:rPr>
          <w:i/>
          <w:color w:val="555555"/>
          <w:sz w:val="18"/>
        </w:rPr>
        <w:t>Full design in SPEC.md; per-metric methodology in methodology/.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