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4E06311" w:rsidR="00655191" w:rsidRPr="00F7433E" w:rsidRDefault="00B63687" w:rsidP="00BD0DA3">
      <w:pPr>
        <w:jc w:val="both"/>
        <w:rPr>
          <w:rFonts w:ascii="Arial" w:hAnsi="Arial" w:cs="Arial"/>
          <w:sz w:val="28"/>
          <w:szCs w:val="28"/>
        </w:rPr>
      </w:pPr>
      <w:r w:rsidRPr="00F7433E">
        <w:rPr>
          <w:rFonts w:ascii="Arial" w:hAnsi="Arial" w:cs="Arial"/>
          <w:sz w:val="28"/>
          <w:szCs w:val="28"/>
        </w:rPr>
        <w:t>#</w:t>
      </w:r>
      <w:r w:rsidR="00655191" w:rsidRPr="00F7433E">
        <w:rPr>
          <w:rFonts w:ascii="Arial" w:hAnsi="Arial" w:cs="Arial"/>
          <w:sz w:val="28"/>
          <w:szCs w:val="28"/>
        </w:rPr>
        <w:t>Nowhere to run, nowhere to hide: carnivoran extinction in the Holocene</w:t>
      </w:r>
    </w:p>
    <w:p w14:paraId="5E636A8C" w14:textId="6B078D3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John Alroy</w:t>
      </w:r>
      <w:r w:rsidR="00F7433E">
        <w:rPr>
          <w:rFonts w:ascii="Arial" w:hAnsi="Arial" w:cs="Arial"/>
        </w:rPr>
        <w:t xml:space="preserve">, </w:t>
      </w:r>
      <w:r w:rsidR="00B63687">
        <w:rPr>
          <w:rFonts w:ascii="Arial" w:hAnsi="Arial" w:cs="Arial"/>
        </w:rPr>
        <w:t>Who else?</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2504486" w14:textId="77777777" w:rsidR="00B63687" w:rsidRDefault="00B63687" w:rsidP="00BD0DA3">
      <w:pPr>
        <w:jc w:val="both"/>
        <w:rPr>
          <w:rFonts w:ascii="Arial" w:hAnsi="Arial" w:cs="Arial"/>
        </w:rPr>
      </w:pPr>
    </w:p>
    <w:p w14:paraId="0D040F7C" w14:textId="5B38EFB1" w:rsidR="00B94F01" w:rsidRDefault="00B63687" w:rsidP="00BD0DA3">
      <w:pPr>
        <w:jc w:val="both"/>
        <w:rPr>
          <w:rFonts w:ascii="Arial" w:hAnsi="Arial" w:cs="Arial"/>
        </w:rPr>
      </w:pPr>
      <w:r>
        <w:rPr>
          <w:rFonts w:ascii="Arial" w:hAnsi="Arial" w:cs="Arial"/>
        </w:rPr>
        <w:t>Carnivoran evolution and extinction - general</w:t>
      </w:r>
    </w:p>
    <w:p w14:paraId="2C55B802" w14:textId="21EC89F9" w:rsidR="00B63687" w:rsidRDefault="00B63687" w:rsidP="00B63687">
      <w:pPr>
        <w:jc w:val="both"/>
        <w:rPr>
          <w:rFonts w:ascii="Arial" w:hAnsi="Arial" w:cs="Arial"/>
        </w:rPr>
      </w:pPr>
      <w:r>
        <w:rPr>
          <w:rFonts w:ascii="Arial" w:hAnsi="Arial" w:cs="Arial"/>
        </w:rPr>
        <w:t>Mammalian extinction in the Holocene zoning into carnivorans</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00E726E0" w14:textId="69354C10" w:rsidR="00B63687" w:rsidRDefault="00B63687" w:rsidP="00BD0DA3">
      <w:pPr>
        <w:jc w:val="both"/>
        <w:rPr>
          <w:rFonts w:ascii="Arial" w:hAnsi="Arial" w:cs="Arial"/>
        </w:rPr>
      </w:pPr>
      <w:r>
        <w:rPr>
          <w:rFonts w:ascii="Arial" w:hAnsi="Arial" w:cs="Arial"/>
        </w:rPr>
        <w:t>Variables used in the context of carn extinction (diet vs locomotion, brain, body size, longevity, abundance, home range etc)</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r w:rsidR="004A10EA">
        <w:rPr>
          <w:rFonts w:ascii="Arial" w:hAnsi="Arial" w:cs="Arial"/>
        </w:rPr>
        <w:t>G</w:t>
      </w:r>
      <w:r w:rsidR="00504753">
        <w:rPr>
          <w:rFonts w:ascii="Arial" w:hAnsi="Arial" w:cs="Arial"/>
        </w:rPr>
        <w:t xml:space="preserve">ithub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1A0F1FB9" w14:textId="2811341F" w:rsidR="00243A99" w:rsidRPr="00D06963" w:rsidRDefault="00243A99" w:rsidP="000F276C">
      <w:pPr>
        <w:pStyle w:val="Heading2"/>
      </w:pPr>
      <w:r w:rsidRPr="00D06963">
        <w:t>Sample</w:t>
      </w:r>
    </w:p>
    <w:p w14:paraId="6F118B81" w14:textId="1A12C3B4"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B3152">
        <w:rPr>
          <w:rFonts w:ascii="Arial" w:hAnsi="Arial" w:cs="Arial"/>
        </w:rPr>
        <w:t xml:space="preserve">terrestrial </w:t>
      </w:r>
      <w:r w:rsidR="00672FDE">
        <w:rPr>
          <w:rFonts w:ascii="Arial" w:hAnsi="Arial" w:cs="Arial"/>
        </w:rPr>
        <w:t xml:space="preserve">carnivoran </w:t>
      </w:r>
      <w:r w:rsidR="004F7314" w:rsidRPr="00D06963">
        <w:rPr>
          <w:rFonts w:ascii="Arial" w:hAnsi="Arial" w:cs="Arial"/>
        </w:rPr>
        <w:t>species</w:t>
      </w:r>
      <w:r w:rsidR="006B3152">
        <w:rPr>
          <w:rFonts w:ascii="Arial" w:hAnsi="Arial" w:cs="Arial"/>
        </w:rPr>
        <w:t xml:space="preserve"> above XX kg (excluding pinnipeds)</w:t>
      </w:r>
      <w:r w:rsidR="004F7314" w:rsidRPr="00D06963">
        <w:rPr>
          <w:rFonts w:ascii="Arial" w:hAnsi="Arial" w:cs="Arial"/>
        </w:rPr>
        <w:t xml:space="preserve">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r w:rsidR="00846C01" w:rsidRPr="00D06963">
        <w:rPr>
          <w:rFonts w:ascii="Arial" w:hAnsi="Arial" w:cs="Arial"/>
        </w:rPr>
        <w:t>E</w:t>
      </w:r>
      <w:r w:rsidR="009C48B8" w:rsidRPr="00D06963">
        <w:rPr>
          <w:rFonts w:ascii="Arial" w:hAnsi="Arial" w:cs="Arial"/>
        </w:rPr>
        <w:t>coregister</w:t>
      </w:r>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w:t>
      </w:r>
      <w:r w:rsidR="000B74EE">
        <w:rPr>
          <w:rFonts w:ascii="Arial" w:hAnsi="Arial" w:cs="Arial"/>
        </w:rPr>
        <w:t>our</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r w:rsidRPr="00D06963">
        <w:rPr>
          <w:rFonts w:ascii="Arial" w:hAnsi="Arial" w:cs="Arial"/>
        </w:rPr>
        <w:t>Xya to Xya</w:t>
      </w:r>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w:t>
      </w:r>
      <w:r w:rsidR="00F24AC2">
        <w:rPr>
          <w:rFonts w:ascii="Arial" w:hAnsi="Arial" w:cs="Arial"/>
        </w:rPr>
        <w:t>11</w:t>
      </w:r>
      <w:r w:rsidR="00846C01" w:rsidRPr="00D06963">
        <w:rPr>
          <w:rFonts w:ascii="Arial" w:hAnsi="Arial" w:cs="Arial"/>
        </w:rPr>
        <w:t xml:space="preserve"> </w:t>
      </w:r>
      <w:r w:rsidR="00F24AC2">
        <w:rPr>
          <w:rFonts w:ascii="Arial" w:hAnsi="Arial" w:cs="Arial"/>
        </w:rPr>
        <w:t xml:space="preserve">extinct </w:t>
      </w:r>
      <w:r w:rsidR="00846C01" w:rsidRPr="00D06963">
        <w:rPr>
          <w:rFonts w:ascii="Arial" w:hAnsi="Arial" w:cs="Arial"/>
        </w:rPr>
        <w:t>species</w:t>
      </w:r>
      <w:r w:rsidR="004A10EA">
        <w:rPr>
          <w:rFonts w:ascii="Arial" w:hAnsi="Arial" w:cs="Arial"/>
        </w:rPr>
        <w:t xml:space="preserve"> (</w:t>
      </w:r>
      <w:r w:rsidR="00F24AC2">
        <w:rPr>
          <w:rFonts w:ascii="Arial" w:hAnsi="Arial" w:cs="Arial"/>
        </w:rPr>
        <w:t>9.7</w:t>
      </w:r>
      <w:r w:rsidR="00846C01" w:rsidRPr="00D06963">
        <w:rPr>
          <w:rFonts w:ascii="Arial" w:hAnsi="Arial" w:cs="Arial"/>
        </w:rPr>
        <w:t>%</w:t>
      </w:r>
      <w:r w:rsidR="004A10EA">
        <w:rPr>
          <w:rFonts w:ascii="Arial" w:hAnsi="Arial" w:cs="Arial"/>
        </w:rPr>
        <w:t>)</w:t>
      </w:r>
      <w:r w:rsidR="00846C01" w:rsidRPr="00D06963">
        <w:rPr>
          <w:rFonts w:ascii="Arial" w:hAnsi="Arial" w:cs="Arial"/>
        </w:rPr>
        <w:t xml:space="preserve">, and </w:t>
      </w:r>
      <w:r w:rsidR="00F24AC2">
        <w:rPr>
          <w:rFonts w:ascii="Arial" w:hAnsi="Arial" w:cs="Arial"/>
        </w:rPr>
        <w:t>103</w:t>
      </w:r>
      <w:r w:rsidR="00846C01" w:rsidRPr="00D06963">
        <w:rPr>
          <w:rFonts w:ascii="Arial" w:hAnsi="Arial" w:cs="Arial"/>
        </w:rPr>
        <w:t xml:space="preserve"> </w:t>
      </w:r>
      <w:r w:rsidR="00F24AC2">
        <w:rPr>
          <w:rFonts w:ascii="Arial" w:hAnsi="Arial" w:cs="Arial"/>
        </w:rPr>
        <w:t xml:space="preserve">extant </w:t>
      </w:r>
      <w:r w:rsidR="00846C01" w:rsidRPr="00D06963">
        <w:rPr>
          <w:rFonts w:ascii="Arial" w:hAnsi="Arial" w:cs="Arial"/>
        </w:rPr>
        <w:t xml:space="preserve">species </w:t>
      </w:r>
      <w:r w:rsidR="004A10EA">
        <w:rPr>
          <w:rFonts w:ascii="Arial" w:hAnsi="Arial" w:cs="Arial"/>
        </w:rPr>
        <w:t>(</w:t>
      </w:r>
      <w:r w:rsidR="00F24AC2">
        <w:rPr>
          <w:rFonts w:ascii="Arial" w:hAnsi="Arial" w:cs="Arial"/>
        </w:rPr>
        <w:t>90</w:t>
      </w:r>
      <w:r w:rsidR="00846C01" w:rsidRPr="00D06963">
        <w:rPr>
          <w:rFonts w:ascii="Arial" w:hAnsi="Arial" w:cs="Arial"/>
        </w:rPr>
        <w:t>.3%</w:t>
      </w:r>
      <w:r w:rsidR="004A10EA">
        <w:rPr>
          <w:rFonts w:ascii="Arial" w:hAnsi="Arial" w:cs="Arial"/>
        </w:rPr>
        <w:t>)</w:t>
      </w:r>
      <w:r w:rsidR="00AE77E1" w:rsidRPr="00D06963">
        <w:rPr>
          <w:rFonts w:ascii="Arial" w:hAnsi="Arial" w:cs="Arial"/>
        </w:rPr>
        <w:t xml:space="preserve"> – a coverage of ~</w:t>
      </w:r>
      <w:r w:rsidR="006A4B54">
        <w:rPr>
          <w:rFonts w:ascii="Arial" w:hAnsi="Arial" w:cs="Arial"/>
        </w:rPr>
        <w:t>4</w:t>
      </w:r>
      <w:r w:rsidR="00F24AC2">
        <w:rPr>
          <w:rFonts w:ascii="Arial" w:hAnsi="Arial" w:cs="Arial"/>
        </w:rPr>
        <w:t>2</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Pinnipedia)</w:t>
      </w:r>
      <w:r w:rsidR="00AE77E1" w:rsidRPr="00D06963">
        <w:rPr>
          <w:rFonts w:ascii="Arial" w:hAnsi="Arial" w:cs="Arial"/>
        </w:rPr>
        <w:t>.</w:t>
      </w:r>
      <w:r w:rsidR="00243A99" w:rsidRPr="00D06963">
        <w:rPr>
          <w:rFonts w:ascii="Arial" w:hAnsi="Arial" w:cs="Arial"/>
        </w:rPr>
        <w:t xml:space="preserve"> </w:t>
      </w:r>
      <w:r w:rsidR="000B74EE">
        <w:rPr>
          <w:rFonts w:ascii="Arial" w:hAnsi="Arial" w:cs="Arial"/>
        </w:rPr>
        <w:t>Additionally, we used information on which biogeographic region the species were found from the Ecoregister.</w:t>
      </w:r>
    </w:p>
    <w:p w14:paraId="13837CC6" w14:textId="5EE13227" w:rsidR="00FC1E0C" w:rsidRPr="00D06963" w:rsidRDefault="000B74EE" w:rsidP="00BD0DA3">
      <w:pPr>
        <w:jc w:val="both"/>
        <w:rPr>
          <w:rFonts w:ascii="Arial" w:hAnsi="Arial" w:cs="Arial"/>
        </w:rPr>
      </w:pPr>
      <w:r>
        <w:rPr>
          <w:rFonts w:ascii="Arial" w:hAnsi="Arial" w:cs="Arial"/>
        </w:rPr>
        <w:t>Moreover</w:t>
      </w:r>
      <w:r w:rsidR="00AA38D0" w:rsidRPr="00D06963">
        <w:rPr>
          <w:rFonts w:ascii="Arial" w:hAnsi="Arial" w:cs="Arial"/>
        </w:rPr>
        <w:t>, we collated data on brain size, EQ, locomotor type</w:t>
      </w:r>
      <w:r w:rsidR="00774BC8">
        <w:rPr>
          <w:rFonts w:ascii="Arial" w:hAnsi="Arial" w:cs="Arial"/>
        </w:rPr>
        <w:t>,</w:t>
      </w:r>
      <w:r w:rsidR="003E49DF">
        <w:rPr>
          <w:rFonts w:ascii="Arial" w:hAnsi="Arial" w:cs="Arial"/>
        </w:rPr>
        <w:t xml:space="preserve"> activity period,</w:t>
      </w:r>
      <w:r w:rsidR="00774BC8">
        <w:rPr>
          <w:rFonts w:ascii="Arial" w:hAnsi="Arial" w:cs="Arial"/>
        </w:rPr>
        <w:t xml:space="preserve"> social complexity, group size, gestation length, interbirth interval, weaning age,</w:t>
      </w:r>
      <w:r w:rsidR="00AA38D0" w:rsidRPr="00D06963">
        <w:rPr>
          <w:rFonts w:ascii="Arial" w:hAnsi="Arial" w:cs="Arial"/>
        </w:rPr>
        <w:t xml:space="preserve"> and litter size from literature sources (see TABLE X for details and sources) and calculated abundance,</w:t>
      </w:r>
      <w:r w:rsidR="00D06963">
        <w:rPr>
          <w:rFonts w:ascii="Arial" w:hAnsi="Arial" w:cs="Arial"/>
        </w:rPr>
        <w:t xml:space="preserve"> and</w:t>
      </w:r>
      <w:r w:rsidR="00AA38D0" w:rsidRPr="00D06963">
        <w:rPr>
          <w:rFonts w:ascii="Arial" w:hAnsi="Arial" w:cs="Arial"/>
        </w:rPr>
        <w:t xml:space="preserve"> Shannon and Simpson </w:t>
      </w:r>
      <w:r w:rsidR="00FC1E0C" w:rsidRPr="00D06963">
        <w:rPr>
          <w:rFonts w:ascii="Arial" w:hAnsi="Arial" w:cs="Arial"/>
        </w:rPr>
        <w:t>indices</w:t>
      </w:r>
      <w:r w:rsidR="00AA38D0" w:rsidRPr="00D06963">
        <w:rPr>
          <w:rFonts w:ascii="Arial" w:hAnsi="Arial" w:cs="Arial"/>
        </w:rPr>
        <w:t xml:space="preserve"> of diet diversity based on primary data</w:t>
      </w:r>
      <w:r w:rsidR="00FC1E0C" w:rsidRPr="00D06963">
        <w:rPr>
          <w:rFonts w:ascii="Arial" w:hAnsi="Arial" w:cs="Arial"/>
        </w:rPr>
        <w:t xml:space="preserve"> (scat and camera-traps)</w:t>
      </w:r>
      <w:r w:rsidR="00AA38D0" w:rsidRPr="00D06963">
        <w:rPr>
          <w:rFonts w:ascii="Arial" w:hAnsi="Arial" w:cs="Arial"/>
        </w:rPr>
        <w:t xml:space="preserve"> from the Ecoregister.</w:t>
      </w:r>
      <w:r w:rsidR="00D06963">
        <w:rPr>
          <w:rFonts w:ascii="Arial" w:hAnsi="Arial" w:cs="Arial"/>
        </w:rPr>
        <w:t xml:space="preserve"> </w:t>
      </w:r>
      <w:r w:rsidR="00FC1E0C" w:rsidRPr="00D06963">
        <w:rPr>
          <w:rFonts w:ascii="Arial" w:hAnsi="Arial" w:cs="Arial"/>
        </w:rPr>
        <w:t>Scat categories in the Ecoregister include</w:t>
      </w:r>
      <w:r w:rsidR="00D06963">
        <w:rPr>
          <w:rFonts w:ascii="Arial" w:hAnsi="Arial" w:cs="Arial"/>
        </w:rPr>
        <w:t xml:space="preserve"> traces of</w:t>
      </w:r>
      <w:r w:rsidR="00FC1E0C" w:rsidRPr="00D06963">
        <w:rPr>
          <w:rFonts w:ascii="Arial" w:hAnsi="Arial" w:cs="Arial"/>
        </w:rPr>
        <w:t xml:space="preserve"> vertebrates </w:t>
      </w:r>
      <w:r w:rsidR="00FC1E0C" w:rsidRPr="00D06963">
        <w:rPr>
          <w:rFonts w:ascii="Arial" w:hAnsi="Arial" w:cs="Arial"/>
        </w:rPr>
        <w:lastRenderedPageBreak/>
        <w:t>(mammal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Ecoregister using the following formula: </w:t>
      </w:r>
    </w:p>
    <w:p w14:paraId="2ACB18D2" w14:textId="4EA7459B" w:rsidR="00FC1E0C" w:rsidRDefault="00FC1E0C" w:rsidP="00BD0DA3">
      <w:pPr>
        <w:jc w:val="both"/>
        <w:rPr>
          <w:rFonts w:ascii="Arial" w:hAnsi="Arial" w:cs="Arial"/>
        </w:rPr>
      </w:pPr>
      <w:r w:rsidRPr="00D06963">
        <w:rPr>
          <w:rFonts w:ascii="Arial" w:hAnsi="Arial" w:cs="Arial"/>
        </w:rPr>
        <w:t xml:space="preserve">(count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5D9AF62A" w14:textId="5B508172" w:rsidR="004D4632" w:rsidRDefault="004D4632" w:rsidP="00BD0DA3">
      <w:pPr>
        <w:jc w:val="both"/>
        <w:rPr>
          <w:rFonts w:ascii="Arial" w:hAnsi="Arial" w:cs="Arial"/>
        </w:rPr>
      </w:pPr>
      <w:r>
        <w:rPr>
          <w:rFonts w:ascii="Arial" w:hAnsi="Arial" w:cs="Arial"/>
        </w:rPr>
        <w:t>Data are censored at 1 photograph per study – in order to remove censorship we use a standard approach of …..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5B0B9200" w14:textId="1C943AA0" w:rsidR="00C71D95"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D99CB70" w14:textId="6CC6AF9C" w:rsidR="004C697F" w:rsidRPr="00D06963" w:rsidRDefault="004C697F" w:rsidP="00BD0DA3">
      <w:pPr>
        <w:jc w:val="both"/>
        <w:rPr>
          <w:rFonts w:ascii="Arial" w:hAnsi="Arial" w:cs="Arial"/>
        </w:rPr>
      </w:pPr>
      <w:r>
        <w:rPr>
          <w:rFonts w:ascii="Arial" w:hAnsi="Arial" w:cs="Arial"/>
        </w:rPr>
        <w:t>Due to high collinearity we used only EQ and not brain volume, and for the same reason BMR was transformed to ‘residual BMR’ after a phylogenetic regression (pgls) on body size, and only the residuals were used in further analyses. A correlation table of all variables can be found in the supplement (Table XXX).</w:t>
      </w:r>
    </w:p>
    <w:p w14:paraId="7CA78C2E" w14:textId="51B84833"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w:t>
      </w:r>
      <w:r w:rsidR="004C697F">
        <w:rPr>
          <w:rFonts w:ascii="Arial" w:hAnsi="Arial" w:cs="Arial"/>
        </w:rPr>
        <w:t>s</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004C697F">
        <w:rPr>
          <w:rFonts w:ascii="Arial" w:hAnsi="Arial" w:cs="Arial"/>
        </w:rPr>
        <w:t xml:space="preserve"> </w:t>
      </w:r>
      <w:r w:rsidRPr="00D06963">
        <w:rPr>
          <w:rFonts w:ascii="Arial" w:hAnsi="Arial" w:cs="Arial"/>
        </w:rPr>
        <w:t>and min-max normalised before imputation.</w:t>
      </w:r>
      <w:r w:rsidR="004C697F">
        <w:rPr>
          <w:rFonts w:ascii="Arial" w:hAnsi="Arial" w:cs="Arial"/>
        </w:rPr>
        <w:t xml:space="preserve"> A</w:t>
      </w:r>
      <w:r w:rsidR="004C697F" w:rsidRPr="00D06963">
        <w:rPr>
          <w:rFonts w:ascii="Arial" w:hAnsi="Arial" w:cs="Arial"/>
        </w:rPr>
        <w:t>bundance was Yeo-Johnson transformed due to many 0 values</w:t>
      </w:r>
      <w:r w:rsidR="004C697F">
        <w:rPr>
          <w:rFonts w:ascii="Arial" w:hAnsi="Arial" w:cs="Arial"/>
        </w:rPr>
        <w:t>.</w:t>
      </w:r>
    </w:p>
    <w:p w14:paraId="5EFA9D7E" w14:textId="63EBDC27" w:rsidR="00AA38D0" w:rsidRPr="00D06963" w:rsidRDefault="006C3FFE" w:rsidP="00BD0DA3">
      <w:pPr>
        <w:jc w:val="both"/>
        <w:rPr>
          <w:rFonts w:ascii="Arial" w:hAnsi="Arial" w:cs="Arial"/>
        </w:rPr>
      </w:pPr>
      <w:r>
        <w:rPr>
          <w:rFonts w:ascii="Arial" w:hAnsi="Arial" w:cs="Arial"/>
        </w:rPr>
        <w:t xml:space="preserve">The resulting dataset contained 25 variables in total. </w:t>
      </w:r>
      <w:r w:rsidR="00AA38D0" w:rsidRPr="00D06963">
        <w:rPr>
          <w:rFonts w:ascii="Arial" w:hAnsi="Arial" w:cs="Arial"/>
        </w:rPr>
        <w:t>Detailed description of all variables used, including source</w:t>
      </w:r>
      <w:r w:rsidR="00CC4A81">
        <w:rPr>
          <w:rFonts w:ascii="Arial" w:hAnsi="Arial" w:cs="Arial"/>
        </w:rPr>
        <w:t>s</w:t>
      </w:r>
      <w:r w:rsidR="00AA38D0" w:rsidRPr="00D06963">
        <w:rPr>
          <w:rFonts w:ascii="Arial" w:hAnsi="Arial" w:cs="Arial"/>
        </w:rPr>
        <w:t>, distribution</w:t>
      </w:r>
      <w:r w:rsidR="00BD0DA3" w:rsidRPr="00D06963">
        <w:rPr>
          <w:rFonts w:ascii="Arial" w:hAnsi="Arial" w:cs="Arial"/>
        </w:rPr>
        <w:t xml:space="preserve"> (along with distribution of the imputed datasets) </w:t>
      </w:r>
      <w:r w:rsidR="00AA38D0"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6 categoris</w:t>
            </w:r>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SF – semifossorial</w:t>
            </w:r>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4DE05535"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w:t>
      </w:r>
      <w:r w:rsidR="00D12EC9">
        <w:rPr>
          <w:rFonts w:ascii="Arial" w:hAnsi="Arial" w:cs="Arial"/>
        </w:rPr>
        <w:t>19</w:t>
      </w:r>
      <w:r w:rsidRPr="00D06963">
        <w:rPr>
          <w:rFonts w:ascii="Arial" w:hAnsi="Arial" w:cs="Arial"/>
        </w:rPr>
        <w:t>%</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w:t>
      </w:r>
      <w:r w:rsidR="00FE6432">
        <w:rPr>
          <w:rFonts w:ascii="Arial" w:hAnsi="Arial" w:cs="Arial"/>
        </w:rPr>
        <w:t>1190</w:t>
      </w:r>
      <w:r w:rsidR="005841C2" w:rsidRPr="005841C2">
        <w:rPr>
          <w:rFonts w:ascii="Arial" w:hAnsi="Arial" w:cs="Arial"/>
        </w:rPr>
        <w:t>, df=</w:t>
      </w:r>
      <w:r w:rsidR="00FE6432">
        <w:rPr>
          <w:rFonts w:ascii="Arial" w:hAnsi="Arial" w:cs="Arial"/>
        </w:rPr>
        <w:t>1022</w:t>
      </w:r>
      <w:r w:rsidR="005841C2" w:rsidRPr="005841C2">
        <w:rPr>
          <w:rFonts w:ascii="Arial" w:hAnsi="Arial" w:cs="Arial"/>
        </w:rPr>
        <w:t>, p&lt;0.001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w:t>
      </w:r>
      <w:r w:rsidR="00E91EFB" w:rsidRPr="00E91EFB">
        <w:rPr>
          <w:rFonts w:ascii="Arial" w:hAnsi="Arial" w:cs="Arial"/>
        </w:rPr>
        <w:t>Predictive Mean Matching with distance aided selection of donors</w:t>
      </w:r>
      <w:r w:rsidR="00243A99" w:rsidRPr="00D06963">
        <w:rPr>
          <w:rFonts w:ascii="Arial" w:hAnsi="Arial" w:cs="Arial"/>
        </w:rPr>
        <w:t xml:space="preserve"> (PMM</w:t>
      </w:r>
      <w:r w:rsidR="00E91EFB">
        <w:rPr>
          <w:rFonts w:ascii="Arial" w:hAnsi="Arial" w:cs="Arial"/>
        </w:rPr>
        <w:t xml:space="preserve"> with midas touch algorithm</w:t>
      </w:r>
      <w:r w:rsidR="00243A99" w:rsidRPr="00D06963">
        <w:rPr>
          <w:rFonts w:ascii="Arial" w:hAnsi="Arial" w:cs="Arial"/>
        </w:rPr>
        <w:t>)</w:t>
      </w:r>
      <w:r w:rsidRPr="00D06963">
        <w:rPr>
          <w:rFonts w:ascii="Arial" w:hAnsi="Arial" w:cs="Arial"/>
        </w:rPr>
        <w:t xml:space="preserve">, </w:t>
      </w:r>
      <w:r w:rsidR="0043181B">
        <w:rPr>
          <w:rFonts w:ascii="Arial" w:hAnsi="Arial" w:cs="Arial"/>
        </w:rPr>
        <w:t>all categorical variables with two levels were imputed using logistic regression, and</w:t>
      </w:r>
      <w:r w:rsidRPr="00D06963">
        <w:rPr>
          <w:rFonts w:ascii="Arial" w:hAnsi="Arial" w:cs="Arial"/>
        </w:rPr>
        <w:t xml:space="preserve"> all categorical variables</w:t>
      </w:r>
      <w:r w:rsidR="0043181B">
        <w:rPr>
          <w:rFonts w:ascii="Arial" w:hAnsi="Arial" w:cs="Arial"/>
        </w:rPr>
        <w:t xml:space="preserve"> with more than </w:t>
      </w:r>
      <w:r w:rsidR="00E91EFB">
        <w:rPr>
          <w:rFonts w:ascii="Arial" w:hAnsi="Arial" w:cs="Arial"/>
        </w:rPr>
        <w:t>two</w:t>
      </w:r>
      <w:r w:rsidR="0043181B">
        <w:rPr>
          <w:rFonts w:ascii="Arial" w:hAnsi="Arial" w:cs="Arial"/>
        </w:rPr>
        <w:t xml:space="preserve"> levels</w:t>
      </w:r>
      <w:r w:rsidR="00BD0DA3" w:rsidRPr="00D06963">
        <w:rPr>
          <w:rFonts w:ascii="Arial" w:hAnsi="Arial" w:cs="Arial"/>
        </w:rPr>
        <w:t xml:space="preserve"> were imputed using </w:t>
      </w:r>
      <w:r w:rsidRPr="00D06963">
        <w:rPr>
          <w:rFonts w:ascii="Arial" w:hAnsi="Arial" w:cs="Arial"/>
        </w:rPr>
        <w:t>Polytomous logistic regression (</w:t>
      </w:r>
      <w:r w:rsidR="00576A20">
        <w:rPr>
          <w:rFonts w:ascii="Arial" w:hAnsi="Arial" w:cs="Arial"/>
        </w:rPr>
        <w:t>P</w:t>
      </w:r>
      <w:r w:rsidRPr="00D06963">
        <w:rPr>
          <w:rFonts w:ascii="Arial" w:hAnsi="Arial" w:cs="Arial"/>
        </w:rPr>
        <w:t>olyreg)</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Martes caurina</w:t>
      </w:r>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r w:rsidR="009C48B8" w:rsidRPr="00D06963">
        <w:rPr>
          <w:rFonts w:ascii="Arial" w:hAnsi="Arial" w:cs="Arial"/>
          <w:i/>
          <w:iCs/>
        </w:rPr>
        <w:t>Conepatus robustus</w:t>
      </w:r>
      <w:r w:rsidR="009C48B8" w:rsidRPr="00D06963">
        <w:rPr>
          <w:rFonts w:ascii="Arial" w:hAnsi="Arial" w:cs="Arial"/>
        </w:rPr>
        <w:t xml:space="preserve"> as sister to both </w:t>
      </w:r>
      <w:r w:rsidR="009C48B8" w:rsidRPr="00D06963">
        <w:rPr>
          <w:rFonts w:ascii="Arial" w:hAnsi="Arial" w:cs="Arial"/>
          <w:i/>
          <w:iCs/>
        </w:rPr>
        <w:t>Conepatus chinga</w:t>
      </w:r>
      <w:r w:rsidR="009C48B8" w:rsidRPr="00D06963">
        <w:rPr>
          <w:rFonts w:ascii="Arial" w:hAnsi="Arial" w:cs="Arial"/>
        </w:rPr>
        <w:t xml:space="preserve"> </w:t>
      </w:r>
      <w:r w:rsidR="009C48B8" w:rsidRPr="00D06963">
        <w:rPr>
          <w:rFonts w:ascii="Arial" w:hAnsi="Arial" w:cs="Arial"/>
          <w:i/>
          <w:iCs/>
        </w:rPr>
        <w:t>and Conepatus leuconotus</w:t>
      </w:r>
      <w:r w:rsidR="009C48B8" w:rsidRPr="00D06963">
        <w:rPr>
          <w:rFonts w:ascii="Arial" w:hAnsi="Arial" w:cs="Arial"/>
        </w:rPr>
        <w:t xml:space="preserve">, and </w:t>
      </w:r>
      <w:r w:rsidR="009C48B8" w:rsidRPr="00D06963">
        <w:rPr>
          <w:rFonts w:ascii="Arial" w:hAnsi="Arial" w:cs="Arial"/>
          <w:i/>
          <w:iCs/>
        </w:rPr>
        <w:t>Felis lybica</w:t>
      </w:r>
      <w:r w:rsidR="009C48B8" w:rsidRPr="00D06963">
        <w:rPr>
          <w:rFonts w:ascii="Arial" w:hAnsi="Arial" w:cs="Arial"/>
        </w:rPr>
        <w:t xml:space="preserve"> as sister to </w:t>
      </w:r>
      <w:r w:rsidR="009C48B8" w:rsidRPr="00D06963">
        <w:rPr>
          <w:rFonts w:ascii="Arial" w:hAnsi="Arial" w:cs="Arial"/>
          <w:i/>
          <w:iCs/>
        </w:rPr>
        <w:t>Felis silvestris</w:t>
      </w:r>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6B2AD7EA"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w:t>
      </w:r>
      <w:r w:rsidR="00EB0EF6">
        <w:rPr>
          <w:rFonts w:ascii="Arial" w:hAnsi="Arial" w:cs="Arial"/>
        </w:rPr>
        <w:t>2</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w:t>
      </w:r>
      <w:r w:rsidR="00EB0EF6">
        <w:rPr>
          <w:rFonts w:ascii="Arial" w:hAnsi="Arial" w:cs="Arial"/>
        </w:rPr>
        <w:t>12</w:t>
      </w:r>
      <w:r w:rsidR="00F15ED2" w:rsidRPr="00D06963">
        <w:rPr>
          <w:rFonts w:ascii="Arial" w:hAnsi="Arial" w:cs="Arial"/>
        </w:rPr>
        <w:t>.</w:t>
      </w:r>
      <w:r w:rsidR="00EB0EF6">
        <w:rPr>
          <w:rFonts w:ascii="Arial" w:hAnsi="Arial" w:cs="Arial"/>
        </w:rPr>
        <w:t>0</w:t>
      </w:r>
      <w:r w:rsidR="00F15ED2" w:rsidRPr="00D06963">
        <w:rPr>
          <w:rFonts w:ascii="Arial" w:hAnsi="Arial" w:cs="Arial"/>
        </w:rPr>
        <w:t xml:space="preserve"> Build </w:t>
      </w:r>
      <w:r w:rsidR="00EB0EF6">
        <w:rPr>
          <w:rFonts w:ascii="Arial" w:hAnsi="Arial" w:cs="Arial"/>
        </w:rPr>
        <w:t>353</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lastRenderedPageBreak/>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1B53D27"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r w:rsidRPr="00D06963">
              <w:rPr>
                <w:rFonts w:ascii="Arial" w:hAnsi="Arial" w:cs="Arial"/>
              </w:rPr>
              <w:t>BAMMtools</w:t>
            </w:r>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388252CA" w:rsidR="00235945" w:rsidRPr="00D06963" w:rsidRDefault="00235945" w:rsidP="00BD0DA3">
            <w:pPr>
              <w:jc w:val="both"/>
              <w:rPr>
                <w:rFonts w:ascii="Arial" w:hAnsi="Arial" w:cs="Arial"/>
              </w:rPr>
            </w:pPr>
            <w:r>
              <w:rPr>
                <w:rFonts w:ascii="Arial" w:hAnsi="Arial" w:cs="Arial"/>
              </w:rPr>
              <w:t>Estimation on D phy</w:t>
            </w:r>
            <w:r w:rsidR="00E91EFB">
              <w:rPr>
                <w:rFonts w:ascii="Arial" w:hAnsi="Arial" w:cs="Arial"/>
              </w:rPr>
              <w:t>logenetic</w:t>
            </w:r>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r w:rsidRPr="00D06963">
              <w:rPr>
                <w:rFonts w:ascii="Arial" w:hAnsi="Arial" w:cs="Arial"/>
              </w:rPr>
              <w:t xml:space="preserve">dplyr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r>
              <w:rPr>
                <w:rFonts w:ascii="Arial" w:hAnsi="Arial" w:cs="Arial"/>
              </w:rPr>
              <w:t>e</w:t>
            </w:r>
            <w:r w:rsidR="00F15ED2" w:rsidRPr="00D06963">
              <w:rPr>
                <w:rFonts w:ascii="Arial" w:hAnsi="Arial" w:cs="Arial"/>
              </w:rPr>
              <w:t>asystats</w:t>
            </w:r>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r w:rsidRPr="00D06963">
              <w:rPr>
                <w:rFonts w:ascii="Arial" w:hAnsi="Arial" w:cs="Arial"/>
              </w:rPr>
              <w:t xml:space="preserve">ggtree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8719CA8" w:rsidR="00F15ED2" w:rsidRPr="00D06963" w:rsidRDefault="00F15ED2" w:rsidP="00E91EFB">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660C9C7B" w:rsidR="00F15ED2" w:rsidRPr="00D06963" w:rsidRDefault="00F15ED2" w:rsidP="00BD0DA3">
            <w:pPr>
              <w:jc w:val="both"/>
              <w:rPr>
                <w:rFonts w:ascii="Arial" w:hAnsi="Arial" w:cs="Arial"/>
              </w:rPr>
            </w:pPr>
            <w:r w:rsidRPr="00D06963">
              <w:rPr>
                <w:rFonts w:ascii="Arial" w:hAnsi="Arial" w:cs="Arial"/>
              </w:rPr>
              <w:t xml:space="preserve">lavaan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0CE19AC9" w:rsidR="00F15ED2" w:rsidRPr="00D06963" w:rsidRDefault="00F15ED2" w:rsidP="00BD0DA3">
            <w:pPr>
              <w:jc w:val="both"/>
              <w:rPr>
                <w:rFonts w:ascii="Arial" w:hAnsi="Arial" w:cs="Arial"/>
              </w:rPr>
            </w:pPr>
            <w:r w:rsidRPr="00D06963">
              <w:rPr>
                <w:rFonts w:ascii="Arial" w:hAnsi="Arial" w:cs="Arial"/>
              </w:rPr>
              <w:t xml:space="preserve">MCMCglmm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r w:rsidRPr="00D06963">
              <w:rPr>
                <w:rFonts w:ascii="Arial" w:hAnsi="Arial" w:cs="Arial"/>
              </w:rPr>
              <w:t>MCMCglmm</w:t>
            </w:r>
          </w:p>
        </w:tc>
      </w:tr>
      <w:tr w:rsidR="00F15ED2" w:rsidRPr="00D06963" w14:paraId="6A280C19" w14:textId="56FA4284" w:rsidTr="00E16F32">
        <w:tc>
          <w:tcPr>
            <w:tcW w:w="4673" w:type="dxa"/>
          </w:tcPr>
          <w:p w14:paraId="2BB8C346" w14:textId="32A1C19C" w:rsidR="00F15ED2" w:rsidRPr="00D06963" w:rsidRDefault="00F15ED2" w:rsidP="00BD0DA3">
            <w:pPr>
              <w:jc w:val="both"/>
              <w:rPr>
                <w:rFonts w:ascii="Arial" w:hAnsi="Arial" w:cs="Arial"/>
              </w:rPr>
            </w:pPr>
            <w:r w:rsidRPr="00D06963">
              <w:rPr>
                <w:rFonts w:ascii="Arial" w:hAnsi="Arial" w:cs="Arial"/>
              </w:rPr>
              <w:t xml:space="preserve">mulTree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Incorporating multiple trees in MCMCglmm</w:t>
            </w:r>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r w:rsidRPr="00D06963">
              <w:rPr>
                <w:rFonts w:ascii="Arial" w:hAnsi="Arial" w:cs="Arial"/>
              </w:rPr>
              <w:t xml:space="preserve">naniar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737DB654" w:rsidR="00F15ED2" w:rsidRPr="00D06963" w:rsidRDefault="00F15ED2" w:rsidP="00BD0DA3">
            <w:pPr>
              <w:jc w:val="both"/>
              <w:rPr>
                <w:rFonts w:ascii="Arial" w:hAnsi="Arial" w:cs="Arial"/>
              </w:rPr>
            </w:pPr>
            <w:r w:rsidRPr="00D06963">
              <w:rPr>
                <w:rFonts w:ascii="Arial" w:hAnsi="Arial" w:cs="Arial"/>
              </w:rPr>
              <w:t xml:space="preserve">phylolm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7193BA7F" w:rsidR="00F15ED2" w:rsidRPr="00D06963" w:rsidRDefault="00F15ED2" w:rsidP="00BD0DA3">
            <w:pPr>
              <w:jc w:val="both"/>
              <w:rPr>
                <w:rFonts w:ascii="Arial" w:hAnsi="Arial" w:cs="Arial"/>
              </w:rPr>
            </w:pPr>
            <w:r w:rsidRPr="00D06963">
              <w:rPr>
                <w:rFonts w:ascii="Arial" w:hAnsi="Arial" w:cs="Arial"/>
              </w:rPr>
              <w:t xml:space="preserve">phytools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20F731EE"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r w:rsidRPr="00D06963">
              <w:rPr>
                <w:rFonts w:ascii="Arial" w:hAnsi="Arial" w:cs="Arial"/>
              </w:rPr>
              <w:t xml:space="preserve">semTools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A14083E"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EC905AF" w:rsidR="00137F1B" w:rsidRPr="00D06963" w:rsidRDefault="00137F1B" w:rsidP="00BD0DA3">
      <w:pPr>
        <w:jc w:val="both"/>
        <w:rPr>
          <w:rFonts w:ascii="Arial" w:hAnsi="Arial" w:cs="Arial"/>
        </w:rPr>
      </w:pPr>
    </w:p>
    <w:p w14:paraId="2896BA44" w14:textId="20007FD6" w:rsidR="00EB0EF6" w:rsidRDefault="00EB0EF6" w:rsidP="008A4E0B">
      <w:pPr>
        <w:pStyle w:val="Heading2"/>
      </w:pPr>
      <w:r>
        <w:t>Analyses</w:t>
      </w:r>
    </w:p>
    <w:p w14:paraId="571023A5" w14:textId="05B6DA43" w:rsidR="008A4E0B" w:rsidRDefault="00EB0EF6" w:rsidP="000F276C">
      <w:pPr>
        <w:pStyle w:val="Heading2"/>
        <w:rPr>
          <w:b w:val="0"/>
          <w:bCs w:val="0"/>
        </w:rPr>
      </w:pPr>
      <w:r>
        <w:rPr>
          <w:b w:val="0"/>
          <w:bCs w:val="0"/>
        </w:rPr>
        <w:t xml:space="preserve">Initially we performed liner discriminant analyses </w:t>
      </w:r>
      <w:r w:rsidR="008A4E0B">
        <w:rPr>
          <w:b w:val="0"/>
          <w:bCs w:val="0"/>
        </w:rPr>
        <w:t>in order to</w:t>
      </w:r>
      <w:r>
        <w:rPr>
          <w:b w:val="0"/>
          <w:bCs w:val="0"/>
        </w:rPr>
        <w:t xml:space="preserve"> identify the orthogonal variables in our dataset, which we tested in a separate model. </w:t>
      </w:r>
      <w:r w:rsidR="008A4E0B">
        <w:rPr>
          <w:b w:val="0"/>
          <w:bCs w:val="0"/>
        </w:rPr>
        <w:t>Additionally, we tested X other models, as follows:</w:t>
      </w:r>
    </w:p>
    <w:p w14:paraId="52E000E6" w14:textId="4D22A0FD" w:rsidR="008A4E0B" w:rsidRDefault="008A4E0B" w:rsidP="008A4E0B">
      <w:r>
        <w:t>1.</w:t>
      </w:r>
    </w:p>
    <w:p w14:paraId="4486DF67" w14:textId="06B38298" w:rsidR="008A4E0B" w:rsidRDefault="008A4E0B" w:rsidP="008A4E0B">
      <w:r>
        <w:t>2.</w:t>
      </w:r>
    </w:p>
    <w:p w14:paraId="2FA5B30C" w14:textId="6617BD09" w:rsidR="008A4E0B" w:rsidRPr="008A4E0B" w:rsidRDefault="008A4E0B" w:rsidP="008A4E0B">
      <w:r>
        <w:t>3.</w:t>
      </w:r>
    </w:p>
    <w:p w14:paraId="1D859A50" w14:textId="69A290A7" w:rsidR="00BD0DA3" w:rsidRPr="008A4E0B" w:rsidRDefault="004C697F" w:rsidP="000F276C">
      <w:pPr>
        <w:pStyle w:val="Heading2"/>
        <w:rPr>
          <w:b w:val="0"/>
          <w:bCs w:val="0"/>
        </w:rPr>
      </w:pPr>
      <w:r>
        <w:rPr>
          <w:b w:val="0"/>
          <w:bCs w:val="0"/>
        </w:rPr>
        <w:t>W</w:t>
      </w:r>
      <w:r w:rsidR="00EB0EF6">
        <w:rPr>
          <w:b w:val="0"/>
          <w:bCs w:val="0"/>
        </w:rPr>
        <w:t xml:space="preserve">e ran a </w:t>
      </w:r>
      <w:r>
        <w:rPr>
          <w:b w:val="0"/>
          <w:bCs w:val="0"/>
        </w:rPr>
        <w:t>custom function incorporating</w:t>
      </w:r>
      <w:r w:rsidR="00EB0EF6">
        <w:rPr>
          <w:b w:val="0"/>
          <w:bCs w:val="0"/>
        </w:rPr>
        <w:t xml:space="preserve"> phylogenetic logistic regression</w:t>
      </w:r>
      <w:r w:rsidR="008A4E0B">
        <w:rPr>
          <w:b w:val="0"/>
          <w:bCs w:val="0"/>
        </w:rPr>
        <w:t>s</w:t>
      </w:r>
      <w:r w:rsidR="00EB0EF6">
        <w:rPr>
          <w:b w:val="0"/>
          <w:bCs w:val="0"/>
        </w:rPr>
        <w:t xml:space="preserve"> </w:t>
      </w:r>
      <w:r w:rsidR="008A4E0B">
        <w:rPr>
          <w:b w:val="0"/>
          <w:bCs w:val="0"/>
        </w:rPr>
        <w:t>using phylolm on</w:t>
      </w:r>
      <w:r w:rsidR="00EB0EF6">
        <w:rPr>
          <w:b w:val="0"/>
          <w:bCs w:val="0"/>
        </w:rPr>
        <w:t xml:space="preserve"> each model on all 20 imputed datasets and 100 randomly selected trees from the 1000</w:t>
      </w:r>
      <w:r w:rsidR="008A4E0B">
        <w:rPr>
          <w:b w:val="0"/>
          <w:bCs w:val="0"/>
        </w:rPr>
        <w:t xml:space="preserve"> available. The results were pooled and averaged, and the resulting p-values and estimates were plotted.</w:t>
      </w:r>
    </w:p>
    <w:p w14:paraId="7435AF2B" w14:textId="77777777" w:rsidR="00B63687" w:rsidRDefault="00B63687" w:rsidP="00BD0DA3">
      <w:pPr>
        <w:jc w:val="both"/>
        <w:rPr>
          <w:rFonts w:ascii="Arial" w:hAnsi="Arial" w:cs="Arial"/>
        </w:rPr>
      </w:pPr>
    </w:p>
    <w:p w14:paraId="627DE6D7" w14:textId="27219850" w:rsidR="00FC4E1F" w:rsidRDefault="00FF48FA" w:rsidP="000F276C">
      <w:pPr>
        <w:pStyle w:val="Heading1"/>
      </w:pPr>
      <w:r w:rsidRPr="00B63687">
        <w:t>R</w:t>
      </w:r>
      <w:r w:rsidR="00B63687" w:rsidRPr="00B63687">
        <w:t>esults</w:t>
      </w:r>
    </w:p>
    <w:p w14:paraId="6B0C0C93" w14:textId="77777777" w:rsidR="000F276C" w:rsidRDefault="000F276C" w:rsidP="00BD0DA3">
      <w:pPr>
        <w:jc w:val="both"/>
        <w:rPr>
          <w:rFonts w:ascii="Arial" w:hAnsi="Arial" w:cs="Arial"/>
        </w:rPr>
      </w:pPr>
    </w:p>
    <w:p w14:paraId="076DDFD1" w14:textId="5AD28EEC" w:rsidR="00FC4E1F" w:rsidRDefault="000F276C" w:rsidP="000F276C">
      <w:pPr>
        <w:pStyle w:val="Heading1"/>
      </w:pPr>
      <w:r w:rsidRPr="000F276C">
        <w:t>Discussion</w:t>
      </w:r>
    </w:p>
    <w:p w14:paraId="5D4BF75A" w14:textId="6A35635E" w:rsidR="000F276C" w:rsidRDefault="00311DA7" w:rsidP="000F276C">
      <w:r>
        <w:t xml:space="preserve">Cold climate </w:t>
      </w:r>
      <w:r w:rsidR="0053535A">
        <w:t>i</w:t>
      </w:r>
      <w:r w:rsidR="00494003">
        <w:t>s</w:t>
      </w:r>
      <w:r>
        <w:t xml:space="preserve"> associated with increased BMR after correcting for body mass </w:t>
      </w:r>
      <w: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instrText xml:space="preserve"> ADDIN EN.CITE </w:instrText>
      </w:r>
      <w: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instrText xml:space="preserve"> ADDIN EN.CITE.DATA </w:instrText>
      </w:r>
      <w:r>
        <w:fldChar w:fldCharType="end"/>
      </w:r>
      <w:r>
        <w:fldChar w:fldCharType="separate"/>
      </w:r>
      <w:r>
        <w:rPr>
          <w:noProof/>
        </w:rPr>
        <w:t>(Avaria-Llautureo et al., 2019; Careau et al., 2007)</w:t>
      </w:r>
      <w:r>
        <w:fldChar w:fldCharType="end"/>
      </w:r>
      <w:r>
        <w:t>.</w:t>
      </w:r>
    </w:p>
    <w:p w14:paraId="6A37F660" w14:textId="7FF3B6E2" w:rsidR="00311DA7" w:rsidRDefault="00311DA7" w:rsidP="000F276C"/>
    <w:p w14:paraId="43BBFF87" w14:textId="2248E257" w:rsidR="00311DA7" w:rsidRDefault="00311DA7" w:rsidP="000F276C">
      <w:r>
        <w:t>Large body size is associated with extinction probability (</w:t>
      </w:r>
      <w:r w:rsidR="00494003">
        <w:t>“</w:t>
      </w:r>
      <w:r>
        <w:t>blitzkrieg</w:t>
      </w:r>
      <w:r w:rsidR="00494003">
        <w:t>” model</w:t>
      </w:r>
      <w:r>
        <w:t xml:space="preserve">) related to human overkill of megafauna </w:t>
      </w:r>
      <w:r>
        <w:fldChar w:fldCharType="begin"/>
      </w:r>
      <w:r w:rsidR="00494003">
        <w:instrText xml:space="preserve"> ADDIN EN.CITE &lt;EndNote&gt;&lt;Cite&gt;&lt;Author&gt;Wroe&lt;/Author&gt;&lt;Year&gt;2004&lt;/Year&gt;&lt;RecNum&gt;654&lt;/RecNum&gt;&lt;DisplayText&gt;(Wroe et al., 2004)&lt;/DisplayText&gt;&lt;record&gt;&lt;rec-number&gt;654&lt;/rec-number&gt;&lt;foreign-keys&gt;&lt;key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fldChar w:fldCharType="separate"/>
      </w:r>
      <w:r>
        <w:rPr>
          <w:noProof/>
        </w:rPr>
        <w:t>(Wroe et al., 2004)</w:t>
      </w:r>
      <w:r>
        <w:fldChar w:fldCharType="end"/>
      </w:r>
      <w:r w:rsidR="00494003">
        <w:t xml:space="preserve"> (MORE REFS). On the other hand, a study by Johnson </w:t>
      </w:r>
      <w:r w:rsidR="00494003">
        <w:fldChar w:fldCharType="begin"/>
      </w:r>
      <w:r w:rsidR="00494003">
        <w:instrText xml:space="preserve"> ADDIN EN.CITE &lt;EndNote&gt;&lt;Cite ExcludeAuth="1"&gt;&lt;Author&gt;Johnson&lt;/Author&gt;&lt;Year&gt;2002&lt;/Year&gt;&lt;RecNum&gt;656&lt;/RecNum&gt;&lt;DisplayText&gt;(2002)&lt;/DisplayText&gt;&lt;record&gt;&lt;rec-number&gt;656&lt;/rec-number&gt;&lt;foreign-keys&gt;&lt;key app="EN" db-id="a9aw0atab92x0ledv2kxwsvmdfttad9p2fez" timestamp="1677551457"&gt;656&lt;/key&gt;&lt;/foreign-keys&gt;&lt;ref-type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fldChar w:fldCharType="separate"/>
      </w:r>
      <w:r w:rsidR="00494003">
        <w:rPr>
          <w:noProof/>
        </w:rPr>
        <w:t>(2002)</w:t>
      </w:r>
      <w:r w:rsidR="00494003">
        <w:fldChar w:fldCharType="end"/>
      </w:r>
      <w:r w:rsidR="00494003">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w:t>
      </w:r>
      <w:r w:rsidR="00494003">
        <w:lastRenderedPageBreak/>
        <w:t xml:space="preserve">related to activity pattern and reproduction to be predictive of extinction, suggesting diurnality and low reproductive rates to be associated with higher extinction probability.  </w:t>
      </w:r>
    </w:p>
    <w:p w14:paraId="6F7821F6" w14:textId="7D5BFE63" w:rsidR="00311DA7" w:rsidRDefault="00311DA7" w:rsidP="000F276C"/>
    <w:p w14:paraId="4D3B1C2B" w14:textId="3D54E86C" w:rsidR="00311DA7" w:rsidRDefault="00311DA7" w:rsidP="000F276C">
      <w:r>
        <w:t xml:space="preserve">Even though brain size is related to vulnerability and extinction probability across mammals </w:t>
      </w:r>
      <w: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instrText xml:space="preserve"> ADDIN EN.CITE </w:instrText>
      </w:r>
      <w:r w:rsidR="00494003">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instrText xml:space="preserve"> ADDIN EN.CITE.DATA </w:instrText>
      </w:r>
      <w:r w:rsidR="00494003">
        <w:fldChar w:fldCharType="end"/>
      </w:r>
      <w:r>
        <w:fldChar w:fldCharType="separate"/>
      </w:r>
      <w:r w:rsidR="00237083">
        <w:rPr>
          <w:noProof/>
        </w:rPr>
        <w:t>(Abelson, 2016; Dembitzer et al., 2022)</w:t>
      </w:r>
      <w:r>
        <w:fldChar w:fldCharType="end"/>
      </w:r>
      <w:r w:rsidR="00237083">
        <w:t xml:space="preserve"> we did not find any support for this hypothesis in Carnivora. Additionally big brain size was suggested to reduce extinction risk specifically in Carnivora </w:t>
      </w:r>
      <w:r w:rsidR="00237083">
        <w:fldChar w:fldCharType="begin"/>
      </w:r>
      <w:r w:rsidR="00237083">
        <w:instrText xml:space="preserve"> ADDIN EN.CITE &lt;EndNote&gt;&lt;Cite&gt;&lt;Author&gt;Abelson&lt;/Author&gt;&lt;Year&gt;2019&lt;/Year&gt;&lt;RecNum&gt;651&lt;/RecNum&gt;&lt;DisplayText&gt;(Abelson, 2019)&lt;/DisplayText&gt;&lt;record&gt;&lt;rec-number&gt;651&lt;/rec-number&gt;&lt;foreign-keys&gt;&lt;key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fldChar w:fldCharType="separate"/>
      </w:r>
      <w:r w:rsidR="00237083">
        <w:rPr>
          <w:noProof/>
        </w:rPr>
        <w:t>(Abelson, 2019)</w:t>
      </w:r>
      <w:r w:rsidR="00237083">
        <w:fldChar w:fldCharType="end"/>
      </w:r>
      <w:r w:rsidR="00237083">
        <w:t>, but unlike the current study, the sample used by Abelson included carnivoran species spanning from the late Eocene to the Holocene (</w:t>
      </w:r>
      <w:r w:rsidR="00237083" w:rsidRPr="00237083">
        <w:t xml:space="preserve">40 </w:t>
      </w:r>
      <w:r w:rsidR="00237083">
        <w:t>to</w:t>
      </w:r>
      <w:r w:rsidR="00237083" w:rsidRPr="00237083">
        <w:t xml:space="preserve"> 0.012 </w:t>
      </w:r>
      <w:r w:rsidR="00237083">
        <w:t>mya).</w:t>
      </w:r>
    </w:p>
    <w:p w14:paraId="35E579FF" w14:textId="3F85FD62" w:rsidR="00311DA7" w:rsidRDefault="00311DA7" w:rsidP="000F276C"/>
    <w:p w14:paraId="125678F6" w14:textId="1A6B3F79" w:rsidR="00311DA7" w:rsidRDefault="00311DA7" w:rsidP="000F276C"/>
    <w:p w14:paraId="1F6ED116" w14:textId="77777777" w:rsidR="00311DA7" w:rsidRDefault="00311DA7" w:rsidP="000F276C"/>
    <w:p w14:paraId="6BEAA8FF" w14:textId="4985ABD7" w:rsidR="00F5534F" w:rsidRPr="000F276C" w:rsidRDefault="00BD0DA3" w:rsidP="000F276C">
      <w:pPr>
        <w:pStyle w:val="Heading1"/>
      </w:pPr>
      <w:r w:rsidRPr="000F276C">
        <w:t>References</w:t>
      </w:r>
    </w:p>
    <w:p w14:paraId="1073F122" w14:textId="5C9855BD" w:rsidR="00494003" w:rsidRPr="00494003" w:rsidRDefault="00F5534F" w:rsidP="00494003">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494003" w:rsidRPr="00494003">
        <w:t xml:space="preserve">Abelson, E. S. (2016). Brain size is correlated with endangerment status in mammals. </w:t>
      </w:r>
      <w:r w:rsidR="00494003" w:rsidRPr="00494003">
        <w:rPr>
          <w:i/>
        </w:rPr>
        <w:t>Proc Biol Sci</w:t>
      </w:r>
      <w:r w:rsidR="00494003" w:rsidRPr="00494003">
        <w:t>,</w:t>
      </w:r>
      <w:r w:rsidR="00494003" w:rsidRPr="00494003">
        <w:rPr>
          <w:i/>
        </w:rPr>
        <w:t xml:space="preserve"> 283</w:t>
      </w:r>
      <w:r w:rsidR="00494003" w:rsidRPr="00494003">
        <w:t xml:space="preserve">(1825), 20152772. </w:t>
      </w:r>
      <w:hyperlink r:id="rId28" w:history="1">
        <w:r w:rsidR="00494003" w:rsidRPr="00494003">
          <w:rPr>
            <w:rStyle w:val="Hyperlink"/>
          </w:rPr>
          <w:t>https://doi.org/10.1098/rspb.2015.2772</w:t>
        </w:r>
      </w:hyperlink>
      <w:r w:rsidR="00494003" w:rsidRPr="00494003">
        <w:t xml:space="preserve"> </w:t>
      </w:r>
    </w:p>
    <w:p w14:paraId="5F29335D" w14:textId="0B4006CD" w:rsidR="00494003" w:rsidRPr="00494003" w:rsidRDefault="00494003" w:rsidP="00494003">
      <w:pPr>
        <w:pStyle w:val="EndNoteBibliography"/>
        <w:spacing w:after="0"/>
        <w:ind w:left="720" w:hanging="720"/>
      </w:pPr>
      <w:r w:rsidRPr="00494003">
        <w:t xml:space="preserve">Abelson, E. S. (2019). Big brains reduce extinction risk in Carnivora. </w:t>
      </w:r>
      <w:r w:rsidRPr="00494003">
        <w:rPr>
          <w:i/>
        </w:rPr>
        <w:t>Oecologia</w:t>
      </w:r>
      <w:r w:rsidRPr="00494003">
        <w:t>,</w:t>
      </w:r>
      <w:r w:rsidRPr="00494003">
        <w:rPr>
          <w:i/>
        </w:rPr>
        <w:t xml:space="preserve"> 191</w:t>
      </w:r>
      <w:r w:rsidRPr="00494003">
        <w:t xml:space="preserve">(4), 721-729. </w:t>
      </w:r>
      <w:hyperlink r:id="rId29" w:history="1">
        <w:r w:rsidRPr="00494003">
          <w:rPr>
            <w:rStyle w:val="Hyperlink"/>
          </w:rPr>
          <w:t>https://doi.org/10.1007/s00442-019-04527-5</w:t>
        </w:r>
      </w:hyperlink>
      <w:r w:rsidRPr="00494003">
        <w:t xml:space="preserve"> </w:t>
      </w:r>
    </w:p>
    <w:p w14:paraId="2B12099D" w14:textId="7006D25F" w:rsidR="00494003" w:rsidRPr="00494003" w:rsidRDefault="00494003" w:rsidP="00494003">
      <w:pPr>
        <w:pStyle w:val="EndNoteBibliography"/>
        <w:spacing w:after="0"/>
        <w:ind w:left="720" w:hanging="720"/>
      </w:pPr>
      <w:r w:rsidRPr="00494003">
        <w:t xml:space="preserve">Avaria-Llautureo, J., Hernández, C. E., Rodríguez-Serrano, E., &amp; Venditti, C. (2019). The decoupled nature of basal metabolic rate and body temperature in endotherm evolution. </w:t>
      </w:r>
      <w:r w:rsidRPr="00494003">
        <w:rPr>
          <w:i/>
        </w:rPr>
        <w:t>Nature</w:t>
      </w:r>
      <w:r w:rsidRPr="00494003">
        <w:t>,</w:t>
      </w:r>
      <w:r w:rsidRPr="00494003">
        <w:rPr>
          <w:i/>
        </w:rPr>
        <w:t xml:space="preserve"> 572</w:t>
      </w:r>
      <w:r w:rsidRPr="00494003">
        <w:t xml:space="preserve">(7771), 651-654. </w:t>
      </w:r>
      <w:hyperlink r:id="rId30" w:history="1">
        <w:r w:rsidRPr="00494003">
          <w:rPr>
            <w:rStyle w:val="Hyperlink"/>
          </w:rPr>
          <w:t>https://doi.org/10.1038/s41586-019-1476-9</w:t>
        </w:r>
      </w:hyperlink>
      <w:r w:rsidRPr="00494003">
        <w:t xml:space="preserve"> </w:t>
      </w:r>
    </w:p>
    <w:p w14:paraId="327F8192" w14:textId="7FE0660B" w:rsidR="00494003" w:rsidRPr="00494003" w:rsidRDefault="00494003" w:rsidP="00494003">
      <w:pPr>
        <w:pStyle w:val="EndNoteBibliography"/>
        <w:spacing w:after="0"/>
        <w:ind w:left="720" w:hanging="720"/>
      </w:pPr>
      <w:r w:rsidRPr="00494003">
        <w:t xml:space="preserve">Buuren, S. v., &amp; Groothuis-Oudshoorn, K. (2011). mice: Multivariate Imputation by Chained Equations inR. </w:t>
      </w:r>
      <w:r w:rsidRPr="00494003">
        <w:rPr>
          <w:i/>
        </w:rPr>
        <w:t>Journal of Statistical Software</w:t>
      </w:r>
      <w:r w:rsidRPr="00494003">
        <w:t>,</w:t>
      </w:r>
      <w:r w:rsidRPr="00494003">
        <w:rPr>
          <w:i/>
        </w:rPr>
        <w:t xml:space="preserve"> 45</w:t>
      </w:r>
      <w:r w:rsidRPr="00494003">
        <w:t xml:space="preserve">(3), 1-67. </w:t>
      </w:r>
      <w:hyperlink r:id="rId31" w:history="1">
        <w:r w:rsidRPr="00494003">
          <w:rPr>
            <w:rStyle w:val="Hyperlink"/>
          </w:rPr>
          <w:t>https://doi.org/10.18637/jss.v045.i03</w:t>
        </w:r>
      </w:hyperlink>
      <w:r w:rsidRPr="00494003">
        <w:t xml:space="preserve"> </w:t>
      </w:r>
    </w:p>
    <w:p w14:paraId="73B48C77" w14:textId="244991B8" w:rsidR="00494003" w:rsidRPr="00494003" w:rsidRDefault="00494003" w:rsidP="00494003">
      <w:pPr>
        <w:pStyle w:val="EndNoteBibliography"/>
        <w:spacing w:after="0"/>
        <w:ind w:left="720" w:hanging="720"/>
      </w:pPr>
      <w:r w:rsidRPr="00494003">
        <w:t xml:space="preserve">Careau, V., Morand-Ferron, J., &amp; Thomas, D. (2007). Basal Metabolic Rate of Canidae from Hot Deserts to Cold Arctic Climates. </w:t>
      </w:r>
      <w:r w:rsidRPr="00494003">
        <w:rPr>
          <w:i/>
        </w:rPr>
        <w:t>Journal of Mammalogy</w:t>
      </w:r>
      <w:r w:rsidRPr="00494003">
        <w:t>,</w:t>
      </w:r>
      <w:r w:rsidRPr="00494003">
        <w:rPr>
          <w:i/>
        </w:rPr>
        <w:t xml:space="preserve"> 88</w:t>
      </w:r>
      <w:r w:rsidRPr="00494003">
        <w:t xml:space="preserve">(2), 394-400. </w:t>
      </w:r>
      <w:hyperlink r:id="rId32" w:history="1">
        <w:r w:rsidRPr="00494003">
          <w:rPr>
            <w:rStyle w:val="Hyperlink"/>
          </w:rPr>
          <w:t>https://doi.org/10.1644/06-mamm-a-111r1.1</w:t>
        </w:r>
      </w:hyperlink>
      <w:r w:rsidRPr="00494003">
        <w:t xml:space="preserve"> </w:t>
      </w:r>
    </w:p>
    <w:p w14:paraId="67FFA9BC" w14:textId="4D139D7A" w:rsidR="00494003" w:rsidRPr="00494003" w:rsidRDefault="00494003" w:rsidP="00494003">
      <w:pPr>
        <w:pStyle w:val="EndNoteBibliography"/>
        <w:spacing w:after="0"/>
        <w:ind w:left="720" w:hanging="720"/>
      </w:pPr>
      <w:r w:rsidRPr="00494003">
        <w:t xml:space="preserve">Chambers, H. R., Heldstab, S. A., &amp; O’Hara, S. J. (2021). Why big brains? A comparison of models for both primate and carnivore brain size evolution. </w:t>
      </w:r>
      <w:r w:rsidRPr="00494003">
        <w:rPr>
          <w:i/>
        </w:rPr>
        <w:t>PLoS ONE</w:t>
      </w:r>
      <w:r w:rsidRPr="00494003">
        <w:t>,</w:t>
      </w:r>
      <w:r w:rsidRPr="00494003">
        <w:rPr>
          <w:i/>
        </w:rPr>
        <w:t xml:space="preserve"> 16</w:t>
      </w:r>
      <w:r w:rsidRPr="00494003">
        <w:t xml:space="preserve">(12), e0261185. </w:t>
      </w:r>
      <w:hyperlink r:id="rId33" w:history="1">
        <w:r w:rsidRPr="00494003">
          <w:rPr>
            <w:rStyle w:val="Hyperlink"/>
          </w:rPr>
          <w:t>https://doi.org/10.1371/journal.pone.0261185</w:t>
        </w:r>
      </w:hyperlink>
      <w:r w:rsidRPr="00494003">
        <w:t xml:space="preserve"> </w:t>
      </w:r>
    </w:p>
    <w:p w14:paraId="2AA5AD5A" w14:textId="704AAE8D" w:rsidR="00494003" w:rsidRPr="00494003" w:rsidRDefault="00494003" w:rsidP="00494003">
      <w:pPr>
        <w:pStyle w:val="EndNoteBibliography"/>
        <w:spacing w:after="0"/>
        <w:ind w:left="720" w:hanging="720"/>
      </w:pPr>
      <w:r w:rsidRPr="00494003">
        <w:t xml:space="preserve">Dembitzer, J., Castiglione, S., Raia, P., &amp; Meiri, S. (2022). Small brains predisposed Late Quaternary mammals to extinction. </w:t>
      </w:r>
      <w:r w:rsidRPr="00494003">
        <w:rPr>
          <w:i/>
        </w:rPr>
        <w:t>Scientific Reports</w:t>
      </w:r>
      <w:r w:rsidRPr="00494003">
        <w:t>,</w:t>
      </w:r>
      <w:r w:rsidRPr="00494003">
        <w:rPr>
          <w:i/>
        </w:rPr>
        <w:t xml:space="preserve"> 12</w:t>
      </w:r>
      <w:r w:rsidRPr="00494003">
        <w:t xml:space="preserve">(1), 3453. </w:t>
      </w:r>
      <w:hyperlink r:id="rId34" w:history="1">
        <w:r w:rsidRPr="00494003">
          <w:rPr>
            <w:rStyle w:val="Hyperlink"/>
          </w:rPr>
          <w:t>https://doi.org/10.1038/s41598-022-07327-9</w:t>
        </w:r>
      </w:hyperlink>
      <w:r w:rsidRPr="00494003">
        <w:t xml:space="preserve"> </w:t>
      </w:r>
    </w:p>
    <w:p w14:paraId="3A94664C" w14:textId="695CCE57" w:rsidR="00494003" w:rsidRPr="00494003" w:rsidRDefault="00494003" w:rsidP="00494003">
      <w:pPr>
        <w:pStyle w:val="EndNoteBibliography"/>
        <w:spacing w:after="0"/>
        <w:ind w:left="720" w:hanging="720"/>
      </w:pPr>
      <w:r w:rsidRPr="00494003">
        <w:t xml:space="preserve">Faurby, S., Davis, M., Pedersen, R. Ø., Schowanek, S. D., Antonelli1, A., &amp; Svenning, J.-C. (2018). PHYLACINE 1.2: The Phylogenetic Atlas of Mammal Macroecology. </w:t>
      </w:r>
      <w:r w:rsidRPr="00494003">
        <w:rPr>
          <w:i/>
        </w:rPr>
        <w:t>Ecology</w:t>
      </w:r>
      <w:r w:rsidRPr="00494003">
        <w:t>,</w:t>
      </w:r>
      <w:r w:rsidRPr="00494003">
        <w:rPr>
          <w:i/>
        </w:rPr>
        <w:t xml:space="preserve"> 99</w:t>
      </w:r>
      <w:r w:rsidRPr="00494003">
        <w:t xml:space="preserve">(11), 2626-2626. </w:t>
      </w:r>
      <w:hyperlink r:id="rId35" w:history="1">
        <w:r w:rsidRPr="00494003">
          <w:rPr>
            <w:rStyle w:val="Hyperlink"/>
          </w:rPr>
          <w:t>https://doi.org/https://doi.org/10.1002/ecy.2443</w:t>
        </w:r>
      </w:hyperlink>
      <w:r w:rsidRPr="00494003">
        <w:t xml:space="preserve"> </w:t>
      </w:r>
    </w:p>
    <w:p w14:paraId="17FF6581" w14:textId="6A139449" w:rsidR="00494003" w:rsidRPr="00494003" w:rsidRDefault="00494003" w:rsidP="00494003">
      <w:pPr>
        <w:pStyle w:val="EndNoteBibliography"/>
        <w:spacing w:after="0"/>
        <w:ind w:left="720" w:hanging="720"/>
      </w:pPr>
      <w:r w:rsidRPr="00494003">
        <w:t xml:space="preserve">Gálvez-López, E., &amp; Casinos, A. (2022). Scaling pattern of the carnivoran forelimb: Locomotor types, differential scaling and thoughts on a dying similarity. </w:t>
      </w:r>
      <w:r w:rsidRPr="00494003">
        <w:rPr>
          <w:i/>
        </w:rPr>
        <w:t>bioRxiv</w:t>
      </w:r>
      <w:r w:rsidRPr="00494003">
        <w:t xml:space="preserve">, 2022.2006.2029.498091. </w:t>
      </w:r>
      <w:hyperlink r:id="rId36" w:history="1">
        <w:r w:rsidRPr="00494003">
          <w:rPr>
            <w:rStyle w:val="Hyperlink"/>
          </w:rPr>
          <w:t>https://doi.org/10.1101/2022.06.29.498091</w:t>
        </w:r>
      </w:hyperlink>
      <w:r w:rsidRPr="00494003">
        <w:t xml:space="preserve"> </w:t>
      </w:r>
    </w:p>
    <w:p w14:paraId="768B55B5" w14:textId="252B40AC" w:rsidR="00494003" w:rsidRPr="00494003" w:rsidRDefault="00494003" w:rsidP="00494003">
      <w:pPr>
        <w:pStyle w:val="EndNoteBibliography"/>
        <w:spacing w:after="0"/>
        <w:ind w:left="720" w:hanging="720"/>
      </w:pPr>
      <w:r w:rsidRPr="00494003">
        <w:t xml:space="preserve">Guillerme, T., &amp; Healy, K. (2014). mulTree: a package for running MCMCglmm analysis on multiple trees. </w:t>
      </w:r>
      <w:r w:rsidRPr="00494003">
        <w:rPr>
          <w:i/>
        </w:rPr>
        <w:t>Zonodo</w:t>
      </w:r>
      <w:r w:rsidRPr="00494003">
        <w:t xml:space="preserve">. </w:t>
      </w:r>
      <w:hyperlink r:id="rId37" w:history="1">
        <w:r w:rsidRPr="00494003">
          <w:rPr>
            <w:rStyle w:val="Hyperlink"/>
          </w:rPr>
          <w:t>https://doi.org/10.5281/zenodo</w:t>
        </w:r>
      </w:hyperlink>
      <w:r w:rsidRPr="00494003">
        <w:t xml:space="preserve">. 12902 </w:t>
      </w:r>
    </w:p>
    <w:p w14:paraId="5C722A19" w14:textId="70B1FF44" w:rsidR="00494003" w:rsidRPr="00494003" w:rsidRDefault="00494003" w:rsidP="00494003">
      <w:pPr>
        <w:pStyle w:val="EndNoteBibliography"/>
        <w:spacing w:after="0"/>
        <w:ind w:left="720" w:hanging="720"/>
      </w:pPr>
      <w:r w:rsidRPr="00494003">
        <w:t xml:space="preserve">Hadfield, J. D. (2010). MCMC Methods for Multi-Response Generalized Linear Mixed Models: TheMCMCglmmRPackage. </w:t>
      </w:r>
      <w:r w:rsidRPr="00494003">
        <w:rPr>
          <w:i/>
        </w:rPr>
        <w:t>Journal of Statistical Software</w:t>
      </w:r>
      <w:r w:rsidRPr="00494003">
        <w:t>,</w:t>
      </w:r>
      <w:r w:rsidRPr="00494003">
        <w:rPr>
          <w:i/>
        </w:rPr>
        <w:t xml:space="preserve"> 33</w:t>
      </w:r>
      <w:r w:rsidRPr="00494003">
        <w:t xml:space="preserve">(2), 1-22. </w:t>
      </w:r>
      <w:hyperlink r:id="rId38" w:history="1">
        <w:r w:rsidRPr="00494003">
          <w:rPr>
            <w:rStyle w:val="Hyperlink"/>
          </w:rPr>
          <w:t>https://doi.org/10.18637/jss.v033.i02</w:t>
        </w:r>
      </w:hyperlink>
      <w:r w:rsidRPr="00494003">
        <w:t xml:space="preserve"> </w:t>
      </w:r>
    </w:p>
    <w:p w14:paraId="7888B323" w14:textId="697C1A24" w:rsidR="00494003" w:rsidRPr="00494003" w:rsidRDefault="00494003" w:rsidP="00494003">
      <w:pPr>
        <w:pStyle w:val="EndNoteBibliography"/>
        <w:spacing w:after="0"/>
        <w:ind w:left="720" w:hanging="720"/>
      </w:pPr>
      <w:r w:rsidRPr="00494003">
        <w:t xml:space="preserve">Ho, L. S. T., Ane, C., Lachlan, R., Tarpinian, K., Feldman, R., Yu, Q., van der Bijl, W., Maspons, J., Vos, R., &amp; Ho, M. L. S. T. (2016). Package ‘phylolm’. </w:t>
      </w:r>
      <w:r w:rsidRPr="00494003">
        <w:rPr>
          <w:i/>
        </w:rPr>
        <w:t xml:space="preserve">See </w:t>
      </w:r>
      <w:hyperlink r:id="rId39" w:history="1">
        <w:r w:rsidRPr="00494003">
          <w:rPr>
            <w:rStyle w:val="Hyperlink"/>
            <w:i/>
          </w:rPr>
          <w:t>http://cran</w:t>
        </w:r>
      </w:hyperlink>
      <w:r w:rsidRPr="00494003">
        <w:rPr>
          <w:i/>
        </w:rPr>
        <w:t>. r-project. org/web/packages/phylolm/index. html (accessed February 2018)</w:t>
      </w:r>
      <w:r w:rsidRPr="00494003">
        <w:t xml:space="preserve">. </w:t>
      </w:r>
    </w:p>
    <w:p w14:paraId="161AB6EE" w14:textId="73FCED10" w:rsidR="00494003" w:rsidRPr="00494003" w:rsidRDefault="00494003" w:rsidP="00494003">
      <w:pPr>
        <w:pStyle w:val="EndNoteBibliography"/>
        <w:spacing w:after="0"/>
        <w:ind w:left="720" w:hanging="720"/>
      </w:pPr>
      <w:r w:rsidRPr="00494003">
        <w:lastRenderedPageBreak/>
        <w:t xml:space="preserve">Johnson, C. N. (2002). Determinants of loss of mammal species during the Late Quaternary ‘megafauna’ extinctions: life history and ecology, but not body size. </w:t>
      </w:r>
      <w:r w:rsidRPr="00494003">
        <w:rPr>
          <w:i/>
        </w:rPr>
        <w:t>Proceedings of the Royal Society of London. Series B: Biological Sciences</w:t>
      </w:r>
      <w:r w:rsidRPr="00494003">
        <w:t>,</w:t>
      </w:r>
      <w:r w:rsidRPr="00494003">
        <w:rPr>
          <w:i/>
        </w:rPr>
        <w:t xml:space="preserve"> 269</w:t>
      </w:r>
      <w:r w:rsidRPr="00494003">
        <w:t xml:space="preserve">(1506), 2221-2227. </w:t>
      </w:r>
      <w:hyperlink r:id="rId40" w:history="1">
        <w:r w:rsidRPr="00494003">
          <w:rPr>
            <w:rStyle w:val="Hyperlink"/>
          </w:rPr>
          <w:t>https://doi.org/doi:10.1098/rspb.2002.2130</w:t>
        </w:r>
      </w:hyperlink>
      <w:r w:rsidRPr="00494003">
        <w:t xml:space="preserve"> </w:t>
      </w:r>
    </w:p>
    <w:p w14:paraId="5B2F8C48" w14:textId="77777777" w:rsidR="00494003" w:rsidRPr="00494003" w:rsidRDefault="00494003" w:rsidP="00494003">
      <w:pPr>
        <w:pStyle w:val="EndNoteBibliography"/>
        <w:spacing w:after="0"/>
        <w:ind w:left="720" w:hanging="720"/>
      </w:pPr>
      <w:r w:rsidRPr="00494003">
        <w:t>Jorgensen, T. D., Pornprasertmanit, S., Schoemann, A. M., Rosseel, Y., Miller, P., Quick, C., Garnier-Villarreal, M., Selig, J., Boulton, A., &amp; Preacher, K. (2016). Package ‘semTools’. In.</w:t>
      </w:r>
    </w:p>
    <w:p w14:paraId="5DABB1E6" w14:textId="69972D84" w:rsidR="00494003" w:rsidRPr="00494003" w:rsidRDefault="00494003" w:rsidP="00494003">
      <w:pPr>
        <w:pStyle w:val="EndNoteBibliography"/>
        <w:spacing w:after="0"/>
        <w:ind w:left="720" w:hanging="720"/>
      </w:pPr>
      <w:r w:rsidRPr="00494003">
        <w:t xml:space="preserve">Little, R. J. A. (1988). A Test of Missing Completely at Random for Multivariate Data with Missing Values. </w:t>
      </w:r>
      <w:r w:rsidRPr="00494003">
        <w:rPr>
          <w:i/>
        </w:rPr>
        <w:t>Journal of the American Statistical Association</w:t>
      </w:r>
      <w:r w:rsidRPr="00494003">
        <w:t>,</w:t>
      </w:r>
      <w:r w:rsidRPr="00494003">
        <w:rPr>
          <w:i/>
        </w:rPr>
        <w:t xml:space="preserve"> 83</w:t>
      </w:r>
      <w:r w:rsidRPr="00494003">
        <w:t xml:space="preserve">(404), 1198-1202. </w:t>
      </w:r>
      <w:hyperlink r:id="rId41" w:history="1">
        <w:r w:rsidRPr="00494003">
          <w:rPr>
            <w:rStyle w:val="Hyperlink"/>
          </w:rPr>
          <w:t>https://doi.org/10.1080/01621459.1988.10478722</w:t>
        </w:r>
      </w:hyperlink>
      <w:r w:rsidRPr="00494003">
        <w:t xml:space="preserve"> </w:t>
      </w:r>
    </w:p>
    <w:p w14:paraId="002DF421" w14:textId="6AE27672" w:rsidR="00494003" w:rsidRPr="00494003" w:rsidRDefault="00494003" w:rsidP="00494003">
      <w:pPr>
        <w:pStyle w:val="EndNoteBibliography"/>
        <w:spacing w:after="0"/>
        <w:ind w:left="720" w:hanging="720"/>
      </w:pPr>
      <w:r w:rsidRPr="00494003">
        <w:t xml:space="preserve">Lüdecke, P., Ben-Shachar, Wiernik, &amp; Makowski. (2022). easystats: Framework for Easy Statistical Modeling, Visualization, and Reporting. </w:t>
      </w:r>
      <w:r w:rsidRPr="00494003">
        <w:rPr>
          <w:i/>
        </w:rPr>
        <w:t xml:space="preserve">CRAN. Available from </w:t>
      </w:r>
      <w:hyperlink r:id="rId42" w:history="1">
        <w:r w:rsidRPr="00494003">
          <w:rPr>
            <w:rStyle w:val="Hyperlink"/>
            <w:i/>
          </w:rPr>
          <w:t>https://easystats.github.io/easystats/</w:t>
        </w:r>
      </w:hyperlink>
      <w:r w:rsidRPr="00494003">
        <w:t xml:space="preserve">. </w:t>
      </w:r>
    </w:p>
    <w:p w14:paraId="2B9D0C67" w14:textId="01B80635" w:rsidR="00494003" w:rsidRPr="00494003" w:rsidRDefault="00494003" w:rsidP="00494003">
      <w:pPr>
        <w:pStyle w:val="EndNoteBibliography"/>
        <w:spacing w:after="0"/>
        <w:ind w:left="720" w:hanging="720"/>
      </w:pPr>
      <w:r w:rsidRPr="00494003">
        <w:t xml:space="preserve">Michaud, M., Toussaint, S. L. D., &amp; Gilissen, E. (2022). The impact of environmental factors on the evolution of brain size in carnivorans. </w:t>
      </w:r>
      <w:r w:rsidRPr="00494003">
        <w:rPr>
          <w:i/>
        </w:rPr>
        <w:t>Communications Biology</w:t>
      </w:r>
      <w:r w:rsidRPr="00494003">
        <w:t>,</w:t>
      </w:r>
      <w:r w:rsidRPr="00494003">
        <w:rPr>
          <w:i/>
        </w:rPr>
        <w:t xml:space="preserve"> 5</w:t>
      </w:r>
      <w:r w:rsidRPr="00494003">
        <w:t xml:space="preserve">(1), 998. </w:t>
      </w:r>
      <w:hyperlink r:id="rId43" w:history="1">
        <w:r w:rsidRPr="00494003">
          <w:rPr>
            <w:rStyle w:val="Hyperlink"/>
          </w:rPr>
          <w:t>https://doi.org/10.1038/s42003-022-03748-4</w:t>
        </w:r>
      </w:hyperlink>
      <w:r w:rsidRPr="00494003">
        <w:t xml:space="preserve"> </w:t>
      </w:r>
    </w:p>
    <w:p w14:paraId="071BFFAA" w14:textId="7A948AF4" w:rsidR="00494003" w:rsidRPr="00494003" w:rsidRDefault="00494003" w:rsidP="00494003">
      <w:pPr>
        <w:pStyle w:val="EndNoteBibliography"/>
        <w:spacing w:after="0"/>
        <w:ind w:left="720" w:hanging="720"/>
      </w:pPr>
      <w:r w:rsidRPr="00494003">
        <w:t xml:space="preserve">Noonan, M. J., Newman, C., Buesching, C. D., &amp; Macdonald, D. W. (2015). Evolution and function of fossoriality in the Carnivora: implications for group-living [Original Research]. </w:t>
      </w:r>
      <w:r w:rsidRPr="00494003">
        <w:rPr>
          <w:i/>
        </w:rPr>
        <w:t>Frontiers in Ecology and Evolution</w:t>
      </w:r>
      <w:r w:rsidRPr="00494003">
        <w:t>,</w:t>
      </w:r>
      <w:r w:rsidRPr="00494003">
        <w:rPr>
          <w:i/>
        </w:rPr>
        <w:t xml:space="preserve"> 3</w:t>
      </w:r>
      <w:r w:rsidRPr="00494003">
        <w:t xml:space="preserve">. </w:t>
      </w:r>
      <w:hyperlink r:id="rId44" w:history="1">
        <w:r w:rsidRPr="00494003">
          <w:rPr>
            <w:rStyle w:val="Hyperlink"/>
          </w:rPr>
          <w:t>https://doi.org/10.3389/fevo.2015.00116</w:t>
        </w:r>
      </w:hyperlink>
      <w:r w:rsidRPr="00494003">
        <w:t xml:space="preserve"> </w:t>
      </w:r>
    </w:p>
    <w:p w14:paraId="25394FF4" w14:textId="77777777" w:rsidR="00494003" w:rsidRPr="00494003" w:rsidRDefault="00494003" w:rsidP="00494003">
      <w:pPr>
        <w:pStyle w:val="EndNoteBibliography"/>
        <w:spacing w:after="0"/>
        <w:ind w:left="720" w:hanging="720"/>
      </w:pPr>
      <w:r w:rsidRPr="00494003">
        <w:t xml:space="preserve">Oksanen, J., Blanchet, F. G., Kindt, R., Legendre, P., Minchin, P. R., O’hara, R., Simpson, G. L., Solymos, P., Stevens, M. H. H., &amp; Wagner, H. (2013). Package ‘vegan’. </w:t>
      </w:r>
      <w:r w:rsidRPr="00494003">
        <w:rPr>
          <w:i/>
        </w:rPr>
        <w:t>Community ecology package, version</w:t>
      </w:r>
      <w:r w:rsidRPr="00494003">
        <w:t>,</w:t>
      </w:r>
      <w:r w:rsidRPr="00494003">
        <w:rPr>
          <w:i/>
        </w:rPr>
        <w:t xml:space="preserve"> 2</w:t>
      </w:r>
      <w:r w:rsidRPr="00494003">
        <w:t xml:space="preserve">(9), 1-295. </w:t>
      </w:r>
    </w:p>
    <w:p w14:paraId="1DC667F7" w14:textId="3B03DDCA" w:rsidR="00494003" w:rsidRPr="00494003" w:rsidRDefault="00494003" w:rsidP="00494003">
      <w:pPr>
        <w:pStyle w:val="EndNoteBibliography"/>
        <w:spacing w:after="0"/>
        <w:ind w:left="720" w:hanging="720"/>
      </w:pPr>
      <w:r w:rsidRPr="00494003">
        <w:t xml:space="preserve">Orme, C. D. L. (2012). The caper package: comparative analyses in phylogenetics and evolution in R. 1-36. </w:t>
      </w:r>
      <w:hyperlink r:id="rId45" w:history="1">
        <w:r w:rsidRPr="00494003">
          <w:rPr>
            <w:rStyle w:val="Hyperlink"/>
          </w:rPr>
          <w:t>https://cran.r-project.org/web/packages/caper/vignettes/caper.pdf</w:t>
        </w:r>
      </w:hyperlink>
      <w:r w:rsidRPr="00494003">
        <w:t xml:space="preserve"> </w:t>
      </w:r>
    </w:p>
    <w:p w14:paraId="0423D51B" w14:textId="3ACE6EC4" w:rsidR="00494003" w:rsidRPr="00494003" w:rsidRDefault="00494003" w:rsidP="00494003">
      <w:pPr>
        <w:pStyle w:val="EndNoteBibliography"/>
        <w:spacing w:after="0"/>
        <w:ind w:left="720" w:hanging="720"/>
      </w:pPr>
      <w:r w:rsidRPr="00494003">
        <w:t xml:space="preserve">Paradis, E., &amp; Schliep, K. (2019). ape 5.0: an environment for modern phylogenetics and evolutionary analyses in R. </w:t>
      </w:r>
      <w:r w:rsidRPr="00494003">
        <w:rPr>
          <w:i/>
        </w:rPr>
        <w:t>Bioinformatics</w:t>
      </w:r>
      <w:r w:rsidRPr="00494003">
        <w:t>,</w:t>
      </w:r>
      <w:r w:rsidRPr="00494003">
        <w:rPr>
          <w:i/>
        </w:rPr>
        <w:t xml:space="preserve"> 35</w:t>
      </w:r>
      <w:r w:rsidRPr="00494003">
        <w:t xml:space="preserve">(3), 526-528. </w:t>
      </w:r>
      <w:hyperlink r:id="rId46" w:history="1">
        <w:r w:rsidRPr="00494003">
          <w:rPr>
            <w:rStyle w:val="Hyperlink"/>
          </w:rPr>
          <w:t>https://doi.org/10.1093/bioinformatics/bty633</w:t>
        </w:r>
      </w:hyperlink>
      <w:r w:rsidRPr="00494003">
        <w:t xml:space="preserve"> </w:t>
      </w:r>
    </w:p>
    <w:p w14:paraId="09C27B07" w14:textId="77777777" w:rsidR="00494003" w:rsidRPr="00494003" w:rsidRDefault="00494003" w:rsidP="00494003">
      <w:pPr>
        <w:pStyle w:val="EndNoteBibliography"/>
        <w:spacing w:after="0"/>
        <w:ind w:left="720" w:hanging="720"/>
      </w:pPr>
      <w:r w:rsidRPr="00494003">
        <w:t>R Core Team. (2021). R: A language and environment for statistical computing. In: Vienna, Austria: R Foundation for Statistical Computing.</w:t>
      </w:r>
    </w:p>
    <w:p w14:paraId="2B1A563B" w14:textId="77777777" w:rsidR="00494003" w:rsidRPr="00494003" w:rsidRDefault="00494003" w:rsidP="00494003">
      <w:pPr>
        <w:pStyle w:val="EndNoteBibliography"/>
        <w:spacing w:after="0"/>
        <w:ind w:left="720" w:hanging="720"/>
      </w:pPr>
      <w:r w:rsidRPr="00494003">
        <w:t xml:space="preserve">Rabosky, D. L., Grundler, M., Anderson, C., Title, P., Shi, J. J., Brown, J. W., Huang, H., &amp; Larson, J. G. (2014). BAMM tools: an R package for the analysis of evolutionary dynamics on phylogenetic trees. </w:t>
      </w:r>
      <w:r w:rsidRPr="00494003">
        <w:rPr>
          <w:i/>
        </w:rPr>
        <w:t>Methods in Ecology and Evolution</w:t>
      </w:r>
      <w:r w:rsidRPr="00494003">
        <w:t>,</w:t>
      </w:r>
      <w:r w:rsidRPr="00494003">
        <w:rPr>
          <w:i/>
        </w:rPr>
        <w:t xml:space="preserve"> 5</w:t>
      </w:r>
      <w:r w:rsidRPr="00494003">
        <w:t xml:space="preserve">(7), 701-707. </w:t>
      </w:r>
    </w:p>
    <w:p w14:paraId="296998DD" w14:textId="1EFEE0AD" w:rsidR="00494003" w:rsidRPr="00494003" w:rsidRDefault="00494003" w:rsidP="00494003">
      <w:pPr>
        <w:pStyle w:val="EndNoteBibliography"/>
        <w:spacing w:after="0"/>
        <w:ind w:left="720" w:hanging="720"/>
      </w:pPr>
      <w:r w:rsidRPr="00494003">
        <w:t xml:space="preserve">Revell, L. J. (2012). phytools: an R package for phylogenetic comparative biology (and other things). </w:t>
      </w:r>
      <w:r w:rsidRPr="00494003">
        <w:rPr>
          <w:i/>
        </w:rPr>
        <w:t>Methods in Ecology and Evolution</w:t>
      </w:r>
      <w:r w:rsidRPr="00494003">
        <w:t>,</w:t>
      </w:r>
      <w:r w:rsidRPr="00494003">
        <w:rPr>
          <w:i/>
        </w:rPr>
        <w:t xml:space="preserve"> 3</w:t>
      </w:r>
      <w:r w:rsidRPr="00494003">
        <w:t xml:space="preserve">(2), 217-223. </w:t>
      </w:r>
      <w:hyperlink r:id="rId47" w:history="1">
        <w:r w:rsidRPr="00494003">
          <w:rPr>
            <w:rStyle w:val="Hyperlink"/>
          </w:rPr>
          <w:t>https://doi.org/10.1111/j.2041-210X.2011.00169.x</w:t>
        </w:r>
      </w:hyperlink>
      <w:r w:rsidRPr="00494003">
        <w:t xml:space="preserve"> </w:t>
      </w:r>
    </w:p>
    <w:p w14:paraId="4FB6211A" w14:textId="77777777" w:rsidR="00494003" w:rsidRPr="00494003" w:rsidRDefault="00494003" w:rsidP="00494003">
      <w:pPr>
        <w:pStyle w:val="EndNoteBibliography"/>
        <w:spacing w:after="0"/>
        <w:ind w:left="720" w:hanging="720"/>
      </w:pPr>
      <w:r w:rsidRPr="00494003">
        <w:t xml:space="preserve">Revelle, W. (2015). Package ‘psych’. </w:t>
      </w:r>
      <w:r w:rsidRPr="00494003">
        <w:rPr>
          <w:i/>
        </w:rPr>
        <w:t>The comprehensive R archive network</w:t>
      </w:r>
      <w:r w:rsidRPr="00494003">
        <w:t>,</w:t>
      </w:r>
      <w:r w:rsidRPr="00494003">
        <w:rPr>
          <w:i/>
        </w:rPr>
        <w:t xml:space="preserve"> 337</w:t>
      </w:r>
      <w:r w:rsidRPr="00494003">
        <w:t xml:space="preserve">, 338. </w:t>
      </w:r>
    </w:p>
    <w:p w14:paraId="16D01A9C" w14:textId="77777777" w:rsidR="00494003" w:rsidRPr="00494003" w:rsidRDefault="00494003" w:rsidP="00494003">
      <w:pPr>
        <w:pStyle w:val="EndNoteBibliography"/>
        <w:spacing w:after="0"/>
        <w:ind w:left="720" w:hanging="720"/>
      </w:pPr>
      <w:r w:rsidRPr="00494003">
        <w:t xml:space="preserve">Rosseel, Y., Oberski, D., Byrnes, J., Vanbrabant, L., Savalei, V., Merkle, E., Hallquist, M., Rhemtulla, M., Katsikatsou, M., &amp; Barendse, M. (2017). Package ‘lavaan’. </w:t>
      </w:r>
      <w:r w:rsidRPr="00494003">
        <w:rPr>
          <w:i/>
        </w:rPr>
        <w:t>Retrieved June</w:t>
      </w:r>
      <w:r w:rsidRPr="00494003">
        <w:t>,</w:t>
      </w:r>
      <w:r w:rsidRPr="00494003">
        <w:rPr>
          <w:i/>
        </w:rPr>
        <w:t xml:space="preserve"> 17</w:t>
      </w:r>
      <w:r w:rsidRPr="00494003">
        <w:t xml:space="preserve">(2017), 1. </w:t>
      </w:r>
    </w:p>
    <w:p w14:paraId="591EA1DF" w14:textId="3590460A" w:rsidR="00494003" w:rsidRPr="00494003" w:rsidRDefault="00494003" w:rsidP="00494003">
      <w:pPr>
        <w:pStyle w:val="EndNoteBibliography"/>
        <w:spacing w:after="0"/>
        <w:ind w:left="720" w:hanging="720"/>
      </w:pPr>
      <w:r w:rsidRPr="00494003">
        <w:t xml:space="preserve">Rubin, D. B. (1987). </w:t>
      </w:r>
      <w:r w:rsidRPr="00494003">
        <w:rPr>
          <w:i/>
        </w:rPr>
        <w:t>Multiple Imputation for Nonresponse in Surveys</w:t>
      </w:r>
      <w:r w:rsidRPr="00494003">
        <w:t xml:space="preserve">. </w:t>
      </w:r>
      <w:hyperlink r:id="rId48" w:history="1">
        <w:r w:rsidRPr="00494003">
          <w:rPr>
            <w:rStyle w:val="Hyperlink"/>
          </w:rPr>
          <w:t>https://doi.org/10.1002/9780470316696</w:t>
        </w:r>
      </w:hyperlink>
      <w:r w:rsidRPr="00494003">
        <w:t xml:space="preserve"> </w:t>
      </w:r>
    </w:p>
    <w:p w14:paraId="0F25AC8D" w14:textId="77777777" w:rsidR="00494003" w:rsidRPr="00494003" w:rsidRDefault="00494003" w:rsidP="00494003">
      <w:pPr>
        <w:pStyle w:val="EndNoteBibliography"/>
        <w:spacing w:after="0"/>
        <w:ind w:left="720" w:hanging="720"/>
      </w:pPr>
      <w:r w:rsidRPr="00494003">
        <w:t xml:space="preserve">Sarkar, D., Sarkar, M. D., &amp; KernSmooth, S. (2015). Package ‘lattice’. </w:t>
      </w:r>
      <w:r w:rsidRPr="00494003">
        <w:rPr>
          <w:i/>
        </w:rPr>
        <w:t>Version 0.20</w:t>
      </w:r>
      <w:r w:rsidRPr="00494003">
        <w:t>,</w:t>
      </w:r>
      <w:r w:rsidRPr="00494003">
        <w:rPr>
          <w:i/>
        </w:rPr>
        <w:t xml:space="preserve"> 33</w:t>
      </w:r>
      <w:r w:rsidRPr="00494003">
        <w:t xml:space="preserve">. </w:t>
      </w:r>
    </w:p>
    <w:p w14:paraId="7F5BEEAD" w14:textId="77777777" w:rsidR="00494003" w:rsidRPr="00494003" w:rsidRDefault="00494003" w:rsidP="00494003">
      <w:pPr>
        <w:pStyle w:val="EndNoteBibliography"/>
        <w:spacing w:after="0"/>
        <w:ind w:left="720" w:hanging="720"/>
      </w:pPr>
      <w:r w:rsidRPr="00494003">
        <w:t xml:space="preserve">Tierney, N., Cook, D., McBain, M., Fay, C., O'Hara-Wild, M., &amp; Hester, J. (2019). Naniar: Data structures, summaries, and visualisations for missing data. </w:t>
      </w:r>
      <w:r w:rsidRPr="00494003">
        <w:rPr>
          <w:i/>
        </w:rPr>
        <w:t>R Package</w:t>
      </w:r>
      <w:r w:rsidRPr="00494003">
        <w:t xml:space="preserve">. </w:t>
      </w:r>
    </w:p>
    <w:p w14:paraId="31166685" w14:textId="64E9C982" w:rsidR="00494003" w:rsidRPr="00494003" w:rsidRDefault="00494003" w:rsidP="00494003">
      <w:pPr>
        <w:pStyle w:val="EndNoteBibliography"/>
        <w:spacing w:after="0"/>
        <w:ind w:left="720" w:hanging="720"/>
      </w:pPr>
      <w:r w:rsidRPr="00494003">
        <w:t xml:space="preserve">White, I. R., Royston, P., &amp; Wood, A. M. (2011). Multiple imputation using chained equations: Issues and guidance for practice. </w:t>
      </w:r>
      <w:r w:rsidRPr="00494003">
        <w:rPr>
          <w:i/>
        </w:rPr>
        <w:t>Statistics in Medicine</w:t>
      </w:r>
      <w:r w:rsidRPr="00494003">
        <w:t>,</w:t>
      </w:r>
      <w:r w:rsidRPr="00494003">
        <w:rPr>
          <w:i/>
        </w:rPr>
        <w:t xml:space="preserve"> 30</w:t>
      </w:r>
      <w:r w:rsidRPr="00494003">
        <w:t xml:space="preserve">(4), 377-399. </w:t>
      </w:r>
      <w:hyperlink r:id="rId49" w:history="1">
        <w:r w:rsidRPr="00494003">
          <w:rPr>
            <w:rStyle w:val="Hyperlink"/>
          </w:rPr>
          <w:t>https://doi.org/10.1002/sim.4067</w:t>
        </w:r>
      </w:hyperlink>
      <w:r w:rsidRPr="00494003">
        <w:t xml:space="preserve"> </w:t>
      </w:r>
    </w:p>
    <w:p w14:paraId="00397D99" w14:textId="77777777" w:rsidR="00494003" w:rsidRPr="00494003" w:rsidRDefault="00494003" w:rsidP="00494003">
      <w:pPr>
        <w:pStyle w:val="EndNoteBibliography"/>
        <w:spacing w:after="0"/>
        <w:ind w:left="720" w:hanging="720"/>
      </w:pPr>
      <w:r w:rsidRPr="00494003">
        <w:t xml:space="preserve">Wickham, H. (2016). </w:t>
      </w:r>
      <w:r w:rsidRPr="00494003">
        <w:rPr>
          <w:i/>
        </w:rPr>
        <w:t>ggplot2: elegant graphics for data analysis</w:t>
      </w:r>
      <w:r w:rsidRPr="00494003">
        <w:t xml:space="preserve">. Springer. </w:t>
      </w:r>
    </w:p>
    <w:p w14:paraId="21026242" w14:textId="77777777" w:rsidR="00494003" w:rsidRPr="00494003" w:rsidRDefault="00494003" w:rsidP="00494003">
      <w:pPr>
        <w:pStyle w:val="EndNoteBibliography"/>
        <w:spacing w:after="0"/>
        <w:ind w:left="720" w:hanging="720"/>
      </w:pPr>
      <w:r w:rsidRPr="00494003">
        <w:t xml:space="preserve">Wickham, H. (2020). Package ‘plyr’. </w:t>
      </w:r>
      <w:r w:rsidRPr="00494003">
        <w:rPr>
          <w:i/>
        </w:rPr>
        <w:t>Obtenido Httpscran Rproject Orgwebpackagesdplyrdplyr Pdf</w:t>
      </w:r>
      <w:r w:rsidRPr="00494003">
        <w:t xml:space="preserve">. </w:t>
      </w:r>
    </w:p>
    <w:p w14:paraId="3FE98ADB" w14:textId="3CF86369" w:rsidR="00494003" w:rsidRPr="00494003" w:rsidRDefault="00494003" w:rsidP="00494003">
      <w:pPr>
        <w:pStyle w:val="EndNoteBibliography"/>
        <w:spacing w:after="0"/>
        <w:ind w:left="720" w:hanging="720"/>
      </w:pPr>
      <w:r w:rsidRPr="00494003">
        <w:t xml:space="preserve">Wroe, S., Field, J., Fullagar, R., &amp; Jermin, L. S. (2004). Megafaunal extinction in the late Quaternary and the global overkill hypothesis. </w:t>
      </w:r>
      <w:r w:rsidRPr="00494003">
        <w:rPr>
          <w:i/>
        </w:rPr>
        <w:t>Alcheringa: An Australasian Journal of Palaeontology</w:t>
      </w:r>
      <w:r w:rsidRPr="00494003">
        <w:t>,</w:t>
      </w:r>
      <w:r w:rsidRPr="00494003">
        <w:rPr>
          <w:i/>
        </w:rPr>
        <w:t xml:space="preserve"> 28</w:t>
      </w:r>
      <w:r w:rsidRPr="00494003">
        <w:t xml:space="preserve">(1), 291-331. </w:t>
      </w:r>
      <w:hyperlink r:id="rId50" w:history="1">
        <w:r w:rsidRPr="00494003">
          <w:rPr>
            <w:rStyle w:val="Hyperlink"/>
          </w:rPr>
          <w:t>https://doi.org/10.1080/03115510408619286</w:t>
        </w:r>
      </w:hyperlink>
      <w:r w:rsidRPr="00494003">
        <w:t xml:space="preserve"> </w:t>
      </w:r>
    </w:p>
    <w:p w14:paraId="1D8417F3" w14:textId="77777777" w:rsidR="00494003" w:rsidRPr="00494003" w:rsidRDefault="00494003" w:rsidP="00494003">
      <w:pPr>
        <w:pStyle w:val="EndNoteBibliography"/>
        <w:ind w:left="720" w:hanging="720"/>
      </w:pPr>
      <w:r w:rsidRPr="00494003">
        <w:lastRenderedPageBreak/>
        <w:t xml:space="preserve">Yu, G., Smith, D. K., Zhu, H., Guan, Y., &amp; Lam, T. T. Y. (2017). ggtree: an R package for visualization and annotation of phylogenetic trees with their covariates and other associated data. </w:t>
      </w:r>
      <w:r w:rsidRPr="00494003">
        <w:rPr>
          <w:i/>
        </w:rPr>
        <w:t>Methods in Ecology and Evolution</w:t>
      </w:r>
      <w:r w:rsidRPr="00494003">
        <w:t>,</w:t>
      </w:r>
      <w:r w:rsidRPr="00494003">
        <w:rPr>
          <w:i/>
        </w:rPr>
        <w:t xml:space="preserve"> 8</w:t>
      </w:r>
      <w:r w:rsidRPr="00494003">
        <w:t xml:space="preserve">(1), 28-36. </w:t>
      </w:r>
    </w:p>
    <w:p w14:paraId="59F91F39" w14:textId="4EAB5260"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576A7C77" w:rsidR="00B238CE" w:rsidRP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sectPr w:rsidR="00B238CE"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51&lt;/item&gt;&lt;item&gt;652&lt;/item&gt;&lt;item&gt;653&lt;/item&gt;&lt;item&gt;654&lt;/item&gt;&lt;item&gt;655&lt;/item&gt;&lt;item&gt;656&lt;/item&gt;&lt;/record-ids&gt;&lt;/item&gt;&lt;/Libraries&gt;"/>
  </w:docVars>
  <w:rsids>
    <w:rsidRoot w:val="001C17D6"/>
    <w:rsid w:val="00015B2F"/>
    <w:rsid w:val="000219E9"/>
    <w:rsid w:val="00045FC7"/>
    <w:rsid w:val="000B74EE"/>
    <w:rsid w:val="000E41F1"/>
    <w:rsid w:val="000F276C"/>
    <w:rsid w:val="00131DB4"/>
    <w:rsid w:val="00137F1B"/>
    <w:rsid w:val="00190423"/>
    <w:rsid w:val="001C17D6"/>
    <w:rsid w:val="001D77C8"/>
    <w:rsid w:val="00235945"/>
    <w:rsid w:val="00237083"/>
    <w:rsid w:val="00243A99"/>
    <w:rsid w:val="00311DA7"/>
    <w:rsid w:val="003706A5"/>
    <w:rsid w:val="00374EAF"/>
    <w:rsid w:val="00382862"/>
    <w:rsid w:val="003E49DF"/>
    <w:rsid w:val="00400C63"/>
    <w:rsid w:val="0043181B"/>
    <w:rsid w:val="004902B9"/>
    <w:rsid w:val="00494003"/>
    <w:rsid w:val="004A10EA"/>
    <w:rsid w:val="004C5B08"/>
    <w:rsid w:val="004C697F"/>
    <w:rsid w:val="004D4632"/>
    <w:rsid w:val="004E6314"/>
    <w:rsid w:val="004F5F62"/>
    <w:rsid w:val="004F7314"/>
    <w:rsid w:val="00504753"/>
    <w:rsid w:val="0051238E"/>
    <w:rsid w:val="0053535A"/>
    <w:rsid w:val="00576A20"/>
    <w:rsid w:val="005841C2"/>
    <w:rsid w:val="005C33AE"/>
    <w:rsid w:val="00646327"/>
    <w:rsid w:val="00655191"/>
    <w:rsid w:val="00672FDE"/>
    <w:rsid w:val="00693F8C"/>
    <w:rsid w:val="006A4B54"/>
    <w:rsid w:val="006B3152"/>
    <w:rsid w:val="006C3FFE"/>
    <w:rsid w:val="006D2A26"/>
    <w:rsid w:val="00700B92"/>
    <w:rsid w:val="00724803"/>
    <w:rsid w:val="00730569"/>
    <w:rsid w:val="007462E6"/>
    <w:rsid w:val="00764D03"/>
    <w:rsid w:val="00774BC8"/>
    <w:rsid w:val="007F1D36"/>
    <w:rsid w:val="00830D9A"/>
    <w:rsid w:val="00846C01"/>
    <w:rsid w:val="008A4E0B"/>
    <w:rsid w:val="00917DFB"/>
    <w:rsid w:val="009354FD"/>
    <w:rsid w:val="00941A08"/>
    <w:rsid w:val="009633AB"/>
    <w:rsid w:val="009C48B8"/>
    <w:rsid w:val="009D585A"/>
    <w:rsid w:val="009E481A"/>
    <w:rsid w:val="00A22D2E"/>
    <w:rsid w:val="00A40D6D"/>
    <w:rsid w:val="00A70179"/>
    <w:rsid w:val="00AA38D0"/>
    <w:rsid w:val="00AC5DB9"/>
    <w:rsid w:val="00AE77E1"/>
    <w:rsid w:val="00B238CE"/>
    <w:rsid w:val="00B63687"/>
    <w:rsid w:val="00B746B0"/>
    <w:rsid w:val="00B94F01"/>
    <w:rsid w:val="00BD0DA3"/>
    <w:rsid w:val="00BF45AB"/>
    <w:rsid w:val="00C30E78"/>
    <w:rsid w:val="00C366E1"/>
    <w:rsid w:val="00C36B17"/>
    <w:rsid w:val="00C71D95"/>
    <w:rsid w:val="00CC4A81"/>
    <w:rsid w:val="00CF4E1F"/>
    <w:rsid w:val="00CF7F20"/>
    <w:rsid w:val="00D06963"/>
    <w:rsid w:val="00D12EC9"/>
    <w:rsid w:val="00D40680"/>
    <w:rsid w:val="00DD48E2"/>
    <w:rsid w:val="00E16F32"/>
    <w:rsid w:val="00E337A0"/>
    <w:rsid w:val="00E65A3C"/>
    <w:rsid w:val="00E91EFB"/>
    <w:rsid w:val="00EB0EF6"/>
    <w:rsid w:val="00EB674E"/>
    <w:rsid w:val="00ED740B"/>
    <w:rsid w:val="00F02D91"/>
    <w:rsid w:val="00F15ED2"/>
    <w:rsid w:val="00F24AC2"/>
    <w:rsid w:val="00F410A8"/>
    <w:rsid w:val="00F5534F"/>
    <w:rsid w:val="00F7433E"/>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cran"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doi.org/10.1038/s41598-022-07327-9" TargetMode="External"/><Relationship Id="rId42" Type="http://schemas.openxmlformats.org/officeDocument/2006/relationships/hyperlink" Target="https://easystats.github.io/easystats/" TargetMode="External"/><Relationship Id="rId47" Type="http://schemas.openxmlformats.org/officeDocument/2006/relationships/hyperlink" Target="https://doi.org/10.1111/j.2041-210X.2011.00169.x" TargetMode="External"/><Relationship Id="rId50" Type="http://schemas.openxmlformats.org/officeDocument/2006/relationships/hyperlink" Target="https://doi.org/10.1080/0311551040861928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371/journal.pone.0261185" TargetMode="External"/><Relationship Id="rId38" Type="http://schemas.openxmlformats.org/officeDocument/2006/relationships/hyperlink" Target="https://doi.org/10.18637/jss.v033.i02" TargetMode="External"/><Relationship Id="rId46" Type="http://schemas.openxmlformats.org/officeDocument/2006/relationships/hyperlink" Target="https://doi.org/10.1093/bioinformatics/bty633"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007/s00442-019-04527-5" TargetMode="External"/><Relationship Id="rId41" Type="http://schemas.openxmlformats.org/officeDocument/2006/relationships/hyperlink" Target="https://doi.org/10.1080/01621459.1988.10478722"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644/06-mamm-a-111r1.1" TargetMode="External"/><Relationship Id="rId37" Type="http://schemas.openxmlformats.org/officeDocument/2006/relationships/hyperlink" Target="https://doi.org/10.5281/zenodo" TargetMode="External"/><Relationship Id="rId40" Type="http://schemas.openxmlformats.org/officeDocument/2006/relationships/hyperlink" Target="https://doi.org/doi:10.1098/rspb.2002.2130" TargetMode="External"/><Relationship Id="rId45"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098/rspb.2015.2772" TargetMode="External"/><Relationship Id="rId36" Type="http://schemas.openxmlformats.org/officeDocument/2006/relationships/hyperlink" Target="https://doi.org/10.1101/2022.06.29.498091" TargetMode="External"/><Relationship Id="rId49" Type="http://schemas.openxmlformats.org/officeDocument/2006/relationships/hyperlink" Target="https://doi.org/10.1002/sim.4067"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8637/jss.v045.i03" TargetMode="External"/><Relationship Id="rId44" Type="http://schemas.openxmlformats.org/officeDocument/2006/relationships/hyperlink" Target="https://doi.org/10.3389/fevo.2015.0011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10.1038/s41586-019-1476-9" TargetMode="External"/><Relationship Id="rId35" Type="http://schemas.openxmlformats.org/officeDocument/2006/relationships/hyperlink" Target="https://doi.org/https://doi.org/10.1002/ecy.2443" TargetMode="External"/><Relationship Id="rId43" Type="http://schemas.openxmlformats.org/officeDocument/2006/relationships/hyperlink" Target="https://doi.org/10.1038/s42003-022-03748-4" TargetMode="External"/><Relationship Id="rId48" Type="http://schemas.openxmlformats.org/officeDocument/2006/relationships/hyperlink" Target="https://doi.org/10.1002/9780470316696"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8</Pages>
  <Words>9205</Words>
  <Characters>52471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73</cp:revision>
  <dcterms:created xsi:type="dcterms:W3CDTF">2022-10-19T14:09:00Z</dcterms:created>
  <dcterms:modified xsi:type="dcterms:W3CDTF">2023-02-28T02:39:00Z</dcterms:modified>
</cp:coreProperties>
</file>