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21D569B4" w:rsidR="00655191" w:rsidRPr="00F7433E" w:rsidRDefault="002D7D1D" w:rsidP="00BD0DA3">
      <w:pPr>
        <w:jc w:val="both"/>
        <w:rPr>
          <w:rFonts w:ascii="Arial" w:hAnsi="Arial" w:cs="Arial"/>
          <w:sz w:val="28"/>
          <w:szCs w:val="28"/>
        </w:rPr>
      </w:pPr>
      <w:r>
        <w:rPr>
          <w:rFonts w:ascii="Arial" w:hAnsi="Arial" w:cs="Arial"/>
          <w:sz w:val="28"/>
          <w:szCs w:val="28"/>
        </w:rPr>
        <w:t>Carnivore extinction in the Late Quaternary</w:t>
      </w:r>
    </w:p>
    <w:p w14:paraId="5E636A8C" w14:textId="097EC98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John Alroy</w:t>
      </w:r>
    </w:p>
    <w:p w14:paraId="04DCFF4F" w14:textId="2D3B216A" w:rsidR="00B63687" w:rsidRDefault="00B63687"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31AA413" w14:textId="1C180D07" w:rsidR="00004BC8" w:rsidRDefault="00174061" w:rsidP="00BD0DA3">
      <w:pPr>
        <w:jc w:val="both"/>
        <w:rPr>
          <w:rFonts w:ascii="Arial" w:hAnsi="Arial" w:cs="Arial"/>
        </w:rPr>
      </w:pPr>
      <w:r>
        <w:rPr>
          <w:rFonts w:ascii="Arial" w:hAnsi="Arial" w:cs="Arial"/>
        </w:rPr>
        <w:t xml:space="preserve">Drastic megafaunal extinction during the Late Quaternary (~115ka – 500 ya) has </w:t>
      </w:r>
      <w:r w:rsidR="002E4E7B">
        <w:rPr>
          <w:rFonts w:ascii="Arial" w:hAnsi="Arial" w:cs="Arial"/>
        </w:rPr>
        <w:t xml:space="preserve">been mainly attributed to human activity </w:t>
      </w:r>
      <w:r w:rsidR="002E4E7B">
        <w:rPr>
          <w:rFonts w:ascii="Arial" w:hAnsi="Arial" w:cs="Arial"/>
        </w:rPr>
        <w:fldChar w:fldCharType="begin"/>
      </w:r>
      <w:r w:rsidR="00A44288">
        <w:rPr>
          <w:rFonts w:ascii="Arial" w:hAnsi="Arial" w:cs="Arial"/>
        </w:rPr>
        <w:instrText xml:space="preserve"> ADDIN EN.CITE &lt;EndNote&gt;&lt;Cite&gt;&lt;Author&gt;Surovell&lt;/Author&gt;&lt;Year&gt;2016&lt;/Year&gt;&lt;RecNum&gt;657&lt;/RecNum&gt;&lt;DisplayText&gt;(Flannery, 1990; Surovell et al., 2016)&lt;/DisplayText&gt;&lt;record&gt;&lt;rec-number&gt;657&lt;/rec-number&gt;&lt;foreign-keys&gt;&lt;key app="EN" db-id="a9aw0atab92x0ledv2kxwsvmdfttad9p2fez" timestamp="1677999556" guid="8237e014-6fd9-4c33-bb1e-8151b2ad2153"&gt;657&lt;/key&gt;&lt;/foreign-keys&gt;&lt;ref-type name="Journal Article"&gt;17&lt;/ref-type&gt;&lt;contributors&gt;&lt;authors&gt;&lt;author&gt;Surovell, Todd A&lt;/author&gt;&lt;author&gt;Pelton, Spencer R&lt;/author&gt;&lt;author&gt;Anderson-Sprecher, Richard&lt;/author&gt;&lt;author&gt;Myers, Adam D&lt;/author&gt;&lt;/authors&gt;&lt;/contributors&gt;&lt;titles&gt;&lt;title&gt;Test of Martin’s overkill hypothesis using radiocarbon dates on extinct megafauna&lt;/title&gt;&lt;secondary-title&gt;Proceedings of the National Academy of Sciences&lt;/secondary-title&gt;&lt;/titles&gt;&lt;periodical&gt;&lt;full-title&gt;Proceedings of the National Academy of Sciences&lt;/full-title&gt;&lt;/periodical&gt;&lt;pages&gt;886-891&lt;/pages&gt;&lt;volume&gt;113&lt;/volume&gt;&lt;number&gt;4&lt;/number&gt;&lt;dates&gt;&lt;year&gt;2016&lt;/year&gt;&lt;/dates&gt;&lt;isbn&gt;0027-8424&lt;/isbn&gt;&lt;urls&gt;&lt;/urls&gt;&lt;/record&gt;&lt;/Cite&gt;&lt;Cite&gt;&lt;Author&gt;Flannery&lt;/Author&gt;&lt;Year&gt;1990&lt;/Year&gt;&lt;RecNum&gt;665&lt;/RecNum&gt;&lt;record&gt;&lt;rec-number&gt;665&lt;/rec-number&gt;&lt;foreign-keys&gt;&lt;key app="EN" db-id="a9aw0atab92x0ledv2kxwsvmdfttad9p2fez" timestamp="1678001947"&gt;665&lt;/key&gt;&lt;/foreign-keys&gt;&lt;ref-type name="Journal Article"&gt;17&lt;/ref-type&gt;&lt;contributors&gt;&lt;authors&gt;&lt;author&gt;Flannery, T. F.&lt;/author&gt;&lt;/authors&gt;&lt;/contributors&gt;&lt;titles&gt;&lt;title&gt;Pleistocene faunal loss: implications of the aftershock for Australia&amp;apos;s past and future&lt;/title&gt;&lt;secondary-title&gt;Archaeology in Oceania&lt;/secondary-title&gt;&lt;/titles&gt;&lt;periodical&gt;&lt;full-title&gt;Archaeology in Oceania&lt;/full-title&gt;&lt;/periodical&gt;&lt;pages&gt;45-55&lt;/pages&gt;&lt;volume&gt;25&lt;/volume&gt;&lt;number&gt;2&lt;/number&gt;&lt;dates&gt;&lt;year&gt;1990&lt;/year&gt;&lt;/dates&gt;&lt;isbn&gt;0728-4896&lt;/isbn&gt;&lt;urls&gt;&lt;related-urls&gt;&lt;url&gt;https://onlinelibrary.wiley.com/doi/abs/10.1002/j.1834-4453.1990.tb00232.x&lt;/url&gt;&lt;/related-urls&gt;&lt;/urls&gt;&lt;electronic-resource-num&gt;https://doi.org/10.1002/j.1834-4453.1990.tb00232.x&lt;/electronic-resource-num&gt;&lt;/record&gt;&lt;/Cite&gt;&lt;/EndNote&gt;</w:instrText>
      </w:r>
      <w:r w:rsidR="002E4E7B">
        <w:rPr>
          <w:rFonts w:ascii="Arial" w:hAnsi="Arial" w:cs="Arial"/>
        </w:rPr>
        <w:fldChar w:fldCharType="separate"/>
      </w:r>
      <w:r w:rsidR="00A44288">
        <w:rPr>
          <w:rFonts w:ascii="Arial" w:hAnsi="Arial" w:cs="Arial"/>
          <w:noProof/>
        </w:rPr>
        <w:t>(Flannery, 1990; Surovell et al., 2016)</w:t>
      </w:r>
      <w:r w:rsidR="002E4E7B">
        <w:rPr>
          <w:rFonts w:ascii="Arial" w:hAnsi="Arial" w:cs="Arial"/>
        </w:rPr>
        <w:fldChar w:fldCharType="end"/>
      </w:r>
      <w:r w:rsidR="002E4E7B">
        <w:rPr>
          <w:rFonts w:ascii="Arial" w:hAnsi="Arial" w:cs="Arial"/>
        </w:rPr>
        <w:t xml:space="preserve">. Many large-bodied land vertebrates that had never encountered humans before were more likely to go extinct even under weak hunting pressures </w:t>
      </w:r>
      <w:r w:rsidR="002E4E7B">
        <w:rPr>
          <w:rFonts w:ascii="Arial" w:hAnsi="Arial" w:cs="Arial"/>
        </w:rPr>
        <w:fldChar w:fldCharType="begin"/>
      </w:r>
      <w:r w:rsidR="002E4E7B">
        <w:rPr>
          <w:rFonts w:ascii="Arial" w:hAnsi="Arial" w:cs="Arial"/>
        </w:rPr>
        <w:instrText xml:space="preserve"> ADDIN EN.CITE &lt;EndNote&gt;&lt;Cite&gt;&lt;Author&gt;Brook&lt;/Author&gt;&lt;Year&gt;2004&lt;/Year&gt;&lt;RecNum&gt;660&lt;/RecNum&gt;&lt;DisplayText&gt;(Brook &amp;amp; Bowman, 2004)&lt;/DisplayText&gt;&lt;record&gt;&lt;rec-number&gt;660&lt;/rec-number&gt;&lt;foreign-keys&gt;&lt;key app="EN" db-id="a9aw0atab92x0ledv2kxwsvmdfttad9p2fez" timestamp="1678000087" guid="2c0ea05e-3f3a-4739-b701-6f906f7425a5"&gt;660&lt;/key&gt;&lt;/foreign-keys&gt;&lt;ref-type name="Generic"&gt;13&lt;/ref-type&gt;&lt;contributors&gt;&lt;authors&gt;&lt;author&gt;Brook, Barry W&lt;/author&gt;&lt;author&gt;Bowman, David MJS&lt;/author&gt;&lt;/authors&gt;&lt;/contributors&gt;&lt;titles&gt;&lt;title&gt;The uncertain blitzkrieg of Pleistocene megafauna&lt;/title&gt;&lt;/titles&gt;&lt;pages&gt;517-523&lt;/pages&gt;&lt;volume&gt;31&lt;/volume&gt;&lt;number&gt;4&lt;/number&gt;&lt;dates&gt;&lt;year&gt;2004&lt;/year&gt;&lt;/dates&gt;&lt;publisher&gt;Wiley Online Library&lt;/publisher&gt;&lt;isbn&gt;0305-0270&lt;/isbn&gt;&lt;urls&gt;&lt;/urls&gt;&lt;/record&gt;&lt;/Cite&gt;&lt;/EndNote&gt;</w:instrText>
      </w:r>
      <w:r w:rsidR="002E4E7B">
        <w:rPr>
          <w:rFonts w:ascii="Arial" w:hAnsi="Arial" w:cs="Arial"/>
        </w:rPr>
        <w:fldChar w:fldCharType="separate"/>
      </w:r>
      <w:r w:rsidR="002E4E7B">
        <w:rPr>
          <w:rFonts w:ascii="Arial" w:hAnsi="Arial" w:cs="Arial"/>
          <w:noProof/>
        </w:rPr>
        <w:t>(Brook &amp; Bowman, 2004)</w:t>
      </w:r>
      <w:r w:rsidR="002E4E7B">
        <w:rPr>
          <w:rFonts w:ascii="Arial" w:hAnsi="Arial" w:cs="Arial"/>
        </w:rPr>
        <w:fldChar w:fldCharType="end"/>
      </w:r>
      <w:r w:rsidR="002E4E7B">
        <w:rPr>
          <w:rFonts w:ascii="Arial" w:hAnsi="Arial" w:cs="Arial"/>
        </w:rPr>
        <w:t>. This is attested by the fact that continents invaded by humans for the first time (Oceania and the Americas) were more drastically affected by megafaunal extinction than Africa or Eurasia.</w:t>
      </w:r>
      <w:r w:rsidR="002E4E7B">
        <w:rPr>
          <w:rFonts w:ascii="Arial" w:hAnsi="Arial" w:cs="Arial"/>
        </w:rPr>
        <w:fldChar w:fldCharType="begin"/>
      </w:r>
      <w:r w:rsidR="002E4E7B">
        <w:rPr>
          <w:rFonts w:ascii="Arial" w:hAnsi="Arial" w:cs="Arial"/>
        </w:rPr>
        <w:instrText xml:space="preserve"> ADDIN EN.CITE &lt;EndNote&gt;&lt;Cite&gt;&lt;Author&gt;Sandom&lt;/Author&gt;&lt;Year&gt;2014&lt;/Year&gt;&lt;RecNum&gt;646&lt;/RecNum&gt;&lt;DisplayText&gt;(Sandom et al., 2014)&lt;/DisplayText&gt;&lt;record&gt;&lt;rec-number&gt;646&lt;/rec-number&gt;&lt;foreign-keys&gt;&lt;key app="EN" db-id="a9aw0atab92x0ledv2kxwsvmdfttad9p2fez" timestamp="1668569497" guid="b509acf3-5d46-4dbb-bc9c-ca7f28d2f0a7"&gt;646&lt;/key&gt;&lt;/foreign-keys&gt;&lt;ref-type name="Journal Article"&gt;17&lt;/ref-type&gt;&lt;contributors&gt;&lt;authors&gt;&lt;author&gt;Sandom, Christopher&lt;/author&gt;&lt;author&gt;Faurby, Søren&lt;/author&gt;&lt;author&gt;Sandel, Brody&lt;/author&gt;&lt;author&gt;Svenning, Jens-Christian&lt;/author&gt;&lt;/authors&gt;&lt;/contributors&gt;&lt;titles&gt;&lt;title&gt;Global late Quaternary megafauna extinctions linked to humans, not climate change&lt;/title&gt;&lt;secondary-title&gt;Proceedings of the Royal Society B: Biological Sciences&lt;/secondary-title&gt;&lt;/titles&gt;&lt;periodical&gt;&lt;full-title&gt;Proceedings of the Royal Society B: Biological Sciences&lt;/full-title&gt;&lt;/periodical&gt;&lt;pages&gt;20133254&lt;/pages&gt;&lt;volume&gt;281&lt;/volume&gt;&lt;number&gt;1787&lt;/number&gt;&lt;dates&gt;&lt;year&gt;2014&lt;/year&gt;&lt;/dates&gt;&lt;isbn&gt;0962-8452&lt;/isbn&gt;&lt;urls&gt;&lt;/urls&gt;&lt;/record&gt;&lt;/Cite&gt;&lt;/EndNote&gt;</w:instrText>
      </w:r>
      <w:r w:rsidR="002E4E7B">
        <w:rPr>
          <w:rFonts w:ascii="Arial" w:hAnsi="Arial" w:cs="Arial"/>
        </w:rPr>
        <w:fldChar w:fldCharType="separate"/>
      </w:r>
      <w:r w:rsidR="002E4E7B">
        <w:rPr>
          <w:rFonts w:ascii="Arial" w:hAnsi="Arial" w:cs="Arial"/>
          <w:noProof/>
        </w:rPr>
        <w:t>(Sandom et al., 2014)</w:t>
      </w:r>
      <w:r w:rsidR="002E4E7B">
        <w:rPr>
          <w:rFonts w:ascii="Arial" w:hAnsi="Arial" w:cs="Arial"/>
        </w:rPr>
        <w:fldChar w:fldCharType="end"/>
      </w:r>
      <w:r w:rsidR="00004BC8">
        <w:rPr>
          <w:rFonts w:ascii="Arial" w:hAnsi="Arial" w:cs="Arial"/>
        </w:rPr>
        <w:t xml:space="preserve">. Rapid climate change, even though contested, is also thought to have contributed to extinction – especially between 26k and 12kya when the Earth underwent full glaciation and then rapid deglaciation, affecting the habitat of many species </w:t>
      </w:r>
      <w:r w:rsidR="00004BC8">
        <w:rPr>
          <w:rFonts w:ascii="Arial" w:hAnsi="Arial" w:cs="Arial"/>
        </w:rPr>
        <w:fldChar w:fldCharType="begin"/>
      </w:r>
      <w:r w:rsidR="00A44288">
        <w:rPr>
          <w:rFonts w:ascii="Arial" w:hAnsi="Arial" w:cs="Arial"/>
        </w:rPr>
        <w:instrText xml:space="preserve"> ADDIN EN.CITE &lt;EndNote&gt;&lt;Cite&gt;&lt;Author&gt;Stewart&lt;/Author&gt;&lt;Year&gt;2021&lt;/Year&gt;&lt;RecNum&gt;662&lt;/RecNum&gt;&lt;DisplayText&gt;(Barnosky &amp;amp; Lindsey, 2010; Stewart et al., 2021)&lt;/DisplayText&gt;&lt;record&gt;&lt;rec-number&gt;662&lt;/rec-number&gt;&lt;foreign-keys&gt;&lt;key app="EN" db-id="a9aw0atab92x0ledv2kxwsvmdfttad9p2fez" timestamp="1678000628" guid="3ebdd2a6-c04a-4b5b-8455-718d89de67a0"&gt;662&lt;/key&gt;&lt;/foreign-keys&gt;&lt;ref-type name="Journal Article"&gt;17&lt;/ref-type&gt;&lt;contributors&gt;&lt;authors&gt;&lt;author&gt;Stewart, Mathew&lt;/author&gt;&lt;author&gt;Carleton, W Christopher&lt;/author&gt;&lt;author&gt;Groucutt, Huw S&lt;/author&gt;&lt;/authors&gt;&lt;/contributors&gt;&lt;titles&gt;&lt;title&gt;Climate change, not human population growth, correlates with Late Quaternary megafauna declines in North America&lt;/title&gt;&lt;secondary-title&gt;Nature Communications&lt;/secondary-title&gt;&lt;/titles&gt;&lt;periodical&gt;&lt;full-title&gt;Nature Communications&lt;/full-title&gt;&lt;/periodical&gt;&lt;pages&gt;965&lt;/pages&gt;&lt;volume&gt;12&lt;/volume&gt;&lt;number&gt;1&lt;/number&gt;&lt;dates&gt;&lt;year&gt;2021&lt;/year&gt;&lt;/dates&gt;&lt;isbn&gt;2041-1723&lt;/isbn&gt;&lt;urls&gt;&lt;/urls&gt;&lt;/record&gt;&lt;/Cite&gt;&lt;Cite&gt;&lt;Author&gt;Barnosky&lt;/Author&gt;&lt;Year&gt;2010&lt;/Year&gt;&lt;RecNum&gt;661&lt;/RecNum&gt;&lt;record&gt;&lt;rec-number&gt;661&lt;/rec-number&gt;&lt;foreign-keys&gt;&lt;key app="EN" db-id="a9aw0atab92x0ledv2kxwsvmdfttad9p2fez" timestamp="1678000575" guid="af7e2570-1b1c-43e5-973b-3659c198e3f9"&gt;661&lt;/key&gt;&lt;/foreign-keys&gt;&lt;ref-type name="Journal Article"&gt;17&lt;/ref-type&gt;&lt;contributors&gt;&lt;authors&gt;&lt;author&gt;Barnosky, Anthony D&lt;/author&gt;&lt;author&gt;Lindsey, Emily L&lt;/author&gt;&lt;/authors&gt;&lt;/contributors&gt;&lt;titles&gt;&lt;title&gt;Timing of Quaternary megafaunal extinction in South America in relation to human arrival and climate change&lt;/title&gt;&lt;secondary-title&gt;Quaternary International&lt;/secondary-title&gt;&lt;/titles&gt;&lt;periodical&gt;&lt;full-title&gt;Quaternary International&lt;/full-title&gt;&lt;abbr-1&gt;Quat Int&lt;/abbr-1&gt;&lt;abbr-2&gt;Quat. Int&lt;/abbr-2&gt;&lt;/periodical&gt;&lt;pages&gt;10-29&lt;/pages&gt;&lt;volume&gt;217&lt;/volume&gt;&lt;number&gt;1-2&lt;/number&gt;&lt;dates&gt;&lt;year&gt;2010&lt;/year&gt;&lt;/dates&gt;&lt;isbn&gt;1040-6182&lt;/isbn&gt;&lt;urls&gt;&lt;/urls&gt;&lt;/record&gt;&lt;/Cite&gt;&lt;/EndNote&gt;</w:instrText>
      </w:r>
      <w:r w:rsidR="00004BC8">
        <w:rPr>
          <w:rFonts w:ascii="Arial" w:hAnsi="Arial" w:cs="Arial"/>
        </w:rPr>
        <w:fldChar w:fldCharType="separate"/>
      </w:r>
      <w:r w:rsidR="00004BC8">
        <w:rPr>
          <w:rFonts w:ascii="Arial" w:hAnsi="Arial" w:cs="Arial"/>
          <w:noProof/>
        </w:rPr>
        <w:t>(Barnosky &amp; Lindsey, 2010; Stewart et al., 2021)</w:t>
      </w:r>
      <w:r w:rsidR="00004BC8">
        <w:rPr>
          <w:rFonts w:ascii="Arial" w:hAnsi="Arial" w:cs="Arial"/>
        </w:rPr>
        <w:fldChar w:fldCharType="end"/>
      </w:r>
      <w:r w:rsidR="00004BC8">
        <w:rPr>
          <w:rFonts w:ascii="Arial" w:hAnsi="Arial" w:cs="Arial"/>
        </w:rPr>
        <w:t xml:space="preserve">. </w:t>
      </w:r>
      <w:r w:rsidR="002E4E7B">
        <w:rPr>
          <w:rFonts w:ascii="Arial" w:hAnsi="Arial" w:cs="Arial"/>
        </w:rPr>
        <w:t xml:space="preserve">A model proposing both human activity and climate change has also been put forward </w:t>
      </w:r>
      <w:r w:rsidR="002E4E7B">
        <w:rPr>
          <w:rFonts w:ascii="Arial" w:hAnsi="Arial" w:cs="Arial"/>
        </w:rPr>
        <w:fldChar w:fldCharType="begin"/>
      </w:r>
      <w:r w:rsidR="002E4E7B">
        <w:rPr>
          <w:rFonts w:ascii="Arial" w:hAnsi="Arial" w:cs="Arial"/>
        </w:rPr>
        <w:instrText xml:space="preserve"> ADDIN EN.CITE &lt;EndNote&gt;&lt;Cite&gt;&lt;Author&gt;Koch&lt;/Author&gt;&lt;Year&gt;2006&lt;/Year&gt;&lt;RecNum&gt;659&lt;/RecNum&gt;&lt;DisplayText&gt;(Koch &amp;amp; Barnosky, 2006)&lt;/DisplayText&gt;&lt;record&gt;&lt;rec-number&gt;659&lt;/rec-number&gt;&lt;foreign-keys&gt;&lt;key app="EN" db-id="a9aw0atab92x0ledv2kxwsvmdfttad9p2fez" timestamp="1677999813" guid="afd73deb-131d-4085-aded-e664ada6c9a7"&gt;659&lt;/key&gt;&lt;/foreign-keys&gt;&lt;ref-type name="Journal Article"&gt;17&lt;/ref-type&gt;&lt;contributors&gt;&lt;authors&gt;&lt;author&gt;Koch, Paul L&lt;/author&gt;&lt;author&gt;Barnosky, Anthony D&lt;/author&gt;&lt;/authors&gt;&lt;/contributors&gt;&lt;titles&gt;&lt;title&gt;Late Quaternary extinctions: state of the debate&lt;/title&gt;&lt;secondary-title&gt;Annual Review of Ecology, Evolution, and Systematics&lt;/secondary-title&gt;&lt;/titles&gt;&lt;periodical&gt;&lt;full-title&gt;Annual Review of Ecology, Evolution, and Systematics&lt;/full-title&gt;&lt;/periodical&gt;&lt;volume&gt;37&lt;/volume&gt;&lt;dates&gt;&lt;year&gt;2006&lt;/year&gt;&lt;/dates&gt;&lt;urls&gt;&lt;/urls&gt;&lt;/record&gt;&lt;/Cite&gt;&lt;/EndNote&gt;</w:instrText>
      </w:r>
      <w:r w:rsidR="002E4E7B">
        <w:rPr>
          <w:rFonts w:ascii="Arial" w:hAnsi="Arial" w:cs="Arial"/>
        </w:rPr>
        <w:fldChar w:fldCharType="separate"/>
      </w:r>
      <w:r w:rsidR="002E4E7B">
        <w:rPr>
          <w:rFonts w:ascii="Arial" w:hAnsi="Arial" w:cs="Arial"/>
          <w:noProof/>
        </w:rPr>
        <w:t>(Koch &amp; Barnosky, 2006)</w:t>
      </w:r>
      <w:r w:rsidR="002E4E7B">
        <w:rPr>
          <w:rFonts w:ascii="Arial" w:hAnsi="Arial" w:cs="Arial"/>
        </w:rPr>
        <w:fldChar w:fldCharType="end"/>
      </w:r>
      <w:r w:rsidR="00004BC8">
        <w:rPr>
          <w:rFonts w:ascii="Arial" w:hAnsi="Arial" w:cs="Arial"/>
        </w:rPr>
        <w:t xml:space="preserve">. Despite the actual cause of extinction, it has been proposed that certain </w:t>
      </w:r>
      <w:r w:rsidR="00032B5D">
        <w:rPr>
          <w:rFonts w:ascii="Arial" w:hAnsi="Arial" w:cs="Arial"/>
        </w:rPr>
        <w:t xml:space="preserve">extrinsic and/or intrinsic </w:t>
      </w:r>
      <w:r w:rsidR="00004BC8">
        <w:rPr>
          <w:rFonts w:ascii="Arial" w:hAnsi="Arial" w:cs="Arial"/>
        </w:rPr>
        <w:t>traits would have been advantageous</w:t>
      </w:r>
      <w:r w:rsidR="00032B5D">
        <w:rPr>
          <w:rFonts w:ascii="Arial" w:hAnsi="Arial" w:cs="Arial"/>
        </w:rPr>
        <w:t xml:space="preserve"> or detrimental</w:t>
      </w:r>
      <w:r w:rsidR="00004BC8">
        <w:rPr>
          <w:rFonts w:ascii="Arial" w:hAnsi="Arial" w:cs="Arial"/>
        </w:rPr>
        <w:t xml:space="preserve"> for certain species in order to mitigate the extinction pressures </w:t>
      </w:r>
      <w:r w:rsidR="00004BC8">
        <w:rPr>
          <w:rFonts w:ascii="Arial" w:hAnsi="Arial" w:cs="Arial"/>
        </w:rPr>
        <w:fldChar w:fldCharType="begin"/>
      </w:r>
      <w:r w:rsidR="00004BC8">
        <w:rPr>
          <w:rFonts w:ascii="Arial" w:hAnsi="Arial" w:cs="Arial"/>
        </w:rPr>
        <w:instrText xml:space="preserve"> ADDIN EN.CITE &lt;EndNote&gt;&lt;Cite&gt;&lt;Author&gt;Johnson&lt;/Author&gt;&lt;Year&gt;2002&lt;/Year&gt;&lt;RecNum&gt;656&lt;/RecNum&gt;&lt;DisplayText&gt;(Johnson, 2002)&lt;/DisplayText&gt;&lt;record&gt;&lt;rec-number&gt;656&lt;/rec-number&gt;&lt;foreign-keys&gt;&lt;key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004BC8">
        <w:rPr>
          <w:rFonts w:ascii="Arial" w:hAnsi="Arial" w:cs="Arial"/>
        </w:rPr>
        <w:fldChar w:fldCharType="separate"/>
      </w:r>
      <w:r w:rsidR="00004BC8">
        <w:rPr>
          <w:rFonts w:ascii="Arial" w:hAnsi="Arial" w:cs="Arial"/>
          <w:noProof/>
        </w:rPr>
        <w:t>(Johnson, 2002)</w:t>
      </w:r>
      <w:r w:rsidR="00004BC8">
        <w:rPr>
          <w:rFonts w:ascii="Arial" w:hAnsi="Arial" w:cs="Arial"/>
        </w:rPr>
        <w:fldChar w:fldCharType="end"/>
      </w:r>
      <w:r w:rsidR="00004BC8">
        <w:rPr>
          <w:rFonts w:ascii="Arial" w:hAnsi="Arial" w:cs="Arial"/>
        </w:rPr>
        <w:t xml:space="preserve">. </w:t>
      </w:r>
      <w:r w:rsidR="00032B5D">
        <w:rPr>
          <w:rFonts w:ascii="Arial" w:hAnsi="Arial" w:cs="Arial"/>
        </w:rPr>
        <w:t>Traits such as r</w:t>
      </w:r>
      <w:r w:rsidR="00004BC8">
        <w:rPr>
          <w:rFonts w:ascii="Arial" w:hAnsi="Arial" w:cs="Arial"/>
        </w:rPr>
        <w:t>ate of reproduction,</w:t>
      </w:r>
      <w:r w:rsidR="00032B5D">
        <w:rPr>
          <w:rFonts w:ascii="Arial" w:hAnsi="Arial" w:cs="Arial"/>
        </w:rPr>
        <w:t xml:space="preserve"> home range,</w:t>
      </w:r>
      <w:r w:rsidR="00004BC8">
        <w:rPr>
          <w:rFonts w:ascii="Arial" w:hAnsi="Arial" w:cs="Arial"/>
        </w:rPr>
        <w:t xml:space="preserve"> activity patter</w:t>
      </w:r>
      <w:r w:rsidR="00032B5D">
        <w:rPr>
          <w:rFonts w:ascii="Arial" w:hAnsi="Arial" w:cs="Arial"/>
        </w:rPr>
        <w:t>n</w:t>
      </w:r>
      <w:r w:rsidR="00004BC8">
        <w:rPr>
          <w:rFonts w:ascii="Arial" w:hAnsi="Arial" w:cs="Arial"/>
        </w:rPr>
        <w:t>,</w:t>
      </w:r>
      <w:r w:rsidR="00032B5D">
        <w:rPr>
          <w:rFonts w:ascii="Arial" w:hAnsi="Arial" w:cs="Arial"/>
        </w:rPr>
        <w:t xml:space="preserve"> social complexity,</w:t>
      </w:r>
      <w:r w:rsidR="00004BC8">
        <w:rPr>
          <w:rFonts w:ascii="Arial" w:hAnsi="Arial" w:cs="Arial"/>
        </w:rPr>
        <w:t xml:space="preserve"> locomotor mode, </w:t>
      </w:r>
      <w:r w:rsidR="00032B5D">
        <w:rPr>
          <w:rFonts w:ascii="Arial" w:hAnsi="Arial" w:cs="Arial"/>
        </w:rPr>
        <w:t xml:space="preserve">lifespan, brain size, although mostly related to body mass could have affected species’ ability to mitigate extinction pressures </w:t>
      </w:r>
      <w:r w:rsidR="00032B5D">
        <w:rPr>
          <w:rFonts w:ascii="Arial" w:hAnsi="Arial" w:cs="Arial"/>
        </w:rPr>
        <w:fldChar w:fldCharType="begin"/>
      </w:r>
      <w:r w:rsidR="00A44288">
        <w:rPr>
          <w:rFonts w:ascii="Arial" w:hAnsi="Arial" w:cs="Arial"/>
        </w:rPr>
        <w:instrText xml:space="preserve"> ADDIN EN.CITE &lt;EndNote&gt;&lt;Cite&gt;&lt;Author&gt;Cardillo&lt;/Author&gt;&lt;Year&gt;2005&lt;/Year&gt;&lt;RecNum&gt;663&lt;/RecNum&gt;&lt;DisplayText&gt;(Cardillo et al., 2005)&lt;/DisplayText&gt;&lt;record&gt;&lt;rec-number&gt;663&lt;/rec-number&gt;&lt;foreign-keys&gt;&lt;key app="EN" db-id="a9aw0atab92x0ledv2kxwsvmdfttad9p2fez" timestamp="1678000978" guid="4d3b26cd-24e9-4490-a6ec-2b747e0996bb"&gt;663&lt;/key&gt;&lt;/foreign-keys&gt;&lt;ref-type name="Journal Article"&gt;17&lt;/ref-type&gt;&lt;contributors&gt;&lt;authors&gt;&lt;author&gt;Cardillo, Marcel&lt;/author&gt;&lt;author&gt;Mace, Georgina M&lt;/author&gt;&lt;author&gt;Jones, Kate E&lt;/author&gt;&lt;author&gt;Bielby, Jon&lt;/author&gt;&lt;author&gt;Bininda-Emonds, Olaf RP&lt;/author&gt;&lt;author&gt;Sechrest, Wes&lt;/author&gt;&lt;author&gt;Orme, C David L&lt;/author&gt;&lt;author&gt;Purvis, Andy&lt;/author&gt;&lt;/authors&gt;&lt;/contributors&gt;&lt;titles&gt;&lt;title&gt;Multiple causes of high extinction risk in large mammal species&lt;/title&gt;&lt;secondary-title&gt;Science&lt;/secondary-title&gt;&lt;/titles&gt;&lt;periodical&gt;&lt;full-title&gt;Science&lt;/full-title&gt;&lt;/periodical&gt;&lt;pages&gt;1239-1241&lt;/pages&gt;&lt;volume&gt;309&lt;/volume&gt;&lt;number&gt;5738&lt;/number&gt;&lt;dates&gt;&lt;year&gt;2005&lt;/year&gt;&lt;/dates&gt;&lt;isbn&gt;0036-8075&lt;/isbn&gt;&lt;urls&gt;&lt;/urls&gt;&lt;/record&gt;&lt;/Cite&gt;&lt;/EndNote&gt;</w:instrText>
      </w:r>
      <w:r w:rsidR="00032B5D">
        <w:rPr>
          <w:rFonts w:ascii="Arial" w:hAnsi="Arial" w:cs="Arial"/>
        </w:rPr>
        <w:fldChar w:fldCharType="separate"/>
      </w:r>
      <w:r w:rsidR="00032B5D">
        <w:rPr>
          <w:rFonts w:ascii="Arial" w:hAnsi="Arial" w:cs="Arial"/>
          <w:noProof/>
        </w:rPr>
        <w:t>(Cardillo et al., 2005)</w:t>
      </w:r>
      <w:r w:rsidR="00032B5D">
        <w:rPr>
          <w:rFonts w:ascii="Arial" w:hAnsi="Arial" w:cs="Arial"/>
        </w:rPr>
        <w:fldChar w:fldCharType="end"/>
      </w:r>
      <w:r w:rsidR="00032B5D">
        <w:rPr>
          <w:rFonts w:ascii="Arial" w:hAnsi="Arial" w:cs="Arial"/>
        </w:rPr>
        <w:t>.</w:t>
      </w:r>
    </w:p>
    <w:p w14:paraId="7DC1EB49" w14:textId="47319220" w:rsidR="00174061" w:rsidRDefault="00032B5D" w:rsidP="00BD0DA3">
      <w:pPr>
        <w:jc w:val="both"/>
        <w:rPr>
          <w:rFonts w:ascii="Arial" w:hAnsi="Arial" w:cs="Arial"/>
        </w:rPr>
      </w:pPr>
      <w:r>
        <w:rPr>
          <w:rFonts w:ascii="Arial" w:hAnsi="Arial" w:cs="Arial"/>
        </w:rPr>
        <w:t>GIVE A FEW EXAMPLES and try to cover most variable selected.</w:t>
      </w:r>
    </w:p>
    <w:p w14:paraId="283FACC9" w14:textId="3DB788CD" w:rsidR="00032B5D" w:rsidRDefault="00032B5D" w:rsidP="00032B5D">
      <w:pPr>
        <w:jc w:val="both"/>
        <w:rPr>
          <w:rFonts w:ascii="Arial" w:hAnsi="Arial" w:cs="Arial"/>
        </w:rPr>
      </w:pPr>
      <w:r>
        <w:rPr>
          <w:rFonts w:ascii="Arial" w:hAnsi="Arial" w:cs="Arial"/>
        </w:rPr>
        <w:t xml:space="preserve">In the current study we focus on </w:t>
      </w:r>
      <w:r w:rsidR="00A44288">
        <w:rPr>
          <w:rFonts w:ascii="Arial" w:hAnsi="Arial" w:cs="Arial"/>
        </w:rPr>
        <w:t>carnivores (order Carnivora)</w:t>
      </w:r>
      <w:r>
        <w:rPr>
          <w:rFonts w:ascii="Arial" w:hAnsi="Arial" w:cs="Arial"/>
        </w:rPr>
        <w:t xml:space="preserve"> test</w:t>
      </w:r>
      <w:r w:rsidR="00A44288">
        <w:rPr>
          <w:rFonts w:ascii="Arial" w:hAnsi="Arial" w:cs="Arial"/>
        </w:rPr>
        <w:t>ing</w:t>
      </w:r>
      <w:r>
        <w:rPr>
          <w:rFonts w:ascii="Arial" w:hAnsi="Arial" w:cs="Arial"/>
        </w:rPr>
        <w:t xml:space="preserve"> several hypotheses related to extinction propensity. </w:t>
      </w:r>
      <w:r w:rsidR="00A44288">
        <w:rPr>
          <w:rFonts w:ascii="Arial" w:hAnsi="Arial" w:cs="Arial"/>
        </w:rPr>
        <w:t>Carnivores</w:t>
      </w:r>
      <w:r>
        <w:rPr>
          <w:rFonts w:ascii="Arial" w:hAnsi="Arial" w:cs="Arial"/>
        </w:rPr>
        <w:t xml:space="preserve"> comprise more than 290 extant species, and at least 20 other species have been shown to have gotten extinct during the Holocene. Carnivores are, on average, more threatened than other mammals (26.9% endangered species, compared to 22.7% in other mammals)</w:t>
      </w:r>
      <w:r w:rsidR="00A44288">
        <w:rPr>
          <w:rFonts w:ascii="Arial" w:hAnsi="Arial" w:cs="Arial"/>
        </w:rPr>
        <w:t xml:space="preserve"> and ~50% of all Carnivores have declining populations (compared to ~30% in other mammals)</w:t>
      </w:r>
      <w:r w:rsidR="00A44288">
        <w:rPr>
          <w:rFonts w:ascii="Arial" w:hAnsi="Arial" w:cs="Arial"/>
        </w:rPr>
        <w:fldChar w:fldCharType="begin"/>
      </w:r>
      <w:r w:rsidR="00A44288">
        <w:rPr>
          <w:rFonts w:ascii="Arial" w:hAnsi="Arial" w:cs="Arial"/>
        </w:rPr>
        <w:instrText xml:space="preserve"> ADDIN EN.CITE &lt;EndNote&gt;&lt;Cite&gt;&lt;Author&gt;Fernández-Sepúlveda&lt;/Author&gt;&lt;Year&gt;2022&lt;/Year&gt;&lt;RecNum&gt;664&lt;/RecNum&gt;&lt;DisplayText&gt;(Fernández-Sepúlveda &amp;amp; Martín, 2022)&lt;/DisplayText&gt;&lt;record&gt;&lt;rec-number&gt;664&lt;/rec-number&gt;&lt;foreign-keys&gt;&lt;key app="EN" db-id="a9aw0atab92x0ledv2kxwsvmdfttad9p2fez" timestamp="1678001633"&gt;664&lt;/key&gt;&lt;/foreign-keys&gt;&lt;ref-type name="Journal Article"&gt;17&lt;/ref-type&gt;&lt;contributors&gt;&lt;authors&gt;&lt;author&gt;Fernández-Sepúlveda, Jaime&lt;/author&gt;&lt;author&gt;Martín, Carlos A.&lt;/author&gt;&lt;/authors&gt;&lt;/contributors&gt;&lt;titles&gt;&lt;title&gt;Conservation status of the world’s carnivorous mammals (order Carnivora)&lt;/title&gt;&lt;secondary-title&gt;Mammalian Biology&lt;/secondary-title&gt;&lt;/titles&gt;&lt;periodical&gt;&lt;full-title&gt;Mammalian Biology&lt;/full-title&gt;&lt;abbr-1&gt;Mamm Biol&lt;/abbr-1&gt;&lt;abbr-2&gt;Mamm. Biol.&lt;/abbr-2&gt;&lt;/periodical&gt;&lt;dates&gt;&lt;year&gt;2022&lt;/year&gt;&lt;pub-dates&gt;&lt;date&gt;2022/09/16&lt;/date&gt;&lt;/pub-dates&gt;&lt;/dates&gt;&lt;isbn&gt;1618-1476&lt;/isbn&gt;&lt;urls&gt;&lt;related-urls&gt;&lt;url&gt;https://doi.org/10.1007/s42991-022-00305-8&lt;/url&gt;&lt;/related-urls&gt;&lt;/urls&gt;&lt;electronic-resource-num&gt;10.1007/s42991-022-00305-8&lt;/electronic-resource-num&gt;&lt;/record&gt;&lt;/Cite&gt;&lt;/EndNote&gt;</w:instrText>
      </w:r>
      <w:r w:rsidR="00A44288">
        <w:rPr>
          <w:rFonts w:ascii="Arial" w:hAnsi="Arial" w:cs="Arial"/>
        </w:rPr>
        <w:fldChar w:fldCharType="separate"/>
      </w:r>
      <w:r w:rsidR="00A44288">
        <w:rPr>
          <w:rFonts w:ascii="Arial" w:hAnsi="Arial" w:cs="Arial"/>
          <w:noProof/>
        </w:rPr>
        <w:t>(Fernández-Sepúlveda &amp; Martín, 2022)</w:t>
      </w:r>
      <w:r w:rsidR="00A44288">
        <w:rPr>
          <w:rFonts w:ascii="Arial" w:hAnsi="Arial" w:cs="Arial"/>
        </w:rPr>
        <w:fldChar w:fldCharType="end"/>
      </w:r>
      <w:r w:rsidR="00A44288">
        <w:rPr>
          <w:rFonts w:ascii="Arial" w:hAnsi="Arial" w:cs="Arial"/>
        </w:rPr>
        <w:t xml:space="preserve">. </w:t>
      </w:r>
    </w:p>
    <w:p w14:paraId="671D3893" w14:textId="77777777" w:rsidR="00032B5D" w:rsidRDefault="00032B5D" w:rsidP="00BD0DA3">
      <w:pPr>
        <w:jc w:val="both"/>
        <w:rPr>
          <w:rFonts w:ascii="Arial" w:hAnsi="Arial" w:cs="Arial"/>
        </w:rPr>
      </w:pPr>
    </w:p>
    <w:p w14:paraId="77E3497D" w14:textId="7AB9F38F" w:rsidR="00032B5D" w:rsidRDefault="00A44288" w:rsidP="00BD0DA3">
      <w:pPr>
        <w:jc w:val="both"/>
        <w:rPr>
          <w:rFonts w:ascii="Arial" w:hAnsi="Arial" w:cs="Arial"/>
        </w:rPr>
      </w:pPr>
      <w:r>
        <w:rPr>
          <w:rFonts w:ascii="Arial" w:hAnsi="Arial" w:cs="Arial"/>
        </w:rPr>
        <w:t>Being able to identify traits that increase species’ propensity to extinction, this study also has important conservation implications.</w:t>
      </w:r>
    </w:p>
    <w:p w14:paraId="0D040F7C" w14:textId="658740FC" w:rsidR="00B94F01" w:rsidRDefault="00B63687" w:rsidP="00BD0DA3">
      <w:pPr>
        <w:jc w:val="both"/>
        <w:rPr>
          <w:rFonts w:ascii="Arial" w:hAnsi="Arial" w:cs="Arial"/>
        </w:rPr>
      </w:pPr>
      <w:r>
        <w:rPr>
          <w:rFonts w:ascii="Arial" w:hAnsi="Arial" w:cs="Arial"/>
        </w:rPr>
        <w:t>Carnivoran evolution and extinction - general</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r w:rsidR="004A10EA">
        <w:rPr>
          <w:rFonts w:ascii="Arial" w:hAnsi="Arial" w:cs="Arial"/>
        </w:rPr>
        <w:t>G</w:t>
      </w:r>
      <w:r w:rsidR="00504753">
        <w:rPr>
          <w:rFonts w:ascii="Arial" w:hAnsi="Arial" w:cs="Arial"/>
        </w:rPr>
        <w:t xml:space="preserve">ithub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7D7F68E0" w14:textId="77777777" w:rsidR="002D7D1D" w:rsidRDefault="00243A99" w:rsidP="000F276C">
      <w:pPr>
        <w:pStyle w:val="Heading2"/>
      </w:pPr>
      <w:r w:rsidRPr="00D06963">
        <w:t>Sample</w:t>
      </w:r>
    </w:p>
    <w:p w14:paraId="1A0F1FB9" w14:textId="75594A2C" w:rsidR="00243A99" w:rsidRPr="00D06963" w:rsidRDefault="002D7D1D" w:rsidP="002D7D1D">
      <w:pPr>
        <w:pStyle w:val="Heading2"/>
        <w:jc w:val="center"/>
      </w:pPr>
      <w:r>
        <w:rPr>
          <w:noProof/>
        </w:rPr>
        <w:drawing>
          <wp:inline distT="0" distB="0" distL="0" distR="0" wp14:anchorId="2111DFDA" wp14:editId="43BAEE6B">
            <wp:extent cx="4726243" cy="2886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9889" cy="2888302"/>
                    </a:xfrm>
                    <a:prstGeom prst="rect">
                      <a:avLst/>
                    </a:prstGeom>
                    <a:noFill/>
                    <a:ln>
                      <a:noFill/>
                    </a:ln>
                  </pic:spPr>
                </pic:pic>
              </a:graphicData>
            </a:graphic>
          </wp:inline>
        </w:drawing>
      </w:r>
    </w:p>
    <w:p w14:paraId="6F118B81" w14:textId="1A12C3B4" w:rsidR="00243A99" w:rsidRPr="00D06963" w:rsidRDefault="00655191" w:rsidP="00BD0DA3">
      <w:pPr>
        <w:jc w:val="both"/>
        <w:rPr>
          <w:rFonts w:ascii="Arial" w:hAnsi="Arial" w:cs="Arial"/>
        </w:rPr>
      </w:pPr>
      <w:r w:rsidRPr="00D06963">
        <w:rPr>
          <w:rFonts w:ascii="Arial" w:hAnsi="Arial" w:cs="Arial"/>
        </w:rPr>
        <w:t>We collated a sample of 11</w:t>
      </w:r>
      <w:r w:rsidR="009C48B8" w:rsidRPr="00D06963">
        <w:rPr>
          <w:rFonts w:ascii="Arial" w:hAnsi="Arial" w:cs="Arial"/>
        </w:rPr>
        <w:t>4</w:t>
      </w:r>
      <w:r w:rsidR="004F7314" w:rsidRPr="00D06963">
        <w:rPr>
          <w:rFonts w:ascii="Arial" w:hAnsi="Arial" w:cs="Arial"/>
        </w:rPr>
        <w:t xml:space="preserve"> </w:t>
      </w:r>
      <w:r w:rsidR="006B3152">
        <w:rPr>
          <w:rFonts w:ascii="Arial" w:hAnsi="Arial" w:cs="Arial"/>
        </w:rPr>
        <w:t xml:space="preserve">terrestrial </w:t>
      </w:r>
      <w:r w:rsidR="00672FDE">
        <w:rPr>
          <w:rFonts w:ascii="Arial" w:hAnsi="Arial" w:cs="Arial"/>
        </w:rPr>
        <w:t xml:space="preserve">carnivoran </w:t>
      </w:r>
      <w:r w:rsidR="004F7314" w:rsidRPr="00D06963">
        <w:rPr>
          <w:rFonts w:ascii="Arial" w:hAnsi="Arial" w:cs="Arial"/>
        </w:rPr>
        <w:t>species</w:t>
      </w:r>
      <w:r w:rsidR="006B3152">
        <w:rPr>
          <w:rFonts w:ascii="Arial" w:hAnsi="Arial" w:cs="Arial"/>
        </w:rPr>
        <w:t xml:space="preserve"> above XX kg (excluding pinnipeds)</w:t>
      </w:r>
      <w:r w:rsidR="004F7314" w:rsidRPr="00D06963">
        <w:rPr>
          <w:rFonts w:ascii="Arial" w:hAnsi="Arial" w:cs="Arial"/>
        </w:rPr>
        <w:t xml:space="preserve">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r w:rsidR="00846C01" w:rsidRPr="00D06963">
        <w:rPr>
          <w:rFonts w:ascii="Arial" w:hAnsi="Arial" w:cs="Arial"/>
        </w:rPr>
        <w:t>E</w:t>
      </w:r>
      <w:r w:rsidR="009C48B8" w:rsidRPr="00D06963">
        <w:rPr>
          <w:rFonts w:ascii="Arial" w:hAnsi="Arial" w:cs="Arial"/>
        </w:rPr>
        <w:t>coregister</w:t>
      </w:r>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w:t>
      </w:r>
      <w:r w:rsidR="000B74EE">
        <w:rPr>
          <w:rFonts w:ascii="Arial" w:hAnsi="Arial" w:cs="Arial"/>
        </w:rPr>
        <w:t>our</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934 observations </w:t>
      </w:r>
      <w:r w:rsidR="007F1D36" w:rsidRPr="00D06963">
        <w:rPr>
          <w:rFonts w:ascii="Arial" w:hAnsi="Arial" w:cs="Arial"/>
        </w:rPr>
        <w:t>over</w:t>
      </w:r>
      <w:r w:rsidR="00190423" w:rsidRPr="00D06963">
        <w:rPr>
          <w:rFonts w:ascii="Arial" w:hAnsi="Arial" w:cs="Arial"/>
        </w:rPr>
        <w:t xml:space="preserve"> 195 sites</w:t>
      </w:r>
      <w:r w:rsidR="00846C01" w:rsidRPr="00D06963">
        <w:rPr>
          <w:rFonts w:ascii="Arial" w:hAnsi="Arial" w:cs="Arial"/>
        </w:rPr>
        <w:t xml:space="preserve"> from 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sites were dated</w:t>
      </w:r>
      <w:r w:rsidRPr="00D06963">
        <w:rPr>
          <w:rFonts w:ascii="Arial" w:hAnsi="Arial" w:cs="Arial"/>
        </w:rPr>
        <w:t xml:space="preserve"> </w:t>
      </w:r>
      <w:r w:rsidR="00AA38D0" w:rsidRPr="00D06963">
        <w:rPr>
          <w:rFonts w:ascii="Arial" w:hAnsi="Arial" w:cs="Arial"/>
        </w:rPr>
        <w:t xml:space="preserve">from </w:t>
      </w:r>
      <w:r w:rsidRPr="00D06963">
        <w:rPr>
          <w:rFonts w:ascii="Arial" w:hAnsi="Arial" w:cs="Arial"/>
        </w:rPr>
        <w:t>Xya to Xya</w:t>
      </w:r>
      <w:r w:rsidR="007F1D36" w:rsidRPr="00D06963">
        <w:rPr>
          <w:rFonts w:ascii="Arial" w:hAnsi="Arial" w:cs="Arial"/>
        </w:rPr>
        <w:t xml:space="preserve"> (covering the late Pleistocene and Holocene)</w:t>
      </w:r>
      <w:r w:rsidR="00846C01" w:rsidRPr="00D06963">
        <w:rPr>
          <w:rFonts w:ascii="Arial" w:hAnsi="Arial" w:cs="Arial"/>
        </w:rPr>
        <w:t xml:space="preserve"> and the final sample contained </w:t>
      </w:r>
      <w:r w:rsidR="00F24AC2">
        <w:rPr>
          <w:rFonts w:ascii="Arial" w:hAnsi="Arial" w:cs="Arial"/>
        </w:rPr>
        <w:t>11</w:t>
      </w:r>
      <w:r w:rsidR="00846C01" w:rsidRPr="00D06963">
        <w:rPr>
          <w:rFonts w:ascii="Arial" w:hAnsi="Arial" w:cs="Arial"/>
        </w:rPr>
        <w:t xml:space="preserve"> </w:t>
      </w:r>
      <w:r w:rsidR="00F24AC2">
        <w:rPr>
          <w:rFonts w:ascii="Arial" w:hAnsi="Arial" w:cs="Arial"/>
        </w:rPr>
        <w:t xml:space="preserve">extinct </w:t>
      </w:r>
      <w:r w:rsidR="00846C01" w:rsidRPr="00D06963">
        <w:rPr>
          <w:rFonts w:ascii="Arial" w:hAnsi="Arial" w:cs="Arial"/>
        </w:rPr>
        <w:t>species</w:t>
      </w:r>
      <w:r w:rsidR="004A10EA">
        <w:rPr>
          <w:rFonts w:ascii="Arial" w:hAnsi="Arial" w:cs="Arial"/>
        </w:rPr>
        <w:t xml:space="preserve"> (</w:t>
      </w:r>
      <w:r w:rsidR="00F24AC2">
        <w:rPr>
          <w:rFonts w:ascii="Arial" w:hAnsi="Arial" w:cs="Arial"/>
        </w:rPr>
        <w:t>9.7</w:t>
      </w:r>
      <w:r w:rsidR="00846C01" w:rsidRPr="00D06963">
        <w:rPr>
          <w:rFonts w:ascii="Arial" w:hAnsi="Arial" w:cs="Arial"/>
        </w:rPr>
        <w:t>%</w:t>
      </w:r>
      <w:r w:rsidR="004A10EA">
        <w:rPr>
          <w:rFonts w:ascii="Arial" w:hAnsi="Arial" w:cs="Arial"/>
        </w:rPr>
        <w:t>)</w:t>
      </w:r>
      <w:r w:rsidR="00846C01" w:rsidRPr="00D06963">
        <w:rPr>
          <w:rFonts w:ascii="Arial" w:hAnsi="Arial" w:cs="Arial"/>
        </w:rPr>
        <w:t xml:space="preserve">, and </w:t>
      </w:r>
      <w:r w:rsidR="00F24AC2">
        <w:rPr>
          <w:rFonts w:ascii="Arial" w:hAnsi="Arial" w:cs="Arial"/>
        </w:rPr>
        <w:t>103</w:t>
      </w:r>
      <w:r w:rsidR="00846C01" w:rsidRPr="00D06963">
        <w:rPr>
          <w:rFonts w:ascii="Arial" w:hAnsi="Arial" w:cs="Arial"/>
        </w:rPr>
        <w:t xml:space="preserve"> </w:t>
      </w:r>
      <w:r w:rsidR="00F24AC2">
        <w:rPr>
          <w:rFonts w:ascii="Arial" w:hAnsi="Arial" w:cs="Arial"/>
        </w:rPr>
        <w:t xml:space="preserve">extant </w:t>
      </w:r>
      <w:r w:rsidR="00846C01" w:rsidRPr="00D06963">
        <w:rPr>
          <w:rFonts w:ascii="Arial" w:hAnsi="Arial" w:cs="Arial"/>
        </w:rPr>
        <w:t xml:space="preserve">species </w:t>
      </w:r>
      <w:r w:rsidR="004A10EA">
        <w:rPr>
          <w:rFonts w:ascii="Arial" w:hAnsi="Arial" w:cs="Arial"/>
        </w:rPr>
        <w:t>(</w:t>
      </w:r>
      <w:r w:rsidR="00F24AC2">
        <w:rPr>
          <w:rFonts w:ascii="Arial" w:hAnsi="Arial" w:cs="Arial"/>
        </w:rPr>
        <w:t>90</w:t>
      </w:r>
      <w:r w:rsidR="00846C01" w:rsidRPr="00D06963">
        <w:rPr>
          <w:rFonts w:ascii="Arial" w:hAnsi="Arial" w:cs="Arial"/>
        </w:rPr>
        <w:t>.3%</w:t>
      </w:r>
      <w:r w:rsidR="004A10EA">
        <w:rPr>
          <w:rFonts w:ascii="Arial" w:hAnsi="Arial" w:cs="Arial"/>
        </w:rPr>
        <w:t>)</w:t>
      </w:r>
      <w:r w:rsidR="00AE77E1" w:rsidRPr="00D06963">
        <w:rPr>
          <w:rFonts w:ascii="Arial" w:hAnsi="Arial" w:cs="Arial"/>
        </w:rPr>
        <w:t xml:space="preserve"> – a coverage of ~</w:t>
      </w:r>
      <w:r w:rsidR="006A4B54">
        <w:rPr>
          <w:rFonts w:ascii="Arial" w:hAnsi="Arial" w:cs="Arial"/>
        </w:rPr>
        <w:t>4</w:t>
      </w:r>
      <w:r w:rsidR="00F24AC2">
        <w:rPr>
          <w:rFonts w:ascii="Arial" w:hAnsi="Arial" w:cs="Arial"/>
        </w:rPr>
        <w:t>2</w:t>
      </w:r>
      <w:r w:rsidR="00AE77E1" w:rsidRPr="00D06963">
        <w:rPr>
          <w:rFonts w:ascii="Arial" w:hAnsi="Arial" w:cs="Arial"/>
        </w:rPr>
        <w:t xml:space="preserve">% of all extant </w:t>
      </w:r>
      <w:r w:rsidR="007F1D36" w:rsidRPr="00D06963">
        <w:rPr>
          <w:rFonts w:ascii="Arial" w:hAnsi="Arial" w:cs="Arial"/>
        </w:rPr>
        <w:t>species in the order</w:t>
      </w:r>
      <w:r w:rsidR="006A4B54">
        <w:rPr>
          <w:rFonts w:ascii="Arial" w:hAnsi="Arial" w:cs="Arial"/>
        </w:rPr>
        <w:t xml:space="preserve"> (excluding Pinnipedia)</w:t>
      </w:r>
      <w:r w:rsidR="00AE77E1" w:rsidRPr="00D06963">
        <w:rPr>
          <w:rFonts w:ascii="Arial" w:hAnsi="Arial" w:cs="Arial"/>
        </w:rPr>
        <w:t>.</w:t>
      </w:r>
      <w:r w:rsidR="00243A99" w:rsidRPr="00D06963">
        <w:rPr>
          <w:rFonts w:ascii="Arial" w:hAnsi="Arial" w:cs="Arial"/>
        </w:rPr>
        <w:t xml:space="preserve"> </w:t>
      </w:r>
      <w:r w:rsidR="000B74EE">
        <w:rPr>
          <w:rFonts w:ascii="Arial" w:hAnsi="Arial" w:cs="Arial"/>
        </w:rPr>
        <w:t>Additionally, we used information on which biogeographic region the species were found from the Ecoregister.</w:t>
      </w:r>
    </w:p>
    <w:p w14:paraId="13837CC6" w14:textId="5EE13227" w:rsidR="00FC1E0C" w:rsidRPr="00D06963" w:rsidRDefault="000B74EE" w:rsidP="00BD0DA3">
      <w:pPr>
        <w:jc w:val="both"/>
        <w:rPr>
          <w:rFonts w:ascii="Arial" w:hAnsi="Arial" w:cs="Arial"/>
        </w:rPr>
      </w:pPr>
      <w:r>
        <w:rPr>
          <w:rFonts w:ascii="Arial" w:hAnsi="Arial" w:cs="Arial"/>
        </w:rPr>
        <w:t>Moreover</w:t>
      </w:r>
      <w:r w:rsidR="00AA38D0" w:rsidRPr="00D06963">
        <w:rPr>
          <w:rFonts w:ascii="Arial" w:hAnsi="Arial" w:cs="Arial"/>
        </w:rPr>
        <w:t>, we collated data on brain size, EQ, locomotor type</w:t>
      </w:r>
      <w:r w:rsidR="00774BC8">
        <w:rPr>
          <w:rFonts w:ascii="Arial" w:hAnsi="Arial" w:cs="Arial"/>
        </w:rPr>
        <w:t>,</w:t>
      </w:r>
      <w:r w:rsidR="003E49DF">
        <w:rPr>
          <w:rFonts w:ascii="Arial" w:hAnsi="Arial" w:cs="Arial"/>
        </w:rPr>
        <w:t xml:space="preserve"> activity period,</w:t>
      </w:r>
      <w:r w:rsidR="00774BC8">
        <w:rPr>
          <w:rFonts w:ascii="Arial" w:hAnsi="Arial" w:cs="Arial"/>
        </w:rPr>
        <w:t xml:space="preserve"> social complexity, group size, gestation length, interbirth interval, weaning age,</w:t>
      </w:r>
      <w:r w:rsidR="00AA38D0" w:rsidRPr="00D06963">
        <w:rPr>
          <w:rFonts w:ascii="Arial" w:hAnsi="Arial" w:cs="Arial"/>
        </w:rPr>
        <w:t xml:space="preserve"> and litter size from literature sources (see TABLE X for details and sources) and calculated abundance,</w:t>
      </w:r>
      <w:r w:rsidR="00D06963">
        <w:rPr>
          <w:rFonts w:ascii="Arial" w:hAnsi="Arial" w:cs="Arial"/>
        </w:rPr>
        <w:t xml:space="preserve"> and</w:t>
      </w:r>
      <w:r w:rsidR="00AA38D0" w:rsidRPr="00D06963">
        <w:rPr>
          <w:rFonts w:ascii="Arial" w:hAnsi="Arial" w:cs="Arial"/>
        </w:rPr>
        <w:t xml:space="preserve"> Shannon and Simpson </w:t>
      </w:r>
      <w:r w:rsidR="00FC1E0C" w:rsidRPr="00D06963">
        <w:rPr>
          <w:rFonts w:ascii="Arial" w:hAnsi="Arial" w:cs="Arial"/>
        </w:rPr>
        <w:t>indices</w:t>
      </w:r>
      <w:r w:rsidR="00AA38D0" w:rsidRPr="00D06963">
        <w:rPr>
          <w:rFonts w:ascii="Arial" w:hAnsi="Arial" w:cs="Arial"/>
        </w:rPr>
        <w:t xml:space="preserve"> of diet diversity based on primary data</w:t>
      </w:r>
      <w:r w:rsidR="00FC1E0C" w:rsidRPr="00D06963">
        <w:rPr>
          <w:rFonts w:ascii="Arial" w:hAnsi="Arial" w:cs="Arial"/>
        </w:rPr>
        <w:t xml:space="preserve"> (scat and camera-traps)</w:t>
      </w:r>
      <w:r w:rsidR="00AA38D0" w:rsidRPr="00D06963">
        <w:rPr>
          <w:rFonts w:ascii="Arial" w:hAnsi="Arial" w:cs="Arial"/>
        </w:rPr>
        <w:t xml:space="preserve"> from the Ecoregister.</w:t>
      </w:r>
      <w:r w:rsidR="00D06963">
        <w:rPr>
          <w:rFonts w:ascii="Arial" w:hAnsi="Arial" w:cs="Arial"/>
        </w:rPr>
        <w:t xml:space="preserve"> </w:t>
      </w:r>
      <w:r w:rsidR="00FC1E0C" w:rsidRPr="00D06963">
        <w:rPr>
          <w:rFonts w:ascii="Arial" w:hAnsi="Arial" w:cs="Arial"/>
        </w:rPr>
        <w:t>Scat categories in the Ecoregister include</w:t>
      </w:r>
      <w:r w:rsidR="00D06963">
        <w:rPr>
          <w:rFonts w:ascii="Arial" w:hAnsi="Arial" w:cs="Arial"/>
        </w:rPr>
        <w:t xml:space="preserve"> traces of</w:t>
      </w:r>
      <w:r w:rsidR="00FC1E0C" w:rsidRPr="00D06963">
        <w:rPr>
          <w:rFonts w:ascii="Arial" w:hAnsi="Arial" w:cs="Arial"/>
        </w:rPr>
        <w:t xml:space="preserve"> vertebrates (mammal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fruit, plant, aquatic (annelid, mollusc) and fungi. They were obtained from 134 observations from 103 different sites, based on the 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Ecoregister using the following formula: </w:t>
      </w:r>
    </w:p>
    <w:p w14:paraId="2ACB18D2" w14:textId="4EA7459B" w:rsidR="00FC1E0C" w:rsidRDefault="00FC1E0C" w:rsidP="00BD0DA3">
      <w:pPr>
        <w:jc w:val="both"/>
        <w:rPr>
          <w:rFonts w:ascii="Arial" w:hAnsi="Arial" w:cs="Arial"/>
        </w:rPr>
      </w:pPr>
      <w:r w:rsidRPr="00D06963">
        <w:rPr>
          <w:rFonts w:ascii="Arial" w:hAnsi="Arial" w:cs="Arial"/>
        </w:rPr>
        <w:lastRenderedPageBreak/>
        <w:t>(</w:t>
      </w:r>
      <w:proofErr w:type="gramStart"/>
      <w:r w:rsidRPr="00D06963">
        <w:rPr>
          <w:rFonts w:ascii="Arial" w:hAnsi="Arial" w:cs="Arial"/>
        </w:rPr>
        <w:t>count</w:t>
      </w:r>
      <w:proofErr w:type="gramEnd"/>
      <w:r w:rsidRPr="00D06963">
        <w:rPr>
          <w:rFonts w:ascii="Arial" w:hAnsi="Arial" w:cs="Arial"/>
        </w:rPr>
        <w:t xml:space="preserve"> </w:t>
      </w:r>
      <w:r w:rsidR="004D4632">
        <w:rPr>
          <w:rFonts w:ascii="Arial" w:hAnsi="Arial" w:cs="Arial"/>
        </w:rPr>
        <w:t>–</w:t>
      </w:r>
      <w:r w:rsidRPr="00D06963">
        <w:rPr>
          <w:rFonts w:ascii="Arial" w:hAnsi="Arial" w:cs="Arial"/>
        </w:rPr>
        <w:t xml:space="preserve"> number</w:t>
      </w:r>
      <w:r w:rsidR="004D4632">
        <w:rPr>
          <w:rFonts w:ascii="Arial" w:hAnsi="Arial" w:cs="Arial"/>
        </w:rPr>
        <w:t xml:space="preserve"> of sites</w:t>
      </w:r>
      <w:r w:rsidRPr="00D06963">
        <w:rPr>
          <w:rFonts w:ascii="Arial" w:hAnsi="Arial" w:cs="Arial"/>
        </w:rPr>
        <w:t>) / (count</w:t>
      </w:r>
      <w:r w:rsidR="004D4632">
        <w:rPr>
          <w:rFonts w:ascii="Arial" w:hAnsi="Arial" w:cs="Arial"/>
        </w:rPr>
        <w:t xml:space="preserve"> </w:t>
      </w:r>
      <w:r w:rsidRPr="00D06963">
        <w:rPr>
          <w:rFonts w:ascii="Arial" w:hAnsi="Arial" w:cs="Arial"/>
        </w:rPr>
        <w:t>/ count per day) [CHECK THIS]</w:t>
      </w:r>
    </w:p>
    <w:p w14:paraId="5D9AF62A" w14:textId="5B508172" w:rsidR="004D4632" w:rsidRDefault="004D4632" w:rsidP="00BD0DA3">
      <w:pPr>
        <w:jc w:val="both"/>
        <w:rPr>
          <w:rFonts w:ascii="Arial" w:hAnsi="Arial" w:cs="Arial"/>
        </w:rPr>
      </w:pPr>
      <w:r>
        <w:rPr>
          <w:rFonts w:ascii="Arial" w:hAnsi="Arial" w:cs="Arial"/>
        </w:rPr>
        <w:t xml:space="preserve">Data are censored at 1 photograph per study – in order to remove censorship we use a standard approach of </w:t>
      </w:r>
      <w:proofErr w:type="gramStart"/>
      <w:r>
        <w:rPr>
          <w:rFonts w:ascii="Arial" w:hAnsi="Arial" w:cs="Arial"/>
        </w:rPr>
        <w:t>…..</w:t>
      </w:r>
      <w:proofErr w:type="gramEnd"/>
      <w:r>
        <w:rPr>
          <w:rFonts w:ascii="Arial" w:hAnsi="Arial" w:cs="Arial"/>
        </w:rPr>
        <w:t xml:space="preserve"> . This makes it possible for an abundance to approach 0.</w:t>
      </w:r>
    </w:p>
    <w:p w14:paraId="02262048" w14:textId="3A82CA02" w:rsidR="004D4632" w:rsidRPr="00A70179" w:rsidRDefault="004D4632" w:rsidP="00BD0DA3">
      <w:pPr>
        <w:jc w:val="both"/>
        <w:rPr>
          <w:rFonts w:ascii="Arial" w:hAnsi="Arial" w:cs="Arial"/>
          <w:lang w:val="en-US"/>
        </w:rPr>
      </w:pPr>
      <w:r>
        <w:rPr>
          <w:rFonts w:ascii="Arial" w:hAnsi="Arial" w:cs="Arial"/>
        </w:rPr>
        <w:t>&lt;the number of sites is the min number of photos needed&gt;</w:t>
      </w:r>
    </w:p>
    <w:p w14:paraId="5B0B9200" w14:textId="1C943AA0" w:rsidR="00C71D95" w:rsidRDefault="00AA38D0" w:rsidP="00BD0DA3">
      <w:pPr>
        <w:jc w:val="both"/>
        <w:rPr>
          <w:rFonts w:ascii="Arial" w:hAnsi="Arial" w:cs="Arial"/>
        </w:rPr>
      </w:pPr>
      <w:r w:rsidRPr="00D06963">
        <w:rPr>
          <w:rFonts w:ascii="Arial" w:hAnsi="Arial" w:cs="Arial"/>
        </w:rPr>
        <w:t xml:space="preserve">Furthermore, we obtained </w:t>
      </w:r>
      <w:r w:rsidR="007462E6">
        <w:rPr>
          <w:rFonts w:ascii="Arial" w:hAnsi="Arial" w:cs="Arial"/>
        </w:rPr>
        <w:t>the first</w:t>
      </w:r>
      <w:r w:rsidRPr="00D06963">
        <w:rPr>
          <w:rFonts w:ascii="Arial" w:hAnsi="Arial" w:cs="Arial"/>
        </w:rPr>
        <w:t xml:space="preserve"> </w:t>
      </w:r>
      <w:r w:rsidR="00D06963">
        <w:rPr>
          <w:rFonts w:ascii="Arial" w:hAnsi="Arial" w:cs="Arial"/>
        </w:rPr>
        <w:t>principal component (PC)</w:t>
      </w:r>
      <w:r w:rsidR="00243A99" w:rsidRPr="00D06963">
        <w:rPr>
          <w:rFonts w:ascii="Arial" w:hAnsi="Arial" w:cs="Arial"/>
        </w:rPr>
        <w:t xml:space="preserve"> derived </w:t>
      </w:r>
      <w:r w:rsidR="00AE77E1" w:rsidRPr="00D06963">
        <w:rPr>
          <w:rFonts w:ascii="Arial" w:hAnsi="Arial" w:cs="Arial"/>
        </w:rPr>
        <w:t xml:space="preserve">from a </w:t>
      </w:r>
      <w:r w:rsidR="00D06963">
        <w:rPr>
          <w:rFonts w:ascii="Arial" w:hAnsi="Arial" w:cs="Arial"/>
        </w:rPr>
        <w:t>principal component analyses (</w:t>
      </w:r>
      <w:r w:rsidR="00AE77E1" w:rsidRPr="00D06963">
        <w:rPr>
          <w:rFonts w:ascii="Arial" w:hAnsi="Arial" w:cs="Arial"/>
        </w:rPr>
        <w:t>PCA</w:t>
      </w:r>
      <w:r w:rsidR="00D06963">
        <w:rPr>
          <w:rFonts w:ascii="Arial" w:hAnsi="Arial" w:cs="Arial"/>
        </w:rPr>
        <w:t>)</w:t>
      </w:r>
      <w:r w:rsidR="00AE77E1" w:rsidRPr="00D06963">
        <w:rPr>
          <w:rFonts w:ascii="Arial" w:hAnsi="Arial" w:cs="Arial"/>
        </w:rPr>
        <w:t xml:space="preserve"> based on the following variables obtained from</w:t>
      </w:r>
      <w:r w:rsidR="00F5534F" w:rsidRPr="00D06963">
        <w:rPr>
          <w:rFonts w:ascii="Arial" w:hAnsi="Arial" w:cs="Arial"/>
        </w:rPr>
        <w:t xml:space="preserve"> Noonan</w:t>
      </w:r>
      <w:r w:rsidR="004A10EA">
        <w:rPr>
          <w:rFonts w:ascii="Arial" w:hAnsi="Arial" w:cs="Arial"/>
        </w:rPr>
        <w:t xml:space="preserve"> et al.</w:t>
      </w:r>
      <w:r w:rsidR="00F5534F" w:rsidRPr="00D06963">
        <w:rPr>
          <w:rFonts w:ascii="Arial" w:hAnsi="Arial" w:cs="Arial"/>
        </w:rPr>
        <w:t xml:space="preserve"> </w:t>
      </w:r>
      <w:r w:rsidR="00F5534F" w:rsidRPr="00D06963">
        <w:rPr>
          <w:rFonts w:ascii="Arial" w:hAnsi="Arial" w:cs="Arial"/>
        </w:rPr>
        <w:fldChar w:fldCharType="begin"/>
      </w:r>
      <w:r w:rsidR="00F5534F" w:rsidRPr="00D06963">
        <w:rPr>
          <w:rFonts w:ascii="Arial" w:hAnsi="Arial" w:cs="Arial"/>
        </w:rPr>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rsidRPr="00D06963">
        <w:rPr>
          <w:rFonts w:ascii="Arial" w:hAnsi="Arial" w:cs="Arial"/>
        </w:rPr>
        <w:fldChar w:fldCharType="separate"/>
      </w:r>
      <w:r w:rsidR="00F5534F" w:rsidRPr="00D06963">
        <w:rPr>
          <w:rFonts w:ascii="Arial" w:hAnsi="Arial" w:cs="Arial"/>
          <w:noProof/>
        </w:rPr>
        <w:t>(2015)</w:t>
      </w:r>
      <w:r w:rsidR="00F5534F" w:rsidRPr="00D06963">
        <w:rPr>
          <w:rFonts w:ascii="Arial" w:hAnsi="Arial" w:cs="Arial"/>
        </w:rPr>
        <w:fldChar w:fldCharType="end"/>
      </w:r>
      <w:r w:rsidR="00F5534F" w:rsidRPr="00D06963">
        <w:rPr>
          <w:rFonts w:ascii="Arial" w:hAnsi="Arial" w:cs="Arial"/>
        </w:rPr>
        <w:t xml:space="preserve">: </w:t>
      </w:r>
      <w:r w:rsidR="00FF710A">
        <w:rPr>
          <w:rFonts w:ascii="Arial" w:hAnsi="Arial" w:cs="Arial"/>
        </w:rPr>
        <w:t>s</w:t>
      </w:r>
      <w:r w:rsidR="00F5534F" w:rsidRPr="00D06963">
        <w:rPr>
          <w:rFonts w:ascii="Arial" w:hAnsi="Arial" w:cs="Arial"/>
        </w:rPr>
        <w:t xml:space="preserve">ocial </w:t>
      </w:r>
      <w:r w:rsidR="00FF710A">
        <w:rPr>
          <w:rFonts w:ascii="Arial" w:hAnsi="Arial" w:cs="Arial"/>
        </w:rPr>
        <w:t>c</w:t>
      </w:r>
      <w:r w:rsidR="00F5534F" w:rsidRPr="00D06963">
        <w:rPr>
          <w:rFonts w:ascii="Arial" w:hAnsi="Arial" w:cs="Arial"/>
        </w:rPr>
        <w:t xml:space="preserve">lass, </w:t>
      </w:r>
      <w:r w:rsidR="00FF710A">
        <w:rPr>
          <w:rFonts w:ascii="Arial" w:hAnsi="Arial" w:cs="Arial"/>
        </w:rPr>
        <w:t>n</w:t>
      </w:r>
      <w:r w:rsidR="00F5534F" w:rsidRPr="00D06963">
        <w:rPr>
          <w:rFonts w:ascii="Arial" w:hAnsi="Arial" w:cs="Arial"/>
        </w:rPr>
        <w:t xml:space="preserve">atal </w:t>
      </w:r>
      <w:r w:rsidR="00FF710A">
        <w:rPr>
          <w:rFonts w:ascii="Arial" w:hAnsi="Arial" w:cs="Arial"/>
        </w:rPr>
        <w:t>d</w:t>
      </w:r>
      <w:r w:rsidR="00F5534F" w:rsidRPr="00D06963">
        <w:rPr>
          <w:rFonts w:ascii="Arial" w:hAnsi="Arial" w:cs="Arial"/>
        </w:rPr>
        <w:t xml:space="preserve">en, </w:t>
      </w:r>
      <w:r w:rsidR="00FF710A">
        <w:rPr>
          <w:rFonts w:ascii="Arial" w:hAnsi="Arial" w:cs="Arial"/>
        </w:rPr>
        <w:t>h</w:t>
      </w:r>
      <w:r w:rsidR="00F5534F" w:rsidRPr="00D06963">
        <w:rPr>
          <w:rFonts w:ascii="Arial" w:hAnsi="Arial" w:cs="Arial"/>
        </w:rPr>
        <w:t xml:space="preserve">ibernaculum, </w:t>
      </w:r>
      <w:r w:rsidR="00FF710A">
        <w:rPr>
          <w:rFonts w:ascii="Arial" w:hAnsi="Arial" w:cs="Arial"/>
        </w:rPr>
        <w:t>p</w:t>
      </w:r>
      <w:r w:rsidR="00F5534F" w:rsidRPr="00D06963">
        <w:rPr>
          <w:rFonts w:ascii="Arial" w:hAnsi="Arial" w:cs="Arial"/>
        </w:rPr>
        <w:t xml:space="preserve">redation, </w:t>
      </w:r>
      <w:r w:rsidR="00FF710A">
        <w:rPr>
          <w:rFonts w:ascii="Arial" w:hAnsi="Arial" w:cs="Arial"/>
        </w:rPr>
        <w:t>f</w:t>
      </w:r>
      <w:r w:rsidR="00F5534F" w:rsidRPr="00D06963">
        <w:rPr>
          <w:rFonts w:ascii="Arial" w:hAnsi="Arial" w:cs="Arial"/>
        </w:rPr>
        <w:t xml:space="preserve">ood </w:t>
      </w:r>
      <w:r w:rsidR="00FF710A">
        <w:rPr>
          <w:rFonts w:ascii="Arial" w:hAnsi="Arial" w:cs="Arial"/>
        </w:rPr>
        <w:t>s</w:t>
      </w:r>
      <w:r w:rsidR="00F5534F" w:rsidRPr="00D06963">
        <w:rPr>
          <w:rFonts w:ascii="Arial" w:hAnsi="Arial" w:cs="Arial"/>
        </w:rPr>
        <w:t xml:space="preserve">torage, </w:t>
      </w:r>
      <w:r w:rsidR="00FF710A">
        <w:rPr>
          <w:rFonts w:ascii="Arial" w:hAnsi="Arial" w:cs="Arial"/>
        </w:rPr>
        <w:t>r</w:t>
      </w:r>
      <w:r w:rsidR="00F5534F" w:rsidRPr="00D06963">
        <w:rPr>
          <w:rFonts w:ascii="Arial" w:hAnsi="Arial" w:cs="Arial"/>
        </w:rPr>
        <w:t xml:space="preserve">esidence, </w:t>
      </w:r>
      <w:r w:rsidR="00FF710A">
        <w:rPr>
          <w:rFonts w:ascii="Arial" w:hAnsi="Arial" w:cs="Arial"/>
        </w:rPr>
        <w:t>f</w:t>
      </w:r>
      <w:r w:rsidR="00F5534F" w:rsidRPr="00D06963">
        <w:rPr>
          <w:rFonts w:ascii="Arial" w:hAnsi="Arial" w:cs="Arial"/>
        </w:rPr>
        <w:t xml:space="preserve">ossorial </w:t>
      </w:r>
      <w:r w:rsidR="00FF710A">
        <w:rPr>
          <w:rFonts w:ascii="Arial" w:hAnsi="Arial" w:cs="Arial"/>
        </w:rPr>
        <w:t>p</w:t>
      </w:r>
      <w:r w:rsidR="00F5534F" w:rsidRPr="00D06963">
        <w:rPr>
          <w:rFonts w:ascii="Arial" w:hAnsi="Arial" w:cs="Arial"/>
        </w:rPr>
        <w:t xml:space="preserve">ropensity, </w:t>
      </w:r>
      <w:r w:rsidR="00FF710A">
        <w:rPr>
          <w:rFonts w:ascii="Arial" w:hAnsi="Arial" w:cs="Arial"/>
        </w:rPr>
        <w:t>p</w:t>
      </w:r>
      <w:r w:rsidR="00F5534F" w:rsidRPr="00D06963">
        <w:rPr>
          <w:rFonts w:ascii="Arial" w:hAnsi="Arial" w:cs="Arial"/>
        </w:rPr>
        <w:t xml:space="preserve">rimary, </w:t>
      </w:r>
      <w:r w:rsidR="00FF710A">
        <w:rPr>
          <w:rFonts w:ascii="Arial" w:hAnsi="Arial" w:cs="Arial"/>
        </w:rPr>
        <w:t>s</w:t>
      </w:r>
      <w:r w:rsidR="00F5534F" w:rsidRPr="00D06963">
        <w:rPr>
          <w:rFonts w:ascii="Arial" w:hAnsi="Arial" w:cs="Arial"/>
        </w:rPr>
        <w:t xml:space="preserve">econdary, </w:t>
      </w:r>
      <w:r w:rsidR="00FF710A">
        <w:rPr>
          <w:rFonts w:ascii="Arial" w:hAnsi="Arial" w:cs="Arial"/>
        </w:rPr>
        <w:t>o</w:t>
      </w:r>
      <w:r w:rsidR="00F5534F" w:rsidRPr="00D06963">
        <w:rPr>
          <w:rFonts w:ascii="Arial" w:hAnsi="Arial" w:cs="Arial"/>
        </w:rPr>
        <w:t xml:space="preserve">ccupant, and </w:t>
      </w:r>
      <w:r w:rsidR="00FF710A">
        <w:rPr>
          <w:rFonts w:ascii="Arial" w:hAnsi="Arial" w:cs="Arial"/>
        </w:rPr>
        <w:t>b</w:t>
      </w:r>
      <w:r w:rsidR="00F5534F" w:rsidRPr="00D06963">
        <w:rPr>
          <w:rFonts w:ascii="Arial" w:hAnsi="Arial" w:cs="Arial"/>
        </w:rPr>
        <w:t xml:space="preserve">urrowing </w:t>
      </w:r>
      <w:r w:rsidR="00FF710A">
        <w:rPr>
          <w:rFonts w:ascii="Arial" w:hAnsi="Arial" w:cs="Arial"/>
        </w:rPr>
        <w:t>c</w:t>
      </w:r>
      <w:r w:rsidR="00F5534F" w:rsidRPr="00D06963">
        <w:rPr>
          <w:rFonts w:ascii="Arial" w:hAnsi="Arial" w:cs="Arial"/>
        </w:rPr>
        <w:t>lass</w:t>
      </w:r>
      <w:r w:rsidR="00C71D95" w:rsidRPr="00D06963">
        <w:rPr>
          <w:rFonts w:ascii="Arial" w:hAnsi="Arial" w:cs="Arial"/>
        </w:rPr>
        <w:t xml:space="preserve"> (for detailed description of these variables see </w:t>
      </w:r>
      <w:r w:rsidR="00C71D95" w:rsidRPr="00D06963">
        <w:rPr>
          <w:rFonts w:ascii="Arial" w:hAnsi="Arial" w:cs="Arial"/>
        </w:rPr>
        <w:fldChar w:fldCharType="begin"/>
      </w:r>
      <w:r w:rsidR="009D585A">
        <w:rPr>
          <w:rFonts w:ascii="Arial" w:hAnsi="Arial" w:cs="Arial"/>
        </w:rPr>
        <w:instrText xml:space="preserve"> ADDIN EN.CITE &lt;EndNote&gt;&lt;Cite AuthorYear="1"&gt;&lt;Author&gt;Noonan&lt;/Author&gt;&lt;Year&gt;2015&lt;/Year&gt;&lt;RecNum&gt;591&lt;/RecNum&gt;&lt;DisplayText&gt;Noonan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rsidRPr="00D06963">
        <w:rPr>
          <w:rFonts w:ascii="Arial" w:hAnsi="Arial" w:cs="Arial"/>
        </w:rPr>
        <w:fldChar w:fldCharType="separate"/>
      </w:r>
      <w:r w:rsidR="009D585A">
        <w:rPr>
          <w:rFonts w:ascii="Arial" w:hAnsi="Arial" w:cs="Arial"/>
          <w:noProof/>
        </w:rPr>
        <w:t>Noonan et al. (2015)</w:t>
      </w:r>
      <w:r w:rsidR="00C71D95" w:rsidRPr="00D06963">
        <w:rPr>
          <w:rFonts w:ascii="Arial" w:hAnsi="Arial" w:cs="Arial"/>
        </w:rPr>
        <w:fldChar w:fldCharType="end"/>
      </w:r>
      <w:r w:rsidR="00C71D95" w:rsidRPr="00D06963">
        <w:rPr>
          <w:rFonts w:ascii="Arial" w:hAnsi="Arial" w:cs="Arial"/>
        </w:rPr>
        <w:t>)</w:t>
      </w:r>
      <w:r w:rsidR="00F5534F" w:rsidRPr="00D06963">
        <w:rPr>
          <w:rFonts w:ascii="Arial" w:hAnsi="Arial" w:cs="Arial"/>
        </w:rPr>
        <w:t>.</w:t>
      </w:r>
      <w:r w:rsidR="000219E9" w:rsidRPr="00D06963">
        <w:rPr>
          <w:rFonts w:ascii="Arial" w:hAnsi="Arial" w:cs="Arial"/>
        </w:rPr>
        <w:t xml:space="preserve"> Th</w:t>
      </w:r>
      <w:r w:rsidR="00FF710A">
        <w:rPr>
          <w:rFonts w:ascii="Arial" w:hAnsi="Arial" w:cs="Arial"/>
        </w:rPr>
        <w:t>e so obtained</w:t>
      </w:r>
      <w:r w:rsidR="000219E9" w:rsidRPr="00D06963">
        <w:rPr>
          <w:rFonts w:ascii="Arial" w:hAnsi="Arial" w:cs="Arial"/>
        </w:rPr>
        <w:t xml:space="preserve"> PC is related to burrowing</w:t>
      </w:r>
      <w:r w:rsidR="00FF710A">
        <w:rPr>
          <w:rFonts w:ascii="Arial" w:hAnsi="Arial" w:cs="Arial"/>
        </w:rPr>
        <w:t xml:space="preserve"> behaviour</w:t>
      </w:r>
      <w:r w:rsidR="000219E9" w:rsidRPr="00D06963">
        <w:rPr>
          <w:rFonts w:ascii="Arial" w:hAnsi="Arial" w:cs="Arial"/>
        </w:rPr>
        <w:t xml:space="preserve"> and fossoriality </w:t>
      </w:r>
      <w:r w:rsidR="00C71D95" w:rsidRPr="00D06963">
        <w:rPr>
          <w:rFonts w:ascii="Arial" w:hAnsi="Arial" w:cs="Arial"/>
        </w:rPr>
        <w:t xml:space="preserve">as indicated by the </w:t>
      </w:r>
      <w:r w:rsidR="000219E9" w:rsidRPr="00D06963">
        <w:rPr>
          <w:rFonts w:ascii="Arial" w:hAnsi="Arial" w:cs="Arial"/>
        </w:rPr>
        <w:t>highest</w:t>
      </w:r>
      <w:r w:rsidR="00C71D95" w:rsidRPr="00D06963">
        <w:rPr>
          <w:rFonts w:ascii="Arial" w:hAnsi="Arial" w:cs="Arial"/>
        </w:rPr>
        <w:t xml:space="preserve"> positively</w:t>
      </w:r>
      <w:r w:rsidR="000219E9" w:rsidRPr="00D06963">
        <w:rPr>
          <w:rFonts w:ascii="Arial" w:hAnsi="Arial" w:cs="Arial"/>
        </w:rPr>
        <w:t xml:space="preserve"> loaded variables </w:t>
      </w:r>
      <w:r w:rsidR="00C71D95" w:rsidRPr="00D06963">
        <w:rPr>
          <w:rFonts w:ascii="Arial" w:hAnsi="Arial" w:cs="Arial"/>
        </w:rPr>
        <w:t>-</w:t>
      </w:r>
      <w:r w:rsidR="000219E9" w:rsidRPr="00D06963">
        <w:rPr>
          <w:rFonts w:ascii="Arial" w:hAnsi="Arial" w:cs="Arial"/>
        </w:rPr>
        <w:t xml:space="preserve"> </w:t>
      </w:r>
      <w:r w:rsidR="00FF710A">
        <w:rPr>
          <w:rFonts w:ascii="Arial" w:hAnsi="Arial" w:cs="Arial"/>
        </w:rPr>
        <w:t>f</w:t>
      </w:r>
      <w:r w:rsidR="000219E9" w:rsidRPr="00D06963">
        <w:rPr>
          <w:rFonts w:ascii="Arial" w:hAnsi="Arial" w:cs="Arial"/>
        </w:rPr>
        <w:t xml:space="preserve">ossorial propensity (0.68) and </w:t>
      </w:r>
      <w:r w:rsidR="00FF710A">
        <w:rPr>
          <w:rFonts w:ascii="Arial" w:hAnsi="Arial" w:cs="Arial"/>
        </w:rPr>
        <w:t>b</w:t>
      </w:r>
      <w:r w:rsidR="000219E9" w:rsidRPr="00D06963">
        <w:rPr>
          <w:rFonts w:ascii="Arial" w:hAnsi="Arial" w:cs="Arial"/>
        </w:rPr>
        <w:t>urrowing class (0.53)</w:t>
      </w:r>
      <w:r w:rsidR="00C71D95" w:rsidRPr="00D06963">
        <w:rPr>
          <w:rFonts w:ascii="Arial" w:hAnsi="Arial" w:cs="Arial"/>
        </w:rPr>
        <w:t xml:space="preserve">. </w:t>
      </w:r>
      <w:r w:rsidR="00FD24B0" w:rsidRPr="00D06963">
        <w:rPr>
          <w:rFonts w:ascii="Arial" w:hAnsi="Arial" w:cs="Arial"/>
        </w:rPr>
        <w:t>We chose only the</w:t>
      </w:r>
      <w:r w:rsidR="00C71D95" w:rsidRPr="00D06963">
        <w:rPr>
          <w:rFonts w:ascii="Arial" w:hAnsi="Arial" w:cs="Arial"/>
        </w:rPr>
        <w:t xml:space="preserve"> first PC</w:t>
      </w:r>
      <w:r w:rsidR="000219E9" w:rsidRPr="00D06963">
        <w:rPr>
          <w:rFonts w:ascii="Arial" w:hAnsi="Arial" w:cs="Arial"/>
        </w:rPr>
        <w:t xml:space="preserve"> explain</w:t>
      </w:r>
      <w:r w:rsidR="00FD24B0" w:rsidRPr="00D06963">
        <w:rPr>
          <w:rFonts w:ascii="Arial" w:hAnsi="Arial" w:cs="Arial"/>
        </w:rPr>
        <w:t>ing</w:t>
      </w:r>
      <w:r w:rsidR="000219E9" w:rsidRPr="00D06963">
        <w:rPr>
          <w:rFonts w:ascii="Arial" w:hAnsi="Arial" w:cs="Arial"/>
        </w:rPr>
        <w:t xml:space="preserve"> ~53% of the variance</w:t>
      </w:r>
      <w:r w:rsidR="00FD24B0" w:rsidRPr="00D06963">
        <w:rPr>
          <w:rFonts w:ascii="Arial" w:hAnsi="Arial" w:cs="Arial"/>
        </w:rPr>
        <w:t>, as there was a steep decline in explained</w:t>
      </w:r>
      <w:r w:rsidR="00917DFB">
        <w:rPr>
          <w:rFonts w:ascii="Arial" w:hAnsi="Arial" w:cs="Arial"/>
        </w:rPr>
        <w:t xml:space="preserve"> variance</w:t>
      </w:r>
      <w:r w:rsidR="00FD24B0" w:rsidRPr="00D06963">
        <w:rPr>
          <w:rFonts w:ascii="Arial" w:hAnsi="Arial" w:cs="Arial"/>
        </w:rPr>
        <w:t xml:space="preserve"> into the subsequent </w:t>
      </w:r>
      <w:r w:rsidR="00CC4A81">
        <w:rPr>
          <w:rFonts w:ascii="Arial" w:hAnsi="Arial" w:cs="Arial"/>
        </w:rPr>
        <w:t>principal components</w:t>
      </w:r>
      <w:r w:rsidR="00FD24B0" w:rsidRPr="00D06963">
        <w:rPr>
          <w:rFonts w:ascii="Arial" w:hAnsi="Arial" w:cs="Arial"/>
        </w:rPr>
        <w:t xml:space="preserve"> (PC2 – 23% proportion of variance</w:t>
      </w:r>
      <w:r w:rsidR="00FF710A">
        <w:rPr>
          <w:rFonts w:ascii="Arial" w:hAnsi="Arial" w:cs="Arial"/>
        </w:rPr>
        <w:t xml:space="preserve"> explained</w:t>
      </w:r>
      <w:r w:rsidR="00FD24B0" w:rsidRPr="00D06963">
        <w:rPr>
          <w:rFonts w:ascii="Arial" w:hAnsi="Arial" w:cs="Arial"/>
        </w:rPr>
        <w:t>, PC3</w:t>
      </w:r>
      <w:r w:rsidR="00FF710A">
        <w:rPr>
          <w:rFonts w:ascii="Arial" w:hAnsi="Arial" w:cs="Arial"/>
        </w:rPr>
        <w:t xml:space="preserve"> -</w:t>
      </w:r>
      <w:r w:rsidR="00FD24B0" w:rsidRPr="00D06963">
        <w:rPr>
          <w:rFonts w:ascii="Arial" w:hAnsi="Arial" w:cs="Arial"/>
        </w:rPr>
        <w:t xml:space="preserve"> 12%, and PC4 – 5%)</w:t>
      </w:r>
      <w:r w:rsidR="009E481A" w:rsidRPr="00D06963">
        <w:rPr>
          <w:rFonts w:ascii="Arial" w:hAnsi="Arial" w:cs="Arial"/>
        </w:rPr>
        <w:t>.</w:t>
      </w:r>
    </w:p>
    <w:p w14:paraId="7D99CB70" w14:textId="6CC6AF9C" w:rsidR="004C697F" w:rsidRPr="00D06963" w:rsidRDefault="004C697F" w:rsidP="00BD0DA3">
      <w:pPr>
        <w:jc w:val="both"/>
        <w:rPr>
          <w:rFonts w:ascii="Arial" w:hAnsi="Arial" w:cs="Arial"/>
        </w:rPr>
      </w:pPr>
      <w:r>
        <w:rPr>
          <w:rFonts w:ascii="Arial" w:hAnsi="Arial" w:cs="Arial"/>
        </w:rPr>
        <w:t xml:space="preserve">Due to high </w:t>
      </w:r>
      <w:proofErr w:type="gramStart"/>
      <w:r>
        <w:rPr>
          <w:rFonts w:ascii="Arial" w:hAnsi="Arial" w:cs="Arial"/>
        </w:rPr>
        <w:t>collinearity</w:t>
      </w:r>
      <w:proofErr w:type="gramEnd"/>
      <w:r>
        <w:rPr>
          <w:rFonts w:ascii="Arial" w:hAnsi="Arial" w:cs="Arial"/>
        </w:rPr>
        <w:t xml:space="preserve"> we used only EQ and not brain volume, and for the same reason BMR was transformed to ‘residual BMR’ after a phylogenetic regression (pgls) on body size, and only the residuals were used in further analyses. A correlation table of all variables can be found in the supplement (Table XXX).</w:t>
      </w:r>
    </w:p>
    <w:p w14:paraId="7CA78C2E" w14:textId="51B84833" w:rsidR="009E481A" w:rsidRPr="00D06963" w:rsidRDefault="009E481A" w:rsidP="00BD0DA3">
      <w:pPr>
        <w:jc w:val="both"/>
        <w:rPr>
          <w:rFonts w:ascii="Arial" w:hAnsi="Arial" w:cs="Arial"/>
        </w:rPr>
      </w:pPr>
      <w:r w:rsidRPr="00D06963">
        <w:rPr>
          <w:rFonts w:ascii="Arial" w:hAnsi="Arial" w:cs="Arial"/>
        </w:rPr>
        <w:t xml:space="preserve">All </w:t>
      </w:r>
      <w:r w:rsidR="00FC1E0C" w:rsidRPr="00D06963">
        <w:rPr>
          <w:rFonts w:ascii="Arial" w:hAnsi="Arial" w:cs="Arial"/>
        </w:rPr>
        <w:t xml:space="preserve">continuous </w:t>
      </w:r>
      <w:r w:rsidRPr="00D06963">
        <w:rPr>
          <w:rFonts w:ascii="Arial" w:hAnsi="Arial" w:cs="Arial"/>
        </w:rPr>
        <w:t>variable</w:t>
      </w:r>
      <w:r w:rsidR="004C697F">
        <w:rPr>
          <w:rFonts w:ascii="Arial" w:hAnsi="Arial" w:cs="Arial"/>
        </w:rPr>
        <w:t>s</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004C697F">
        <w:rPr>
          <w:rFonts w:ascii="Arial" w:hAnsi="Arial" w:cs="Arial"/>
        </w:rPr>
        <w:t xml:space="preserve"> </w:t>
      </w:r>
      <w:r w:rsidRPr="00D06963">
        <w:rPr>
          <w:rFonts w:ascii="Arial" w:hAnsi="Arial" w:cs="Arial"/>
        </w:rPr>
        <w:t>and min-max normalised before imputation.</w:t>
      </w:r>
      <w:r w:rsidR="004C697F">
        <w:rPr>
          <w:rFonts w:ascii="Arial" w:hAnsi="Arial" w:cs="Arial"/>
        </w:rPr>
        <w:t xml:space="preserve"> A</w:t>
      </w:r>
      <w:r w:rsidR="004C697F" w:rsidRPr="00D06963">
        <w:rPr>
          <w:rFonts w:ascii="Arial" w:hAnsi="Arial" w:cs="Arial"/>
        </w:rPr>
        <w:t>bundance was Yeo-Johnson transformed due to many 0 values</w:t>
      </w:r>
      <w:r w:rsidR="004C697F">
        <w:rPr>
          <w:rFonts w:ascii="Arial" w:hAnsi="Arial" w:cs="Arial"/>
        </w:rPr>
        <w:t>.</w:t>
      </w:r>
    </w:p>
    <w:p w14:paraId="5EFA9D7E" w14:textId="63EBDC27" w:rsidR="00AA38D0" w:rsidRPr="00D06963" w:rsidRDefault="006C3FFE" w:rsidP="00BD0DA3">
      <w:pPr>
        <w:jc w:val="both"/>
        <w:rPr>
          <w:rFonts w:ascii="Arial" w:hAnsi="Arial" w:cs="Arial"/>
        </w:rPr>
      </w:pPr>
      <w:r>
        <w:rPr>
          <w:rFonts w:ascii="Arial" w:hAnsi="Arial" w:cs="Arial"/>
        </w:rPr>
        <w:t xml:space="preserve">The resulting dataset contained 25 variables in total. </w:t>
      </w:r>
      <w:r w:rsidR="00AA38D0" w:rsidRPr="00D06963">
        <w:rPr>
          <w:rFonts w:ascii="Arial" w:hAnsi="Arial" w:cs="Arial"/>
        </w:rPr>
        <w:t>Detailed description of all variables used, including source</w:t>
      </w:r>
      <w:r w:rsidR="00CC4A81">
        <w:rPr>
          <w:rFonts w:ascii="Arial" w:hAnsi="Arial" w:cs="Arial"/>
        </w:rPr>
        <w:t>s</w:t>
      </w:r>
      <w:r w:rsidR="00AA38D0" w:rsidRPr="00D06963">
        <w:rPr>
          <w:rFonts w:ascii="Arial" w:hAnsi="Arial" w:cs="Arial"/>
        </w:rPr>
        <w:t>, distribution</w:t>
      </w:r>
      <w:r w:rsidR="00BD0DA3" w:rsidRPr="00D06963">
        <w:rPr>
          <w:rFonts w:ascii="Arial" w:hAnsi="Arial" w:cs="Arial"/>
        </w:rPr>
        <w:t xml:space="preserve"> (along with distribution of the imputed datasets) </w:t>
      </w:r>
      <w:r w:rsidR="00AA38D0"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D58DD1"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05623" cy="953870"/>
                          </a:xfrm>
                          <a:prstGeom prst="rect">
                            <a:avLst/>
                          </a:prstGeom>
                        </pic:spPr>
                      </pic:pic>
                    </a:graphicData>
                  </a:graphic>
                </wp:inline>
              </w:drawing>
            </w:r>
          </w:p>
        </w:tc>
        <w:tc>
          <w:tcPr>
            <w:tcW w:w="1222" w:type="dxa"/>
          </w:tcPr>
          <w:p w14:paraId="4C60EB4E" w14:textId="5D8A6076"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6 categoris</w:t>
            </w:r>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SF – semifossorial</w:t>
            </w:r>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4DE05535"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w:t>
      </w:r>
      <w:r w:rsidR="00D12EC9">
        <w:rPr>
          <w:rFonts w:ascii="Arial" w:hAnsi="Arial" w:cs="Arial"/>
        </w:rPr>
        <w:t>19</w:t>
      </w:r>
      <w:r w:rsidRPr="00D06963">
        <w:rPr>
          <w:rFonts w:ascii="Arial" w:hAnsi="Arial" w:cs="Arial"/>
        </w:rPr>
        <w:t>%</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w:t>
      </w:r>
      <w:r w:rsidR="00FE6432">
        <w:rPr>
          <w:rFonts w:ascii="Arial" w:hAnsi="Arial" w:cs="Arial"/>
        </w:rPr>
        <w:t>1190</w:t>
      </w:r>
      <w:r w:rsidR="005841C2" w:rsidRPr="005841C2">
        <w:rPr>
          <w:rFonts w:ascii="Arial" w:hAnsi="Arial" w:cs="Arial"/>
        </w:rPr>
        <w:t>, df=</w:t>
      </w:r>
      <w:r w:rsidR="00FE6432">
        <w:rPr>
          <w:rFonts w:ascii="Arial" w:hAnsi="Arial" w:cs="Arial"/>
        </w:rPr>
        <w:t>1022</w:t>
      </w:r>
      <w:r w:rsidR="005841C2" w:rsidRPr="005841C2">
        <w:rPr>
          <w:rFonts w:ascii="Arial" w:hAnsi="Arial" w:cs="Arial"/>
        </w:rPr>
        <w:t>, p&lt;0.001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w:t>
      </w:r>
      <w:r w:rsidR="00E91EFB" w:rsidRPr="00E91EFB">
        <w:rPr>
          <w:rFonts w:ascii="Arial" w:hAnsi="Arial" w:cs="Arial"/>
        </w:rPr>
        <w:t>Predictive Mean Matching with distance aided selection of donors</w:t>
      </w:r>
      <w:r w:rsidR="00243A99" w:rsidRPr="00D06963">
        <w:rPr>
          <w:rFonts w:ascii="Arial" w:hAnsi="Arial" w:cs="Arial"/>
        </w:rPr>
        <w:t xml:space="preserve"> (PMM</w:t>
      </w:r>
      <w:r w:rsidR="00E91EFB">
        <w:rPr>
          <w:rFonts w:ascii="Arial" w:hAnsi="Arial" w:cs="Arial"/>
        </w:rPr>
        <w:t xml:space="preserve"> with midas touch algorithm</w:t>
      </w:r>
      <w:r w:rsidR="00243A99" w:rsidRPr="00D06963">
        <w:rPr>
          <w:rFonts w:ascii="Arial" w:hAnsi="Arial" w:cs="Arial"/>
        </w:rPr>
        <w:t>)</w:t>
      </w:r>
      <w:r w:rsidRPr="00D06963">
        <w:rPr>
          <w:rFonts w:ascii="Arial" w:hAnsi="Arial" w:cs="Arial"/>
        </w:rPr>
        <w:t xml:space="preserve">, </w:t>
      </w:r>
      <w:r w:rsidR="0043181B">
        <w:rPr>
          <w:rFonts w:ascii="Arial" w:hAnsi="Arial" w:cs="Arial"/>
        </w:rPr>
        <w:t>all categorical variables with two levels were imputed using logistic regression, and</w:t>
      </w:r>
      <w:r w:rsidRPr="00D06963">
        <w:rPr>
          <w:rFonts w:ascii="Arial" w:hAnsi="Arial" w:cs="Arial"/>
        </w:rPr>
        <w:t xml:space="preserve"> all categorical variables</w:t>
      </w:r>
      <w:r w:rsidR="0043181B">
        <w:rPr>
          <w:rFonts w:ascii="Arial" w:hAnsi="Arial" w:cs="Arial"/>
        </w:rPr>
        <w:t xml:space="preserve"> with more than </w:t>
      </w:r>
      <w:r w:rsidR="00E91EFB">
        <w:rPr>
          <w:rFonts w:ascii="Arial" w:hAnsi="Arial" w:cs="Arial"/>
        </w:rPr>
        <w:t>two</w:t>
      </w:r>
      <w:r w:rsidR="0043181B">
        <w:rPr>
          <w:rFonts w:ascii="Arial" w:hAnsi="Arial" w:cs="Arial"/>
        </w:rPr>
        <w:t xml:space="preserve"> levels</w:t>
      </w:r>
      <w:r w:rsidR="00BD0DA3" w:rsidRPr="00D06963">
        <w:rPr>
          <w:rFonts w:ascii="Arial" w:hAnsi="Arial" w:cs="Arial"/>
        </w:rPr>
        <w:t xml:space="preserve"> were imputed using </w:t>
      </w:r>
      <w:r w:rsidRPr="00D06963">
        <w:rPr>
          <w:rFonts w:ascii="Arial" w:hAnsi="Arial" w:cs="Arial"/>
        </w:rPr>
        <w:t>Polytomous logistic regression (</w:t>
      </w:r>
      <w:r w:rsidR="00576A20">
        <w:rPr>
          <w:rFonts w:ascii="Arial" w:hAnsi="Arial" w:cs="Arial"/>
        </w:rPr>
        <w:t>P</w:t>
      </w:r>
      <w:r w:rsidRPr="00D06963">
        <w:rPr>
          <w:rFonts w:ascii="Arial" w:hAnsi="Arial" w:cs="Arial"/>
        </w:rPr>
        <w:t>olyreg)</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Martes caurina</w:t>
      </w:r>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r w:rsidR="009C48B8" w:rsidRPr="00D06963">
        <w:rPr>
          <w:rFonts w:ascii="Arial" w:hAnsi="Arial" w:cs="Arial"/>
          <w:i/>
          <w:iCs/>
        </w:rPr>
        <w:t>Conepatus robustus</w:t>
      </w:r>
      <w:r w:rsidR="009C48B8" w:rsidRPr="00D06963">
        <w:rPr>
          <w:rFonts w:ascii="Arial" w:hAnsi="Arial" w:cs="Arial"/>
        </w:rPr>
        <w:t xml:space="preserve"> as sister to both </w:t>
      </w:r>
      <w:r w:rsidR="009C48B8" w:rsidRPr="00D06963">
        <w:rPr>
          <w:rFonts w:ascii="Arial" w:hAnsi="Arial" w:cs="Arial"/>
          <w:i/>
          <w:iCs/>
        </w:rPr>
        <w:t>Conepatus chinga</w:t>
      </w:r>
      <w:r w:rsidR="009C48B8" w:rsidRPr="00D06963">
        <w:rPr>
          <w:rFonts w:ascii="Arial" w:hAnsi="Arial" w:cs="Arial"/>
        </w:rPr>
        <w:t xml:space="preserve"> </w:t>
      </w:r>
      <w:r w:rsidR="009C48B8" w:rsidRPr="00D06963">
        <w:rPr>
          <w:rFonts w:ascii="Arial" w:hAnsi="Arial" w:cs="Arial"/>
          <w:i/>
          <w:iCs/>
        </w:rPr>
        <w:t>and Conepatus leuconotus</w:t>
      </w:r>
      <w:r w:rsidR="009C48B8" w:rsidRPr="00D06963">
        <w:rPr>
          <w:rFonts w:ascii="Arial" w:hAnsi="Arial" w:cs="Arial"/>
        </w:rPr>
        <w:t xml:space="preserve">, and </w:t>
      </w:r>
      <w:r w:rsidR="009C48B8" w:rsidRPr="00D06963">
        <w:rPr>
          <w:rFonts w:ascii="Arial" w:hAnsi="Arial" w:cs="Arial"/>
          <w:i/>
          <w:iCs/>
        </w:rPr>
        <w:t>Felis lybica</w:t>
      </w:r>
      <w:r w:rsidR="009C48B8" w:rsidRPr="00D06963">
        <w:rPr>
          <w:rFonts w:ascii="Arial" w:hAnsi="Arial" w:cs="Arial"/>
        </w:rPr>
        <w:t xml:space="preserve"> as sister to </w:t>
      </w:r>
      <w:r w:rsidR="009C48B8" w:rsidRPr="00D06963">
        <w:rPr>
          <w:rFonts w:ascii="Arial" w:hAnsi="Arial" w:cs="Arial"/>
          <w:i/>
          <w:iCs/>
        </w:rPr>
        <w:t>Felis silvestris</w:t>
      </w:r>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52883590"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w:t>
      </w:r>
      <w:r w:rsidR="00A0310C">
        <w:rPr>
          <w:rFonts w:ascii="Arial" w:hAnsi="Arial" w:cs="Arial"/>
        </w:rPr>
        <w:t>1</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w:t>
      </w:r>
      <w:r w:rsidR="00EB0EF6">
        <w:rPr>
          <w:rFonts w:ascii="Arial" w:hAnsi="Arial" w:cs="Arial"/>
        </w:rPr>
        <w:t>12</w:t>
      </w:r>
      <w:r w:rsidR="00F15ED2" w:rsidRPr="00D06963">
        <w:rPr>
          <w:rFonts w:ascii="Arial" w:hAnsi="Arial" w:cs="Arial"/>
        </w:rPr>
        <w:t>.</w:t>
      </w:r>
      <w:r w:rsidR="00EB0EF6">
        <w:rPr>
          <w:rFonts w:ascii="Arial" w:hAnsi="Arial" w:cs="Arial"/>
        </w:rPr>
        <w:t>0</w:t>
      </w:r>
      <w:r w:rsidR="00F15ED2" w:rsidRPr="00D06963">
        <w:rPr>
          <w:rFonts w:ascii="Arial" w:hAnsi="Arial" w:cs="Arial"/>
        </w:rPr>
        <w:t xml:space="preserve"> Build </w:t>
      </w:r>
      <w:r w:rsidR="00EB0EF6">
        <w:rPr>
          <w:rFonts w:ascii="Arial" w:hAnsi="Arial" w:cs="Arial"/>
        </w:rPr>
        <w:t>353</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332E06D"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r w:rsidRPr="00D06963">
              <w:rPr>
                <w:rFonts w:ascii="Arial" w:hAnsi="Arial" w:cs="Arial"/>
              </w:rPr>
              <w:t>BAMMtools</w:t>
            </w:r>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388252CA" w:rsidR="00235945" w:rsidRPr="00D06963" w:rsidRDefault="00235945" w:rsidP="00BD0DA3">
            <w:pPr>
              <w:jc w:val="both"/>
              <w:rPr>
                <w:rFonts w:ascii="Arial" w:hAnsi="Arial" w:cs="Arial"/>
              </w:rPr>
            </w:pPr>
            <w:r>
              <w:rPr>
                <w:rFonts w:ascii="Arial" w:hAnsi="Arial" w:cs="Arial"/>
              </w:rPr>
              <w:t>Estimation on D phy</w:t>
            </w:r>
            <w:r w:rsidR="00E91EFB">
              <w:rPr>
                <w:rFonts w:ascii="Arial" w:hAnsi="Arial" w:cs="Arial"/>
              </w:rPr>
              <w:t>logenetic</w:t>
            </w:r>
            <w:r>
              <w:rPr>
                <w:rFonts w:ascii="Arial" w:hAnsi="Arial" w:cs="Arial"/>
              </w:rPr>
              <w:t xml:space="preserve">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r w:rsidRPr="00D06963">
              <w:rPr>
                <w:rFonts w:ascii="Arial" w:hAnsi="Arial" w:cs="Arial"/>
              </w:rPr>
              <w:t xml:space="preserve">dplyr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r>
              <w:rPr>
                <w:rFonts w:ascii="Arial" w:hAnsi="Arial" w:cs="Arial"/>
              </w:rPr>
              <w:t>e</w:t>
            </w:r>
            <w:r w:rsidR="00F15ED2" w:rsidRPr="00D06963">
              <w:rPr>
                <w:rFonts w:ascii="Arial" w:hAnsi="Arial" w:cs="Arial"/>
              </w:rPr>
              <w:t>asystats</w:t>
            </w:r>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r w:rsidRPr="00D06963">
              <w:rPr>
                <w:rFonts w:ascii="Arial" w:hAnsi="Arial" w:cs="Arial"/>
              </w:rPr>
              <w:t xml:space="preserve">ggtree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4AAD0724" w14:textId="48719CA8" w:rsidR="00F15ED2" w:rsidRPr="00D06963" w:rsidRDefault="00F15ED2" w:rsidP="00E91EFB">
            <w:pPr>
              <w:jc w:val="both"/>
              <w:rPr>
                <w:rFonts w:ascii="Arial" w:hAnsi="Arial" w:cs="Arial"/>
              </w:rPr>
            </w:pPr>
            <w:r w:rsidRPr="00D06963">
              <w:rPr>
                <w:rFonts w:ascii="Arial" w:hAnsi="Arial" w:cs="Arial"/>
              </w:rPr>
              <w:t>Phylogenetic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2F255290" w:rsidR="00F15ED2" w:rsidRPr="00D06963" w:rsidRDefault="00F15ED2" w:rsidP="00BD0DA3">
            <w:pPr>
              <w:jc w:val="both"/>
              <w:rPr>
                <w:rFonts w:ascii="Arial" w:hAnsi="Arial" w:cs="Arial"/>
              </w:rPr>
            </w:pPr>
            <w:r w:rsidRPr="00D06963">
              <w:rPr>
                <w:rFonts w:ascii="Arial" w:hAnsi="Arial" w:cs="Arial"/>
              </w:rPr>
              <w:lastRenderedPageBreak/>
              <w:t xml:space="preserve">lavaan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53DA2DF6" w:rsidR="00F15ED2" w:rsidRPr="00D06963" w:rsidRDefault="00F15ED2" w:rsidP="00BD0DA3">
            <w:pPr>
              <w:jc w:val="both"/>
              <w:rPr>
                <w:rFonts w:ascii="Arial" w:hAnsi="Arial" w:cs="Arial"/>
              </w:rPr>
            </w:pPr>
            <w:r w:rsidRPr="00D06963">
              <w:rPr>
                <w:rFonts w:ascii="Arial" w:hAnsi="Arial" w:cs="Arial"/>
              </w:rPr>
              <w:t xml:space="preserve">MCMCglmm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r w:rsidRPr="00D06963">
              <w:rPr>
                <w:rFonts w:ascii="Arial" w:hAnsi="Arial" w:cs="Arial"/>
              </w:rPr>
              <w:t>MCMCglmm</w:t>
            </w:r>
          </w:p>
        </w:tc>
      </w:tr>
      <w:tr w:rsidR="00F15ED2" w:rsidRPr="00D06963" w14:paraId="6A280C19" w14:textId="56FA4284" w:rsidTr="00E16F32">
        <w:tc>
          <w:tcPr>
            <w:tcW w:w="4673" w:type="dxa"/>
          </w:tcPr>
          <w:p w14:paraId="2BB8C346" w14:textId="5ABE0DC0" w:rsidR="00F15ED2" w:rsidRPr="00D06963" w:rsidRDefault="00F15ED2" w:rsidP="00BD0DA3">
            <w:pPr>
              <w:jc w:val="both"/>
              <w:rPr>
                <w:rFonts w:ascii="Arial" w:hAnsi="Arial" w:cs="Arial"/>
              </w:rPr>
            </w:pPr>
            <w:r w:rsidRPr="00D06963">
              <w:rPr>
                <w:rFonts w:ascii="Arial" w:hAnsi="Arial" w:cs="Arial"/>
              </w:rPr>
              <w:t xml:space="preserve">mulTree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Incorporating multiple trees in MCMCglmm</w:t>
            </w:r>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r w:rsidRPr="00D06963">
              <w:rPr>
                <w:rFonts w:ascii="Arial" w:hAnsi="Arial" w:cs="Arial"/>
              </w:rPr>
              <w:t xml:space="preserve">naniar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1D250001" w:rsidR="00F15ED2" w:rsidRPr="00D06963" w:rsidRDefault="00F15ED2" w:rsidP="00BD0DA3">
            <w:pPr>
              <w:jc w:val="both"/>
              <w:rPr>
                <w:rFonts w:ascii="Arial" w:hAnsi="Arial" w:cs="Arial"/>
              </w:rPr>
            </w:pPr>
            <w:r w:rsidRPr="00D06963">
              <w:rPr>
                <w:rFonts w:ascii="Arial" w:hAnsi="Arial" w:cs="Arial"/>
              </w:rPr>
              <w:t xml:space="preserve">phylolm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2AB87C0A" w:rsidR="00F15ED2" w:rsidRPr="00D06963" w:rsidRDefault="00F15ED2" w:rsidP="00BD0DA3">
            <w:pPr>
              <w:jc w:val="both"/>
              <w:rPr>
                <w:rFonts w:ascii="Arial" w:hAnsi="Arial" w:cs="Arial"/>
              </w:rPr>
            </w:pPr>
            <w:r w:rsidRPr="00D06963">
              <w:rPr>
                <w:rFonts w:ascii="Arial" w:hAnsi="Arial" w:cs="Arial"/>
              </w:rPr>
              <w:t xml:space="preserve">phytools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1F8E7633"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r w:rsidRPr="00D06963">
              <w:rPr>
                <w:rFonts w:ascii="Arial" w:hAnsi="Arial" w:cs="Arial"/>
              </w:rPr>
              <w:t xml:space="preserve">semTools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9EFE6BA"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0523F2D" w:rsidR="00137F1B" w:rsidRPr="00D06963" w:rsidRDefault="00137F1B" w:rsidP="00BD0DA3">
      <w:pPr>
        <w:jc w:val="both"/>
        <w:rPr>
          <w:rFonts w:ascii="Arial" w:hAnsi="Arial" w:cs="Arial"/>
        </w:rPr>
      </w:pPr>
    </w:p>
    <w:p w14:paraId="2896BA44" w14:textId="014C5708" w:rsidR="00EB0EF6" w:rsidRPr="008B05AD" w:rsidRDefault="00EB0EF6" w:rsidP="008A4E0B">
      <w:pPr>
        <w:pStyle w:val="Heading2"/>
      </w:pPr>
      <w:r w:rsidRPr="008B05AD">
        <w:t>Analyses</w:t>
      </w:r>
    </w:p>
    <w:p w14:paraId="571023A5" w14:textId="14F49BE9" w:rsidR="008A4E0B" w:rsidRPr="008B05AD" w:rsidRDefault="00EB0EF6" w:rsidP="008B05AD">
      <w:pPr>
        <w:rPr>
          <w:rFonts w:ascii="Arial" w:hAnsi="Arial" w:cs="Arial"/>
          <w:b/>
          <w:bCs/>
        </w:rPr>
      </w:pPr>
      <w:r w:rsidRPr="008B05AD">
        <w:rPr>
          <w:rFonts w:ascii="Arial" w:hAnsi="Arial" w:cs="Arial"/>
        </w:rPr>
        <w:t xml:space="preserve">Initially we performed liner discriminant analyses </w:t>
      </w:r>
      <w:r w:rsidR="008A4E0B" w:rsidRPr="008B05AD">
        <w:rPr>
          <w:rFonts w:ascii="Arial" w:hAnsi="Arial" w:cs="Arial"/>
        </w:rPr>
        <w:t>in order to</w:t>
      </w:r>
      <w:r w:rsidRPr="008B05AD">
        <w:rPr>
          <w:rFonts w:ascii="Arial" w:hAnsi="Arial" w:cs="Arial"/>
        </w:rPr>
        <w:t xml:space="preserve"> identify the orthogonal variables in our dataset, which we tested in a separate model. </w:t>
      </w:r>
      <w:r w:rsidR="008A4E0B" w:rsidRPr="008B05AD">
        <w:rPr>
          <w:rFonts w:ascii="Arial" w:hAnsi="Arial" w:cs="Arial"/>
        </w:rPr>
        <w:t xml:space="preserve">Additionally, we tested </w:t>
      </w:r>
      <w:r w:rsidR="008B05AD" w:rsidRPr="008B05AD">
        <w:rPr>
          <w:rFonts w:ascii="Arial" w:hAnsi="Arial" w:cs="Arial"/>
          <w:b/>
          <w:bCs/>
        </w:rPr>
        <w:t>5</w:t>
      </w:r>
      <w:r w:rsidR="008A4E0B" w:rsidRPr="008B05AD">
        <w:rPr>
          <w:rFonts w:ascii="Arial" w:hAnsi="Arial" w:cs="Arial"/>
        </w:rPr>
        <w:t xml:space="preserve"> models, as follows:</w:t>
      </w:r>
    </w:p>
    <w:p w14:paraId="78629219" w14:textId="79305594" w:rsidR="008B05AD" w:rsidRPr="008B05AD" w:rsidRDefault="008B05AD" w:rsidP="008B05AD">
      <w:pPr>
        <w:rPr>
          <w:rFonts w:ascii="Arial" w:hAnsi="Arial" w:cs="Arial"/>
        </w:rPr>
      </w:pPr>
      <w:r w:rsidRPr="008B05AD">
        <w:rPr>
          <w:rFonts w:ascii="Arial" w:hAnsi="Arial" w:cs="Arial"/>
        </w:rPr>
        <w:t>Brain size: EQ</w:t>
      </w:r>
    </w:p>
    <w:p w14:paraId="788BC3BD" w14:textId="29C933BC" w:rsidR="008B05AD" w:rsidRPr="008B05AD" w:rsidRDefault="008B05AD" w:rsidP="008B05AD">
      <w:pPr>
        <w:rPr>
          <w:rFonts w:ascii="Arial" w:hAnsi="Arial" w:cs="Arial"/>
        </w:rPr>
      </w:pPr>
      <w:r w:rsidRPr="008B05AD">
        <w:rPr>
          <w:rFonts w:ascii="Arial" w:hAnsi="Arial" w:cs="Arial"/>
        </w:rPr>
        <w:t>Social: Social complexity + Group size + PC</w:t>
      </w:r>
    </w:p>
    <w:p w14:paraId="24E110D7" w14:textId="570E3895" w:rsidR="008B05AD" w:rsidRPr="008B05AD" w:rsidRDefault="008B05AD" w:rsidP="008B05AD">
      <w:pPr>
        <w:rPr>
          <w:rFonts w:ascii="Arial" w:hAnsi="Arial" w:cs="Arial"/>
        </w:rPr>
      </w:pPr>
      <w:r w:rsidRPr="008B05AD">
        <w:rPr>
          <w:rFonts w:ascii="Arial" w:hAnsi="Arial" w:cs="Arial"/>
        </w:rPr>
        <w:t>Reproductive: L</w:t>
      </w:r>
      <w:r w:rsidRPr="008B05AD">
        <w:rPr>
          <w:rFonts w:ascii="Arial" w:hAnsi="Arial" w:cs="Arial"/>
        </w:rPr>
        <w:t xml:space="preserve">ongevity + </w:t>
      </w:r>
      <w:r w:rsidRPr="008B05AD">
        <w:rPr>
          <w:rFonts w:ascii="Arial" w:hAnsi="Arial" w:cs="Arial"/>
        </w:rPr>
        <w:t>Gestation length (days)</w:t>
      </w:r>
      <w:r w:rsidRPr="008B05AD">
        <w:rPr>
          <w:rFonts w:ascii="Arial" w:hAnsi="Arial" w:cs="Arial"/>
        </w:rPr>
        <w:t xml:space="preserve"> + </w:t>
      </w:r>
      <w:r w:rsidRPr="008B05AD">
        <w:rPr>
          <w:rFonts w:ascii="Arial" w:hAnsi="Arial" w:cs="Arial"/>
        </w:rPr>
        <w:t>Interbirth interval (days)</w:t>
      </w:r>
      <w:r w:rsidRPr="008B05AD">
        <w:rPr>
          <w:rFonts w:ascii="Arial" w:hAnsi="Arial" w:cs="Arial"/>
        </w:rPr>
        <w:t xml:space="preserve"> + </w:t>
      </w:r>
      <w:r w:rsidRPr="008B05AD">
        <w:rPr>
          <w:rFonts w:ascii="Arial" w:hAnsi="Arial" w:cs="Arial"/>
        </w:rPr>
        <w:t>Weaning age (days)</w:t>
      </w:r>
      <w:r w:rsidRPr="008B05AD">
        <w:rPr>
          <w:rFonts w:ascii="Arial" w:hAnsi="Arial" w:cs="Arial"/>
        </w:rPr>
        <w:t xml:space="preserve"> + </w:t>
      </w:r>
      <w:r w:rsidRPr="008B05AD">
        <w:rPr>
          <w:rFonts w:ascii="Arial" w:hAnsi="Arial" w:cs="Arial"/>
          <w:b/>
          <w:bCs/>
        </w:rPr>
        <w:t>Litter size</w:t>
      </w:r>
    </w:p>
    <w:p w14:paraId="694FC039" w14:textId="1CB272AD" w:rsidR="008B05AD" w:rsidRPr="008B05AD" w:rsidRDefault="008B05AD" w:rsidP="008B05AD">
      <w:pPr>
        <w:rPr>
          <w:rFonts w:ascii="Arial" w:hAnsi="Arial" w:cs="Arial"/>
        </w:rPr>
      </w:pPr>
      <w:r w:rsidRPr="008B05AD">
        <w:rPr>
          <w:rFonts w:ascii="Arial" w:hAnsi="Arial" w:cs="Arial"/>
        </w:rPr>
        <w:t>Diet: Diet category + diet diversity (S</w:t>
      </w:r>
      <w:r w:rsidRPr="008B05AD">
        <w:rPr>
          <w:rFonts w:ascii="Arial" w:hAnsi="Arial" w:cs="Arial"/>
        </w:rPr>
        <w:t xml:space="preserve">hannon </w:t>
      </w:r>
      <w:r w:rsidRPr="008B05AD">
        <w:rPr>
          <w:rFonts w:ascii="Arial" w:hAnsi="Arial" w:cs="Arial"/>
        </w:rPr>
        <w:t>or</w:t>
      </w:r>
      <w:r w:rsidRPr="008B05AD">
        <w:rPr>
          <w:rFonts w:ascii="Arial" w:hAnsi="Arial" w:cs="Arial"/>
        </w:rPr>
        <w:t xml:space="preserve"> </w:t>
      </w:r>
      <w:r w:rsidRPr="008B05AD">
        <w:rPr>
          <w:rFonts w:ascii="Arial" w:hAnsi="Arial" w:cs="Arial"/>
        </w:rPr>
        <w:t>Simpson index</w:t>
      </w:r>
      <w:r w:rsidRPr="008B05AD">
        <w:rPr>
          <w:rFonts w:ascii="Arial" w:hAnsi="Arial" w:cs="Arial"/>
        </w:rPr>
        <w:t>)</w:t>
      </w:r>
    </w:p>
    <w:p w14:paraId="2706E239" w14:textId="504D19AC" w:rsidR="008B05AD" w:rsidRPr="008B05AD" w:rsidRDefault="008B05AD" w:rsidP="008B05AD">
      <w:pPr>
        <w:rPr>
          <w:rFonts w:ascii="Arial" w:hAnsi="Arial" w:cs="Arial"/>
        </w:rPr>
      </w:pPr>
      <w:r w:rsidRPr="008B05AD">
        <w:rPr>
          <w:rFonts w:ascii="Arial" w:hAnsi="Arial" w:cs="Arial"/>
        </w:rPr>
        <w:t>Spatial:</w:t>
      </w:r>
      <w:r w:rsidRPr="008B05AD">
        <w:rPr>
          <w:rFonts w:ascii="Arial" w:hAnsi="Arial" w:cs="Arial"/>
        </w:rPr>
        <w:t xml:space="preserve"> </w:t>
      </w:r>
      <w:r w:rsidRPr="008B05AD">
        <w:rPr>
          <w:rFonts w:ascii="Arial" w:hAnsi="Arial" w:cs="Arial"/>
          <w:b/>
          <w:bCs/>
        </w:rPr>
        <w:t xml:space="preserve">Home range (km2) </w:t>
      </w:r>
      <w:r w:rsidRPr="008B05AD">
        <w:rPr>
          <w:rFonts w:ascii="Arial" w:hAnsi="Arial" w:cs="Arial"/>
        </w:rPr>
        <w:t xml:space="preserve">+ Abundance + </w:t>
      </w:r>
      <w:r w:rsidRPr="008B05AD">
        <w:rPr>
          <w:rFonts w:ascii="Arial" w:hAnsi="Arial" w:cs="Arial"/>
          <w:b/>
          <w:bCs/>
        </w:rPr>
        <w:t xml:space="preserve">Locomotor type </w:t>
      </w:r>
      <w:r w:rsidRPr="008B05AD">
        <w:rPr>
          <w:rFonts w:ascii="Arial" w:hAnsi="Arial" w:cs="Arial"/>
        </w:rPr>
        <w:t>+ Biogeographic area (</w:t>
      </w:r>
      <w:r w:rsidRPr="008B05AD">
        <w:rPr>
          <w:rFonts w:ascii="Arial" w:hAnsi="Arial" w:cs="Arial"/>
          <w:b/>
          <w:bCs/>
        </w:rPr>
        <w:t>A</w:t>
      </w:r>
      <w:r w:rsidRPr="008B05AD">
        <w:rPr>
          <w:rFonts w:ascii="Arial" w:hAnsi="Arial" w:cs="Arial"/>
          <w:b/>
          <w:bCs/>
        </w:rPr>
        <w:t>frotropic</w:t>
      </w:r>
      <w:r w:rsidRPr="008B05AD">
        <w:rPr>
          <w:rFonts w:ascii="Arial" w:hAnsi="Arial" w:cs="Arial"/>
        </w:rPr>
        <w:t>, A</w:t>
      </w:r>
      <w:r w:rsidRPr="008B05AD">
        <w:rPr>
          <w:rFonts w:ascii="Arial" w:hAnsi="Arial" w:cs="Arial"/>
        </w:rPr>
        <w:t>ustralasia</w:t>
      </w:r>
      <w:r w:rsidRPr="008B05AD">
        <w:rPr>
          <w:rFonts w:ascii="Arial" w:hAnsi="Arial" w:cs="Arial"/>
        </w:rPr>
        <w:t>, I</w:t>
      </w:r>
      <w:r w:rsidRPr="008B05AD">
        <w:rPr>
          <w:rFonts w:ascii="Arial" w:hAnsi="Arial" w:cs="Arial"/>
        </w:rPr>
        <w:t>ndomalaya</w:t>
      </w:r>
      <w:r w:rsidRPr="008B05AD">
        <w:rPr>
          <w:rFonts w:ascii="Arial" w:hAnsi="Arial" w:cs="Arial"/>
        </w:rPr>
        <w:t>, N</w:t>
      </w:r>
      <w:r w:rsidRPr="008B05AD">
        <w:rPr>
          <w:rFonts w:ascii="Arial" w:hAnsi="Arial" w:cs="Arial"/>
        </w:rPr>
        <w:t>eotropic</w:t>
      </w:r>
      <w:r w:rsidRPr="008B05AD">
        <w:rPr>
          <w:rFonts w:ascii="Arial" w:hAnsi="Arial" w:cs="Arial"/>
        </w:rPr>
        <w:t>, N</w:t>
      </w:r>
      <w:r w:rsidRPr="008B05AD">
        <w:rPr>
          <w:rFonts w:ascii="Arial" w:hAnsi="Arial" w:cs="Arial"/>
        </w:rPr>
        <w:t>earctic</w:t>
      </w:r>
      <w:r w:rsidRPr="008B05AD">
        <w:rPr>
          <w:rFonts w:ascii="Arial" w:hAnsi="Arial" w:cs="Arial"/>
        </w:rPr>
        <w:t>, P</w:t>
      </w:r>
      <w:r w:rsidRPr="008B05AD">
        <w:rPr>
          <w:rFonts w:ascii="Arial" w:hAnsi="Arial" w:cs="Arial"/>
        </w:rPr>
        <w:t>alearctic</w:t>
      </w:r>
      <w:r w:rsidRPr="008B05AD">
        <w:rPr>
          <w:rFonts w:ascii="Arial" w:hAnsi="Arial" w:cs="Arial"/>
        </w:rPr>
        <w:t>)</w:t>
      </w:r>
    </w:p>
    <w:p w14:paraId="1D859A50" w14:textId="62D35997" w:rsidR="00BD0DA3" w:rsidRPr="008B05AD" w:rsidRDefault="008B05AD" w:rsidP="008B05AD">
      <w:pPr>
        <w:rPr>
          <w:rFonts w:ascii="Arial" w:hAnsi="Arial" w:cs="Arial"/>
          <w:b/>
          <w:bCs/>
        </w:rPr>
      </w:pPr>
      <w:r w:rsidRPr="008B05AD">
        <w:rPr>
          <w:rFonts w:ascii="Arial" w:hAnsi="Arial" w:cs="Arial"/>
          <w:b/>
          <w:bCs/>
        </w:rPr>
        <w:t xml:space="preserve">In each model extinction status was used as dependent categorical variable. </w:t>
      </w:r>
      <w:r w:rsidR="004C697F" w:rsidRPr="008B05AD">
        <w:rPr>
          <w:rFonts w:ascii="Arial" w:hAnsi="Arial" w:cs="Arial"/>
        </w:rPr>
        <w:t>W</w:t>
      </w:r>
      <w:r w:rsidR="00EB0EF6" w:rsidRPr="008B05AD">
        <w:rPr>
          <w:rFonts w:ascii="Arial" w:hAnsi="Arial" w:cs="Arial"/>
        </w:rPr>
        <w:t xml:space="preserve">e ran a </w:t>
      </w:r>
      <w:r w:rsidR="004C697F" w:rsidRPr="008B05AD">
        <w:rPr>
          <w:rFonts w:ascii="Arial" w:hAnsi="Arial" w:cs="Arial"/>
        </w:rPr>
        <w:t>custom function incorporating</w:t>
      </w:r>
      <w:r w:rsidR="00EB0EF6" w:rsidRPr="008B05AD">
        <w:rPr>
          <w:rFonts w:ascii="Arial" w:hAnsi="Arial" w:cs="Arial"/>
        </w:rPr>
        <w:t xml:space="preserve"> phylogenetic logistic regression</w:t>
      </w:r>
      <w:r w:rsidR="008A4E0B" w:rsidRPr="008B05AD">
        <w:rPr>
          <w:rFonts w:ascii="Arial" w:hAnsi="Arial" w:cs="Arial"/>
        </w:rPr>
        <w:t>s</w:t>
      </w:r>
      <w:r w:rsidR="00EB0EF6" w:rsidRPr="008B05AD">
        <w:rPr>
          <w:rFonts w:ascii="Arial" w:hAnsi="Arial" w:cs="Arial"/>
        </w:rPr>
        <w:t xml:space="preserve"> </w:t>
      </w:r>
      <w:r w:rsidR="008A4E0B" w:rsidRPr="008B05AD">
        <w:rPr>
          <w:rFonts w:ascii="Arial" w:hAnsi="Arial" w:cs="Arial"/>
        </w:rPr>
        <w:t>using phylolm on</w:t>
      </w:r>
      <w:r w:rsidR="00EB0EF6" w:rsidRPr="008B05AD">
        <w:rPr>
          <w:rFonts w:ascii="Arial" w:hAnsi="Arial" w:cs="Arial"/>
        </w:rPr>
        <w:t xml:space="preserve"> each model on all 20 imputed datasets and 100 randomly selected trees from the 1000</w:t>
      </w:r>
      <w:r w:rsidR="008A4E0B" w:rsidRPr="008B05AD">
        <w:rPr>
          <w:rFonts w:ascii="Arial" w:hAnsi="Arial" w:cs="Arial"/>
        </w:rPr>
        <w:t xml:space="preserve"> available. The results were pooled and averaged, and the resulting p-values and estimates were plotted.</w:t>
      </w:r>
    </w:p>
    <w:p w14:paraId="627DE6D7" w14:textId="70013647" w:rsidR="00FC4E1F" w:rsidRDefault="002D7D1D" w:rsidP="000F276C">
      <w:pPr>
        <w:pStyle w:val="Heading1"/>
      </w:pPr>
      <w:r>
        <w:rPr>
          <w:noProof/>
        </w:rPr>
        <w:lastRenderedPageBreak/>
        <w:drawing>
          <wp:anchor distT="0" distB="0" distL="114300" distR="114300" simplePos="0" relativeHeight="251658240" behindDoc="0" locked="0" layoutInCell="1" allowOverlap="1" wp14:anchorId="741EFE75" wp14:editId="1D84B0E0">
            <wp:simplePos x="0" y="0"/>
            <wp:positionH relativeFrom="margin">
              <wp:posOffset>219075</wp:posOffset>
            </wp:positionH>
            <wp:positionV relativeFrom="paragraph">
              <wp:posOffset>426720</wp:posOffset>
            </wp:positionV>
            <wp:extent cx="2478405" cy="18357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78405"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DDFFD83" wp14:editId="53311879">
            <wp:simplePos x="0" y="0"/>
            <wp:positionH relativeFrom="column">
              <wp:posOffset>3105150</wp:posOffset>
            </wp:positionH>
            <wp:positionV relativeFrom="paragraph">
              <wp:posOffset>626745</wp:posOffset>
            </wp:positionV>
            <wp:extent cx="2619375" cy="1391285"/>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9375"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8FA" w:rsidRPr="00B63687">
        <w:t>R</w:t>
      </w:r>
      <w:r w:rsidR="00B63687" w:rsidRPr="00B63687">
        <w:t>esults</w:t>
      </w:r>
      <w:r>
        <w:rPr>
          <w:noProof/>
        </w:rPr>
        <w:drawing>
          <wp:inline distT="0" distB="0" distL="0" distR="0" wp14:anchorId="3C7F0795" wp14:editId="4B18F4ED">
            <wp:extent cx="5724525" cy="3914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6B0C0C93" w14:textId="670AD8E7" w:rsidR="000F276C" w:rsidRDefault="0059500C" w:rsidP="00BD0DA3">
      <w:pPr>
        <w:jc w:val="both"/>
        <w:rPr>
          <w:rFonts w:ascii="Arial" w:hAnsi="Arial" w:cs="Arial"/>
        </w:rPr>
      </w:pPr>
      <w:r>
        <w:rPr>
          <w:rFonts w:ascii="Arial" w:hAnsi="Arial" w:cs="Arial"/>
        </w:rPr>
        <w:t>The linear discriminate analys</w:t>
      </w:r>
      <w:r w:rsidR="005210E6">
        <w:rPr>
          <w:rFonts w:ascii="Arial" w:hAnsi="Arial" w:cs="Arial"/>
        </w:rPr>
        <w:t>i</w:t>
      </w:r>
      <w:r>
        <w:rPr>
          <w:rFonts w:ascii="Arial" w:hAnsi="Arial" w:cs="Arial"/>
        </w:rPr>
        <w:t>s was able to predict extinction status</w:t>
      </w:r>
      <w:r w:rsidR="005210E6">
        <w:rPr>
          <w:rFonts w:ascii="Arial" w:hAnsi="Arial" w:cs="Arial"/>
        </w:rPr>
        <w:t xml:space="preserve"> with 1 linear discriminant. Three variables had high negative loading: basal metabolic rate controlled for body mass (</w:t>
      </w:r>
      <w:r w:rsidR="005210E6" w:rsidRPr="005210E6">
        <w:rPr>
          <w:rFonts w:ascii="Arial" w:hAnsi="Arial" w:cs="Arial"/>
        </w:rPr>
        <w:t>-1.7</w:t>
      </w:r>
      <w:r w:rsidR="005210E6">
        <w:rPr>
          <w:rFonts w:ascii="Arial" w:hAnsi="Arial" w:cs="Arial"/>
        </w:rPr>
        <w:t xml:space="preserve">8), diurnal activity pattern (-1.71) and </w:t>
      </w:r>
      <w:r w:rsidR="005210E6">
        <w:rPr>
          <w:rFonts w:ascii="Arial" w:hAnsi="Arial" w:cs="Arial"/>
        </w:rPr>
        <w:t>body mass (-1.21</w:t>
      </w:r>
      <w:r w:rsidR="005210E6">
        <w:rPr>
          <w:rFonts w:ascii="Arial" w:hAnsi="Arial" w:cs="Arial"/>
        </w:rPr>
        <w:t>). The highest positively loaded variable was semiarboreal locomotor mode (1.01).</w:t>
      </w:r>
    </w:p>
    <w:p w14:paraId="35D6881D" w14:textId="4E3D12DE" w:rsidR="004651F6" w:rsidRPr="008B05AD" w:rsidRDefault="005210E6" w:rsidP="00BD0DA3">
      <w:pPr>
        <w:jc w:val="both"/>
        <w:rPr>
          <w:rFonts w:ascii="Arial" w:hAnsi="Arial" w:cs="Arial"/>
          <w:lang w:val="bg-BG"/>
        </w:rPr>
      </w:pPr>
      <w:r>
        <w:rPr>
          <w:rFonts w:ascii="Arial" w:hAnsi="Arial" w:cs="Arial"/>
        </w:rPr>
        <w:t xml:space="preserve">The phylogenetic regression models revealed no relationship between EQ, sociality and diet and extinction status. In our full reproductive model larger litter sizes were shown to be negatively associated to survival, and also larger home range and terrestrially in the spatial model. The only variable that was positively related to survival was Afrotropic biogeographic region, as attested by the lack of extinct carnivores in the Holocene in those areas.  </w:t>
      </w:r>
    </w:p>
    <w:p w14:paraId="076DDFD1" w14:textId="5AD28EEC" w:rsidR="00FC4E1F" w:rsidRPr="000B69F5" w:rsidRDefault="000F276C" w:rsidP="000F276C">
      <w:pPr>
        <w:pStyle w:val="Heading1"/>
      </w:pPr>
      <w:r w:rsidRPr="000B69F5">
        <w:t>Discussion</w:t>
      </w:r>
    </w:p>
    <w:p w14:paraId="5D4BF75A" w14:textId="71FFC3C5" w:rsidR="000F276C" w:rsidRPr="000B69F5" w:rsidRDefault="00311DA7" w:rsidP="000F276C">
      <w:pPr>
        <w:rPr>
          <w:rFonts w:ascii="Arial" w:hAnsi="Arial" w:cs="Arial"/>
        </w:rPr>
      </w:pPr>
      <w:r w:rsidRPr="000B69F5">
        <w:rPr>
          <w:rFonts w:ascii="Arial" w:hAnsi="Arial" w:cs="Arial"/>
        </w:rPr>
        <w:t xml:space="preserve">Cold climate </w:t>
      </w:r>
      <w:r w:rsidR="0053535A" w:rsidRPr="000B69F5">
        <w:rPr>
          <w:rFonts w:ascii="Arial" w:hAnsi="Arial" w:cs="Arial"/>
        </w:rPr>
        <w:t>i</w:t>
      </w:r>
      <w:r w:rsidR="00494003" w:rsidRPr="000B69F5">
        <w:rPr>
          <w:rFonts w:ascii="Arial" w:hAnsi="Arial" w:cs="Arial"/>
        </w:rPr>
        <w:t>s</w:t>
      </w:r>
      <w:r w:rsidRPr="000B69F5">
        <w:rPr>
          <w:rFonts w:ascii="Arial" w:hAnsi="Arial" w:cs="Arial"/>
        </w:rPr>
        <w:t xml:space="preserve"> associated with increased BMR after correcting for body mass </w:t>
      </w:r>
      <w:r w:rsidRPr="000B69F5">
        <w:rPr>
          <w:rFonts w:ascii="Arial" w:hAnsi="Arial" w:cs="Arial"/>
        </w:rP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rsidRPr="000B69F5">
        <w:rPr>
          <w:rFonts w:ascii="Arial" w:hAnsi="Arial" w:cs="Arial"/>
        </w:rPr>
        <w:instrText xml:space="preserve"> ADDIN EN.CITE </w:instrText>
      </w:r>
      <w:r w:rsidRPr="000B69F5">
        <w:rPr>
          <w:rFonts w:ascii="Arial" w:hAnsi="Arial" w:cs="Arial"/>
        </w:rP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rsidRPr="000B69F5">
        <w:rPr>
          <w:rFonts w:ascii="Arial" w:hAnsi="Arial" w:cs="Arial"/>
        </w:rPr>
        <w:instrText xml:space="preserve"> ADDIN EN.CITE.DATA </w:instrText>
      </w:r>
      <w:r w:rsidRPr="000B69F5">
        <w:rPr>
          <w:rFonts w:ascii="Arial" w:hAnsi="Arial" w:cs="Arial"/>
        </w:rPr>
      </w:r>
      <w:r w:rsidRPr="000B69F5">
        <w:rPr>
          <w:rFonts w:ascii="Arial" w:hAnsi="Arial" w:cs="Arial"/>
        </w:rPr>
        <w:fldChar w:fldCharType="end"/>
      </w:r>
      <w:r w:rsidRPr="000B69F5">
        <w:rPr>
          <w:rFonts w:ascii="Arial" w:hAnsi="Arial" w:cs="Arial"/>
        </w:rPr>
        <w:fldChar w:fldCharType="separate"/>
      </w:r>
      <w:r w:rsidRPr="000B69F5">
        <w:rPr>
          <w:rFonts w:ascii="Arial" w:hAnsi="Arial" w:cs="Arial"/>
          <w:noProof/>
        </w:rPr>
        <w:t>(Avaria-Llautureo et al., 2019; Careau et al., 2007)</w:t>
      </w:r>
      <w:r w:rsidRPr="000B69F5">
        <w:rPr>
          <w:rFonts w:ascii="Arial" w:hAnsi="Arial" w:cs="Arial"/>
        </w:rPr>
        <w:fldChar w:fldCharType="end"/>
      </w:r>
      <w:r w:rsidR="000B69F5" w:rsidRPr="000B69F5">
        <w:rPr>
          <w:rFonts w:ascii="Arial" w:hAnsi="Arial" w:cs="Arial"/>
        </w:rPr>
        <w:t xml:space="preserve"> and in our sample</w:t>
      </w:r>
      <w:r w:rsidR="000B69F5">
        <w:rPr>
          <w:rFonts w:ascii="Arial" w:hAnsi="Arial" w:cs="Arial"/>
        </w:rPr>
        <w:t xml:space="preserve"> this explains our findings to a </w:t>
      </w:r>
      <w:r w:rsidR="000B69F5">
        <w:rPr>
          <w:rFonts w:ascii="Arial" w:hAnsi="Arial" w:cs="Arial"/>
        </w:rPr>
        <w:lastRenderedPageBreak/>
        <w:t>significant extent</w:t>
      </w:r>
      <w:r w:rsidR="000B69F5" w:rsidRPr="000B69F5">
        <w:rPr>
          <w:rFonts w:ascii="Arial" w:hAnsi="Arial" w:cs="Arial"/>
        </w:rPr>
        <w:t xml:space="preserve">. The relationship between </w:t>
      </w:r>
      <w:r w:rsidR="000B69F5">
        <w:rPr>
          <w:rFonts w:ascii="Arial" w:hAnsi="Arial" w:cs="Arial"/>
        </w:rPr>
        <w:t>extinction and higher residual BMR was mostly explained by the fact that during the Holocene we observe higher levels of extinction in the Nearctic, as compared to other biogeographic regions (Fisher’s exact test p-value 0.034).</w:t>
      </w:r>
    </w:p>
    <w:p w14:paraId="43BBFF87" w14:textId="6561B98E" w:rsidR="00311DA7" w:rsidRPr="000B69F5" w:rsidRDefault="00311DA7" w:rsidP="000F276C">
      <w:pPr>
        <w:rPr>
          <w:rFonts w:ascii="Arial" w:hAnsi="Arial" w:cs="Arial"/>
        </w:rPr>
      </w:pPr>
      <w:r w:rsidRPr="000B69F5">
        <w:rPr>
          <w:rFonts w:ascii="Arial" w:hAnsi="Arial" w:cs="Arial"/>
        </w:rPr>
        <w:t>Large body size is associated with extinction probability (</w:t>
      </w:r>
      <w:r w:rsidR="00494003" w:rsidRPr="000B69F5">
        <w:rPr>
          <w:rFonts w:ascii="Arial" w:hAnsi="Arial" w:cs="Arial"/>
        </w:rPr>
        <w:t>“</w:t>
      </w:r>
      <w:r w:rsidRPr="000B69F5">
        <w:rPr>
          <w:rFonts w:ascii="Arial" w:hAnsi="Arial" w:cs="Arial"/>
        </w:rPr>
        <w:t>blitzkrieg</w:t>
      </w:r>
      <w:r w:rsidR="00494003" w:rsidRPr="000B69F5">
        <w:rPr>
          <w:rFonts w:ascii="Arial" w:hAnsi="Arial" w:cs="Arial"/>
        </w:rPr>
        <w:t>” model</w:t>
      </w:r>
      <w:r w:rsidRPr="000B69F5">
        <w:rPr>
          <w:rFonts w:ascii="Arial" w:hAnsi="Arial" w:cs="Arial"/>
        </w:rPr>
        <w:t>) related to human overkill of megafauna</w:t>
      </w:r>
      <w:r w:rsidR="00F826B1" w:rsidRPr="000B69F5">
        <w:rPr>
          <w:rFonts w:ascii="Arial" w:hAnsi="Arial" w:cs="Arial"/>
        </w:rPr>
        <w:t xml:space="preserve"> but extinction </w:t>
      </w:r>
      <w:r w:rsidR="000B69F5">
        <w:rPr>
          <w:rFonts w:ascii="Arial" w:hAnsi="Arial" w:cs="Arial"/>
        </w:rPr>
        <w:t>can rarely</w:t>
      </w:r>
      <w:r w:rsidR="00F826B1" w:rsidRPr="000B69F5">
        <w:rPr>
          <w:rFonts w:ascii="Arial" w:hAnsi="Arial" w:cs="Arial"/>
        </w:rPr>
        <w:t xml:space="preserve"> be </w:t>
      </w:r>
      <w:r w:rsidR="00AC7C51">
        <w:rPr>
          <w:rFonts w:ascii="Arial" w:hAnsi="Arial" w:cs="Arial"/>
        </w:rPr>
        <w:t>explained with</w:t>
      </w:r>
      <w:r w:rsidR="00F826B1" w:rsidRPr="000B69F5">
        <w:rPr>
          <w:rFonts w:ascii="Arial" w:hAnsi="Arial" w:cs="Arial"/>
        </w:rPr>
        <w:t xml:space="preserve"> single factor models</w:t>
      </w:r>
      <w:r w:rsidRPr="000B69F5">
        <w:rPr>
          <w:rFonts w:ascii="Arial" w:hAnsi="Arial" w:cs="Arial"/>
        </w:rPr>
        <w:t xml:space="preserve"> </w:t>
      </w:r>
      <w:r w:rsidRPr="000B69F5">
        <w:rPr>
          <w:rFonts w:ascii="Arial" w:hAnsi="Arial" w:cs="Arial"/>
        </w:rPr>
        <w:fldChar w:fldCharType="begin"/>
      </w:r>
      <w:r w:rsidR="00494003" w:rsidRPr="000B69F5">
        <w:rPr>
          <w:rFonts w:ascii="Arial" w:hAnsi="Arial" w:cs="Arial"/>
        </w:rPr>
        <w:instrText xml:space="preserve"> ADDIN EN.CITE &lt;EndNote&gt;&lt;Cite&gt;&lt;Author&gt;Wroe&lt;/Author&gt;&lt;Year&gt;2004&lt;/Year&gt;&lt;RecNum&gt;654&lt;/RecNum&gt;&lt;DisplayText&gt;(Wroe et al., 2004)&lt;/DisplayText&gt;&lt;record&gt;&lt;rec-number&gt;654&lt;/rec-number&gt;&lt;foreign-keys&gt;&lt;key app="EN" db-id="a9aw0atab92x0ledv2kxwsvmdfttad9p2fez" timestamp="1677550494" guid="76d39582-f2f2-48e0-af50-88cadb7722ac"&gt;654&lt;/key&gt;&lt;/foreign-keys&gt;&lt;ref-type name="Journal Article"&gt;17&lt;/ref-type&gt;&lt;contributors&gt;&lt;authors&gt;&lt;author&gt;Wroe, Stephen&lt;/author&gt;&lt;author&gt;Field, Judith&lt;/author&gt;&lt;author&gt;Fullagar, Richard&lt;/author&gt;&lt;author&gt;Jermin, Lars S.&lt;/author&gt;&lt;/authors&gt;&lt;/contributors&gt;&lt;titles&gt;&lt;title&gt;Megafaunal extinction in the late Quaternary and the global overkill hypothesis&lt;/title&gt;&lt;secondary-title&gt;Alcheringa: An Australasian Journal of Palaeontology&lt;/secondary-title&gt;&lt;/titles&gt;&lt;periodical&gt;&lt;full-title&gt;Alcheringa: An Australasian Journal of Palaeontology&lt;/full-title&gt;&lt;/periodical&gt;&lt;pages&gt;291-331&lt;/pages&gt;&lt;volume&gt;28&lt;/volume&gt;&lt;number&gt;1&lt;/number&gt;&lt;dates&gt;&lt;year&gt;2004&lt;/year&gt;&lt;pub-dates&gt;&lt;date&gt;2004/01/01&lt;/date&gt;&lt;/pub-dates&gt;&lt;/dates&gt;&lt;publisher&gt;Taylor &amp;amp; Francis&lt;/publisher&gt;&lt;isbn&gt;0311-5518&lt;/isbn&gt;&lt;urls&gt;&lt;related-urls&gt;&lt;url&gt;https://doi.org/10.1080/03115510408619286&lt;/url&gt;&lt;/related-urls&gt;&lt;/urls&gt;&lt;electronic-resource-num&gt;10.1080/03115510408619286&lt;/electronic-resource-num&gt;&lt;/record&gt;&lt;/Cite&gt;&lt;/EndNote&gt;</w:instrText>
      </w:r>
      <w:r w:rsidRPr="000B69F5">
        <w:rPr>
          <w:rFonts w:ascii="Arial" w:hAnsi="Arial" w:cs="Arial"/>
        </w:rPr>
        <w:fldChar w:fldCharType="separate"/>
      </w:r>
      <w:r w:rsidRPr="000B69F5">
        <w:rPr>
          <w:rFonts w:ascii="Arial" w:hAnsi="Arial" w:cs="Arial"/>
          <w:noProof/>
        </w:rPr>
        <w:t>(Wroe et al., 2004)</w:t>
      </w:r>
      <w:r w:rsidRPr="000B69F5">
        <w:rPr>
          <w:rFonts w:ascii="Arial" w:hAnsi="Arial" w:cs="Arial"/>
        </w:rPr>
        <w:fldChar w:fldCharType="end"/>
      </w:r>
      <w:r w:rsidR="00494003" w:rsidRPr="000B69F5">
        <w:rPr>
          <w:rFonts w:ascii="Arial" w:hAnsi="Arial" w:cs="Arial"/>
        </w:rPr>
        <w:t xml:space="preserve">. </w:t>
      </w:r>
      <w:r w:rsidR="00F826B1" w:rsidRPr="000B69F5">
        <w:rPr>
          <w:rFonts w:ascii="Arial" w:hAnsi="Arial" w:cs="Arial"/>
        </w:rPr>
        <w:t>Accordingly</w:t>
      </w:r>
      <w:r w:rsidR="00494003" w:rsidRPr="000B69F5">
        <w:rPr>
          <w:rFonts w:ascii="Arial" w:hAnsi="Arial" w:cs="Arial"/>
        </w:rPr>
        <w:t xml:space="preserve">, a study by Johnson </w:t>
      </w:r>
      <w:r w:rsidR="00494003" w:rsidRPr="000B69F5">
        <w:rPr>
          <w:rFonts w:ascii="Arial" w:hAnsi="Arial" w:cs="Arial"/>
        </w:rPr>
        <w:fldChar w:fldCharType="begin"/>
      </w:r>
      <w:r w:rsidR="002E4E7B">
        <w:rPr>
          <w:rFonts w:ascii="Arial" w:hAnsi="Arial" w:cs="Arial"/>
        </w:rPr>
        <w:instrText xml:space="preserve"> ADDIN EN.CITE &lt;EndNote&gt;&lt;Cite ExcludeAuth="1"&gt;&lt;Author&gt;Johnson&lt;/Author&gt;&lt;Year&gt;2002&lt;/Year&gt;&lt;RecNum&gt;656&lt;/RecNum&gt;&lt;DisplayText&gt;(2002)&lt;/DisplayText&gt;&lt;record&gt;&lt;rec-number&gt;656&lt;/rec-number&gt;&lt;foreign-keys&gt;&lt;key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494003" w:rsidRPr="000B69F5">
        <w:rPr>
          <w:rFonts w:ascii="Arial" w:hAnsi="Arial" w:cs="Arial"/>
        </w:rPr>
        <w:fldChar w:fldCharType="separate"/>
      </w:r>
      <w:r w:rsidR="00494003" w:rsidRPr="000B69F5">
        <w:rPr>
          <w:rFonts w:ascii="Arial" w:hAnsi="Arial" w:cs="Arial"/>
          <w:noProof/>
        </w:rPr>
        <w:t>(2002)</w:t>
      </w:r>
      <w:r w:rsidR="00494003" w:rsidRPr="000B69F5">
        <w:rPr>
          <w:rFonts w:ascii="Arial" w:hAnsi="Arial" w:cs="Arial"/>
        </w:rPr>
        <w:fldChar w:fldCharType="end"/>
      </w:r>
      <w:r w:rsidR="00494003" w:rsidRPr="000B69F5">
        <w:rPr>
          <w:rFonts w:ascii="Arial" w:hAnsi="Arial" w:cs="Arial"/>
        </w:rPr>
        <w:t xml:space="preserve"> focusing on Late Quaternary megafauna extinction, did not find support for the “blitzkrieg” model (i.e. body size was not associated with extinction risk). Notably, the analyses were based not on species, but on a family level. This study also found evidence for life history and ecology variables related to activity pattern and reproduction to be predictive of extinction, suggesting diurnality and low reproductive rates to be associated with higher extinction probability.</w:t>
      </w:r>
      <w:r w:rsidR="00AC7C51">
        <w:rPr>
          <w:rFonts w:ascii="Arial" w:hAnsi="Arial" w:cs="Arial"/>
        </w:rPr>
        <w:t xml:space="preserve"> Although we confirm that diurnality is associated with higher probability for extinction, we did not find a positive relationship between reproductive rate and survival, but contrastingly, a negative relationship between litter size and survival. </w:t>
      </w:r>
      <w:r w:rsidR="00770202">
        <w:rPr>
          <w:rFonts w:ascii="Arial" w:hAnsi="Arial" w:cs="Arial"/>
        </w:rPr>
        <w:t xml:space="preserve">This could be explained by the high degree of altriciality in non-pinniped carnivores, resulting in increased parental demands which might increase the propensity for a litter falling prey to humans.  </w:t>
      </w:r>
      <w:r w:rsidR="00494003" w:rsidRPr="000B69F5">
        <w:rPr>
          <w:rFonts w:ascii="Arial" w:hAnsi="Arial" w:cs="Arial"/>
        </w:rPr>
        <w:t xml:space="preserve">  </w:t>
      </w:r>
    </w:p>
    <w:p w14:paraId="4D3B1C2B" w14:textId="5F9D628F" w:rsidR="00311DA7" w:rsidRPr="000B69F5" w:rsidRDefault="00311DA7" w:rsidP="000F276C">
      <w:pPr>
        <w:rPr>
          <w:rFonts w:ascii="Arial" w:hAnsi="Arial" w:cs="Arial"/>
        </w:rPr>
      </w:pPr>
      <w:r w:rsidRPr="000B69F5">
        <w:rPr>
          <w:rFonts w:ascii="Arial" w:hAnsi="Arial" w:cs="Arial"/>
        </w:rPr>
        <w:t xml:space="preserve">Even though brain size is related to vulnerability and extinction probability across mammals </w:t>
      </w:r>
      <w:r w:rsidRPr="000B69F5">
        <w:rPr>
          <w:rFonts w:ascii="Arial" w:hAnsi="Arial" w:cs="Arial"/>
        </w:rPr>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rsidRPr="000B69F5">
        <w:rPr>
          <w:rFonts w:ascii="Arial" w:hAnsi="Arial" w:cs="Arial"/>
        </w:rPr>
        <w:instrText xml:space="preserve"> ADDIN EN.CITE </w:instrText>
      </w:r>
      <w:r w:rsidR="00494003" w:rsidRPr="000B69F5">
        <w:rPr>
          <w:rFonts w:ascii="Arial" w:hAnsi="Arial" w:cs="Arial"/>
        </w:rPr>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rsidRPr="000B69F5">
        <w:rPr>
          <w:rFonts w:ascii="Arial" w:hAnsi="Arial" w:cs="Arial"/>
        </w:rPr>
        <w:instrText xml:space="preserve"> ADDIN EN.CITE.DATA </w:instrText>
      </w:r>
      <w:r w:rsidR="00494003" w:rsidRPr="000B69F5">
        <w:rPr>
          <w:rFonts w:ascii="Arial" w:hAnsi="Arial" w:cs="Arial"/>
        </w:rPr>
      </w:r>
      <w:r w:rsidR="00494003" w:rsidRPr="000B69F5">
        <w:rPr>
          <w:rFonts w:ascii="Arial" w:hAnsi="Arial" w:cs="Arial"/>
        </w:rPr>
        <w:fldChar w:fldCharType="end"/>
      </w:r>
      <w:r w:rsidRPr="000B69F5">
        <w:rPr>
          <w:rFonts w:ascii="Arial" w:hAnsi="Arial" w:cs="Arial"/>
        </w:rPr>
        <w:fldChar w:fldCharType="separate"/>
      </w:r>
      <w:r w:rsidR="00237083" w:rsidRPr="000B69F5">
        <w:rPr>
          <w:rFonts w:ascii="Arial" w:hAnsi="Arial" w:cs="Arial"/>
          <w:noProof/>
        </w:rPr>
        <w:t>(Abelson, 2016; Dembitzer et al., 2022)</w:t>
      </w:r>
      <w:r w:rsidRPr="000B69F5">
        <w:rPr>
          <w:rFonts w:ascii="Arial" w:hAnsi="Arial" w:cs="Arial"/>
        </w:rPr>
        <w:fldChar w:fldCharType="end"/>
      </w:r>
      <w:r w:rsidR="00237083" w:rsidRPr="000B69F5">
        <w:rPr>
          <w:rFonts w:ascii="Arial" w:hAnsi="Arial" w:cs="Arial"/>
        </w:rPr>
        <w:t xml:space="preserve"> we did not find any support for this hypothesis in Carnivora. Additionally big brain size was suggested to reduce extinction risk specifically in Carnivora </w:t>
      </w:r>
      <w:r w:rsidR="00237083" w:rsidRPr="000B69F5">
        <w:rPr>
          <w:rFonts w:ascii="Arial" w:hAnsi="Arial" w:cs="Arial"/>
        </w:rPr>
        <w:fldChar w:fldCharType="begin"/>
      </w:r>
      <w:r w:rsidR="00237083" w:rsidRPr="000B69F5">
        <w:rPr>
          <w:rFonts w:ascii="Arial" w:hAnsi="Arial" w:cs="Arial"/>
        </w:rPr>
        <w:instrText xml:space="preserve"> ADDIN EN.CITE &lt;EndNote&gt;&lt;Cite&gt;&lt;Author&gt;Abelson&lt;/Author&gt;&lt;Year&gt;2019&lt;/Year&gt;&lt;RecNum&gt;651&lt;/RecNum&gt;&lt;DisplayText&gt;(Abelson, 2019)&lt;/DisplayText&gt;&lt;record&gt;&lt;rec-number&gt;651&lt;/rec-number&gt;&lt;foreign-keys&gt;&lt;key app="EN" db-id="a9aw0atab92x0ledv2kxwsvmdfttad9p2fez" timestamp="1676251301" guid="a86943eb-ff3f-4155-b74b-cb32ea7078a4"&gt;651&lt;/key&gt;&lt;/foreign-keys&gt;&lt;ref-type name="Journal Article"&gt;17&lt;/ref-type&gt;&lt;contributors&gt;&lt;authors&gt;&lt;author&gt;Abelson, E. S.&lt;/author&gt;&lt;/authors&gt;&lt;/contributors&gt;&lt;auth-address&gt;Department of Biology, Stanford University, Stanford, USA. abelson@alumni.stanford.edu.&amp;#xD;USDA Forest Service, Pacific Southwest Research Station, Albany, USA. abelson@alumni.stanford.edu.&lt;/auth-address&gt;&lt;titles&gt;&lt;title&gt;Big brains reduce extinction risk in Carnivora&lt;/title&gt;&lt;secondary-title&gt;Oecologia&lt;/secondary-title&gt;&lt;/titles&gt;&lt;periodical&gt;&lt;full-title&gt;Oecologia&lt;/full-title&gt;&lt;abbr-1&gt;Oecologia&lt;/abbr-1&gt;&lt;abbr-2&gt;Oecologia&lt;/abbr-2&gt;&lt;/periodical&gt;&lt;pages&gt;721-729&lt;/pages&gt;&lt;volume&gt;191&lt;/volume&gt;&lt;number&gt;4&lt;/number&gt;&lt;edition&gt;20191024&lt;/edition&gt;&lt;keywords&gt;&lt;keyword&gt;Animals&lt;/keyword&gt;&lt;keyword&gt;Biological Evolution&lt;/keyword&gt;&lt;keyword&gt;Body Size&lt;/keyword&gt;&lt;keyword&gt;Brain&lt;/keyword&gt;&lt;keyword&gt;*Carnivora&lt;/keyword&gt;&lt;keyword&gt;Extinction, Biological&lt;/keyword&gt;&lt;keyword&gt;Fossils&lt;/keyword&gt;&lt;keyword&gt;Phylogeny&lt;/keyword&gt;&lt;keyword&gt;Behavior&lt;/keyword&gt;&lt;keyword&gt;Brain size&lt;/keyword&gt;&lt;keyword&gt;Carnivora&lt;/keyword&gt;&lt;keyword&gt;Evolution&lt;/keyword&gt;&lt;keyword&gt;Extinction risk&lt;/keyword&gt;&lt;keyword&gt;Relative encephalization&lt;/keyword&gt;&lt;/keywords&gt;&lt;dates&gt;&lt;year&gt;2019&lt;/year&gt;&lt;pub-dates&gt;&lt;date&gt;Dec&lt;/date&gt;&lt;/pub-dates&gt;&lt;/dates&gt;&lt;isbn&gt;0029-8549&lt;/isbn&gt;&lt;accession-num&gt;31650235&lt;/accession-num&gt;&lt;urls&gt;&lt;/urls&gt;&lt;electronic-resource-num&gt;10.1007/s00442-019-04527-5&lt;/electronic-resource-num&gt;&lt;remote-database-provider&gt;NLM&lt;/remote-database-provider&gt;&lt;language&gt;eng&lt;/language&gt;&lt;/record&gt;&lt;/Cite&gt;&lt;/EndNote&gt;</w:instrText>
      </w:r>
      <w:r w:rsidR="00237083" w:rsidRPr="000B69F5">
        <w:rPr>
          <w:rFonts w:ascii="Arial" w:hAnsi="Arial" w:cs="Arial"/>
        </w:rPr>
        <w:fldChar w:fldCharType="separate"/>
      </w:r>
      <w:r w:rsidR="00237083" w:rsidRPr="000B69F5">
        <w:rPr>
          <w:rFonts w:ascii="Arial" w:hAnsi="Arial" w:cs="Arial"/>
          <w:noProof/>
        </w:rPr>
        <w:t>(Abelson, 2019)</w:t>
      </w:r>
      <w:r w:rsidR="00237083" w:rsidRPr="000B69F5">
        <w:rPr>
          <w:rFonts w:ascii="Arial" w:hAnsi="Arial" w:cs="Arial"/>
        </w:rPr>
        <w:fldChar w:fldCharType="end"/>
      </w:r>
      <w:r w:rsidR="00237083" w:rsidRPr="000B69F5">
        <w:rPr>
          <w:rFonts w:ascii="Arial" w:hAnsi="Arial" w:cs="Arial"/>
        </w:rPr>
        <w:t>, but unlike the current study, the sample used by Abelson included carnivoran species spanning from the late Eocene to the Holocene (</w:t>
      </w:r>
      <w:r w:rsidR="00237083" w:rsidRPr="000B69F5">
        <w:rPr>
          <w:rFonts w:ascii="Arial" w:hAnsi="Arial" w:cs="Arial"/>
        </w:rPr>
        <w:t xml:space="preserve">40 </w:t>
      </w:r>
      <w:r w:rsidR="00237083" w:rsidRPr="000B69F5">
        <w:rPr>
          <w:rFonts w:ascii="Arial" w:hAnsi="Arial" w:cs="Arial"/>
        </w:rPr>
        <w:t>to</w:t>
      </w:r>
      <w:r w:rsidR="00237083" w:rsidRPr="000B69F5">
        <w:rPr>
          <w:rFonts w:ascii="Arial" w:hAnsi="Arial" w:cs="Arial"/>
        </w:rPr>
        <w:t xml:space="preserve"> 0.012 </w:t>
      </w:r>
      <w:r w:rsidR="00237083" w:rsidRPr="000B69F5">
        <w:rPr>
          <w:rFonts w:ascii="Arial" w:hAnsi="Arial" w:cs="Arial"/>
        </w:rPr>
        <w:t>mya).</w:t>
      </w:r>
      <w:r w:rsidR="00770202">
        <w:rPr>
          <w:rFonts w:ascii="Arial" w:hAnsi="Arial" w:cs="Arial"/>
        </w:rPr>
        <w:t xml:space="preserve"> Our findings suggest that increase in relative brain size does not buffer extinction, and any supposed advantages provided by a larger than expected brain do not contribute to decreasing extinction propensity. </w:t>
      </w:r>
    </w:p>
    <w:p w14:paraId="35E579FF" w14:textId="3F85FD62" w:rsidR="00311DA7" w:rsidRDefault="00311DA7" w:rsidP="000F276C"/>
    <w:p w14:paraId="125678F6" w14:textId="1A6B3F79" w:rsidR="00311DA7" w:rsidRDefault="00311DA7" w:rsidP="000F276C"/>
    <w:p w14:paraId="1F6ED116" w14:textId="77777777" w:rsidR="00311DA7" w:rsidRDefault="00311DA7" w:rsidP="000F276C"/>
    <w:p w14:paraId="6BEAA8FF" w14:textId="4985ABD7" w:rsidR="00F5534F" w:rsidRPr="000F276C" w:rsidRDefault="00BD0DA3" w:rsidP="000F276C">
      <w:pPr>
        <w:pStyle w:val="Heading1"/>
      </w:pPr>
      <w:r w:rsidRPr="000F276C">
        <w:t>References</w:t>
      </w:r>
    </w:p>
    <w:p w14:paraId="3C6BBF51" w14:textId="7404D449" w:rsidR="00A44288" w:rsidRPr="00A44288" w:rsidRDefault="00F5534F" w:rsidP="00A44288">
      <w:pPr>
        <w:pStyle w:val="EndNoteBibliography"/>
        <w:spacing w:after="0"/>
        <w:ind w:left="720" w:hanging="720"/>
      </w:pPr>
      <w:r w:rsidRPr="00D06963">
        <w:rPr>
          <w:rFonts w:ascii="Arial" w:hAnsi="Arial" w:cs="Arial"/>
        </w:rPr>
        <w:fldChar w:fldCharType="begin"/>
      </w:r>
      <w:r w:rsidRPr="00D06963">
        <w:rPr>
          <w:rFonts w:ascii="Arial" w:hAnsi="Arial" w:cs="Arial"/>
        </w:rPr>
        <w:instrText xml:space="preserve"> ADDIN EN.REFLIST </w:instrText>
      </w:r>
      <w:r w:rsidRPr="00D06963">
        <w:rPr>
          <w:rFonts w:ascii="Arial" w:hAnsi="Arial" w:cs="Arial"/>
        </w:rPr>
        <w:fldChar w:fldCharType="separate"/>
      </w:r>
      <w:r w:rsidR="00A44288" w:rsidRPr="00A44288">
        <w:t xml:space="preserve">Abelson, E. S. (2016). Brain size is correlated with endangerment status in mammals. </w:t>
      </w:r>
      <w:r w:rsidR="00A44288" w:rsidRPr="00A44288">
        <w:rPr>
          <w:i/>
        </w:rPr>
        <w:t>Proc Biol Sci</w:t>
      </w:r>
      <w:r w:rsidR="00A44288" w:rsidRPr="00A44288">
        <w:t>,</w:t>
      </w:r>
      <w:r w:rsidR="00A44288" w:rsidRPr="00A44288">
        <w:rPr>
          <w:i/>
        </w:rPr>
        <w:t xml:space="preserve"> 283</w:t>
      </w:r>
      <w:r w:rsidR="00A44288" w:rsidRPr="00A44288">
        <w:t xml:space="preserve">(1825), 20152772. </w:t>
      </w:r>
      <w:hyperlink r:id="rId32" w:history="1">
        <w:r w:rsidR="00A44288" w:rsidRPr="00A44288">
          <w:rPr>
            <w:rStyle w:val="Hyperlink"/>
          </w:rPr>
          <w:t>https://doi.org/10.1098/rspb.2015.2772</w:t>
        </w:r>
      </w:hyperlink>
      <w:r w:rsidR="00A44288" w:rsidRPr="00A44288">
        <w:t xml:space="preserve"> </w:t>
      </w:r>
    </w:p>
    <w:p w14:paraId="2FC67B91" w14:textId="2813ED0C" w:rsidR="00A44288" w:rsidRPr="00A44288" w:rsidRDefault="00A44288" w:rsidP="00A44288">
      <w:pPr>
        <w:pStyle w:val="EndNoteBibliography"/>
        <w:spacing w:after="0"/>
        <w:ind w:left="720" w:hanging="720"/>
      </w:pPr>
      <w:r w:rsidRPr="00A44288">
        <w:t xml:space="preserve">Abelson, E. S. (2019). Big brains reduce extinction risk in Carnivora. </w:t>
      </w:r>
      <w:r w:rsidRPr="00A44288">
        <w:rPr>
          <w:i/>
        </w:rPr>
        <w:t>Oecologia</w:t>
      </w:r>
      <w:r w:rsidRPr="00A44288">
        <w:t>,</w:t>
      </w:r>
      <w:r w:rsidRPr="00A44288">
        <w:rPr>
          <w:i/>
        </w:rPr>
        <w:t xml:space="preserve"> 191</w:t>
      </w:r>
      <w:r w:rsidRPr="00A44288">
        <w:t xml:space="preserve">(4), 721-729. </w:t>
      </w:r>
      <w:hyperlink r:id="rId33" w:history="1">
        <w:r w:rsidRPr="00A44288">
          <w:rPr>
            <w:rStyle w:val="Hyperlink"/>
          </w:rPr>
          <w:t>https://doi.org/10.1007/s00442-019-04527-5</w:t>
        </w:r>
      </w:hyperlink>
      <w:r w:rsidRPr="00A44288">
        <w:t xml:space="preserve"> </w:t>
      </w:r>
    </w:p>
    <w:p w14:paraId="175BF91C" w14:textId="30C66FA5" w:rsidR="00A44288" w:rsidRPr="00A44288" w:rsidRDefault="00A44288" w:rsidP="00A44288">
      <w:pPr>
        <w:pStyle w:val="EndNoteBibliography"/>
        <w:spacing w:after="0"/>
        <w:ind w:left="720" w:hanging="720"/>
      </w:pPr>
      <w:r w:rsidRPr="00A44288">
        <w:t xml:space="preserve">Avaria-Llautureo, J., Hernández, C. E., Rodríguez-Serrano, E., &amp; Venditti, C. (2019). The decoupled nature of basal metabolic rate and body temperature in endotherm evolution. </w:t>
      </w:r>
      <w:r w:rsidRPr="00A44288">
        <w:rPr>
          <w:i/>
        </w:rPr>
        <w:t>Nature</w:t>
      </w:r>
      <w:r w:rsidRPr="00A44288">
        <w:t>,</w:t>
      </w:r>
      <w:r w:rsidRPr="00A44288">
        <w:rPr>
          <w:i/>
        </w:rPr>
        <w:t xml:space="preserve"> 572</w:t>
      </w:r>
      <w:r w:rsidRPr="00A44288">
        <w:t xml:space="preserve">(7771), 651-654. </w:t>
      </w:r>
      <w:hyperlink r:id="rId34" w:history="1">
        <w:r w:rsidRPr="00A44288">
          <w:rPr>
            <w:rStyle w:val="Hyperlink"/>
          </w:rPr>
          <w:t>https://doi.org/10.1038/s41586-019-1476-9</w:t>
        </w:r>
      </w:hyperlink>
      <w:r w:rsidRPr="00A44288">
        <w:t xml:space="preserve"> </w:t>
      </w:r>
    </w:p>
    <w:p w14:paraId="78ED717B" w14:textId="77777777" w:rsidR="00A44288" w:rsidRPr="00A44288" w:rsidRDefault="00A44288" w:rsidP="00A44288">
      <w:pPr>
        <w:pStyle w:val="EndNoteBibliography"/>
        <w:spacing w:after="0"/>
        <w:ind w:left="720" w:hanging="720"/>
      </w:pPr>
      <w:r w:rsidRPr="00A44288">
        <w:t xml:space="preserve">Barnosky, A. D., &amp; Lindsey, E. L. (2010). Timing of Quaternary megafaunal extinction in South America in relation to human arrival and climate change. </w:t>
      </w:r>
      <w:r w:rsidRPr="00A44288">
        <w:rPr>
          <w:i/>
        </w:rPr>
        <w:t>Quaternary International</w:t>
      </w:r>
      <w:r w:rsidRPr="00A44288">
        <w:t>,</w:t>
      </w:r>
      <w:r w:rsidRPr="00A44288">
        <w:rPr>
          <w:i/>
        </w:rPr>
        <w:t xml:space="preserve"> 217</w:t>
      </w:r>
      <w:r w:rsidRPr="00A44288">
        <w:t xml:space="preserve">(1-2), 10-29. </w:t>
      </w:r>
    </w:p>
    <w:p w14:paraId="3A1F67FD" w14:textId="77777777" w:rsidR="00A44288" w:rsidRPr="00A44288" w:rsidRDefault="00A44288" w:rsidP="00A44288">
      <w:pPr>
        <w:pStyle w:val="EndNoteBibliography"/>
        <w:spacing w:after="0"/>
        <w:ind w:left="720" w:hanging="720"/>
      </w:pPr>
      <w:r w:rsidRPr="00A44288">
        <w:t>Brook, B. W., &amp; Bowman, D. M. (2004). The uncertain blitzkrieg of Pleistocene megafauna. In (Vol. 31, pp. 517-523): Wiley Online Library.</w:t>
      </w:r>
    </w:p>
    <w:p w14:paraId="7BE26F06" w14:textId="634959CC" w:rsidR="00A44288" w:rsidRPr="00A44288" w:rsidRDefault="00A44288" w:rsidP="00A44288">
      <w:pPr>
        <w:pStyle w:val="EndNoteBibliography"/>
        <w:spacing w:after="0"/>
        <w:ind w:left="720" w:hanging="720"/>
      </w:pPr>
      <w:r w:rsidRPr="00A44288">
        <w:t xml:space="preserve">Buuren, S. v., &amp; Groothuis-Oudshoorn, K. (2011). mice: Multivariate Imputation by Chained Equations inR. </w:t>
      </w:r>
      <w:r w:rsidRPr="00A44288">
        <w:rPr>
          <w:i/>
        </w:rPr>
        <w:t>Journal of Statistical Software</w:t>
      </w:r>
      <w:r w:rsidRPr="00A44288">
        <w:t>,</w:t>
      </w:r>
      <w:r w:rsidRPr="00A44288">
        <w:rPr>
          <w:i/>
        </w:rPr>
        <w:t xml:space="preserve"> 45</w:t>
      </w:r>
      <w:r w:rsidRPr="00A44288">
        <w:t xml:space="preserve">(3), 1-67. </w:t>
      </w:r>
      <w:hyperlink r:id="rId35" w:history="1">
        <w:r w:rsidRPr="00A44288">
          <w:rPr>
            <w:rStyle w:val="Hyperlink"/>
          </w:rPr>
          <w:t>https://doi.org/10.18637/jss.v045.i03</w:t>
        </w:r>
      </w:hyperlink>
      <w:r w:rsidRPr="00A44288">
        <w:t xml:space="preserve"> </w:t>
      </w:r>
    </w:p>
    <w:p w14:paraId="0108828C" w14:textId="77777777" w:rsidR="00A44288" w:rsidRPr="00A44288" w:rsidRDefault="00A44288" w:rsidP="00A44288">
      <w:pPr>
        <w:pStyle w:val="EndNoteBibliography"/>
        <w:spacing w:after="0"/>
        <w:ind w:left="720" w:hanging="720"/>
      </w:pPr>
      <w:r w:rsidRPr="00A44288">
        <w:t xml:space="preserve">Cardillo, M., Mace, G. M., Jones, K. E., Bielby, J., Bininda-Emonds, O. R., Sechrest, W., Orme, C. D. L., &amp; Purvis, A. (2005). Multiple causes of high extinction risk in large mammal species. </w:t>
      </w:r>
      <w:r w:rsidRPr="00A44288">
        <w:rPr>
          <w:i/>
        </w:rPr>
        <w:t>Science</w:t>
      </w:r>
      <w:r w:rsidRPr="00A44288">
        <w:t>,</w:t>
      </w:r>
      <w:r w:rsidRPr="00A44288">
        <w:rPr>
          <w:i/>
        </w:rPr>
        <w:t xml:space="preserve"> 309</w:t>
      </w:r>
      <w:r w:rsidRPr="00A44288">
        <w:t xml:space="preserve">(5738), 1239-1241. </w:t>
      </w:r>
    </w:p>
    <w:p w14:paraId="0A7ECC2E" w14:textId="7FD64487" w:rsidR="00A44288" w:rsidRPr="00A44288" w:rsidRDefault="00A44288" w:rsidP="00A44288">
      <w:pPr>
        <w:pStyle w:val="EndNoteBibliography"/>
        <w:spacing w:after="0"/>
        <w:ind w:left="720" w:hanging="720"/>
      </w:pPr>
      <w:r w:rsidRPr="00A44288">
        <w:lastRenderedPageBreak/>
        <w:t xml:space="preserve">Careau, V., Morand-Ferron, J., &amp; Thomas, D. (2007). Basal Metabolic Rate of Canidae from Hot Deserts to Cold Arctic Climates. </w:t>
      </w:r>
      <w:r w:rsidRPr="00A44288">
        <w:rPr>
          <w:i/>
        </w:rPr>
        <w:t>Journal of Mammalogy</w:t>
      </w:r>
      <w:r w:rsidRPr="00A44288">
        <w:t>,</w:t>
      </w:r>
      <w:r w:rsidRPr="00A44288">
        <w:rPr>
          <w:i/>
        </w:rPr>
        <w:t xml:space="preserve"> 88</w:t>
      </w:r>
      <w:r w:rsidRPr="00A44288">
        <w:t xml:space="preserve">(2), 394-400. </w:t>
      </w:r>
      <w:hyperlink r:id="rId36" w:history="1">
        <w:r w:rsidRPr="00A44288">
          <w:rPr>
            <w:rStyle w:val="Hyperlink"/>
          </w:rPr>
          <w:t>https://doi.org/10.1644/06-mamm-a-111r1.1</w:t>
        </w:r>
      </w:hyperlink>
      <w:r w:rsidRPr="00A44288">
        <w:t xml:space="preserve"> </w:t>
      </w:r>
    </w:p>
    <w:p w14:paraId="44029AA4" w14:textId="6F890780" w:rsidR="00A44288" w:rsidRPr="00A44288" w:rsidRDefault="00A44288" w:rsidP="00A44288">
      <w:pPr>
        <w:pStyle w:val="EndNoteBibliography"/>
        <w:spacing w:after="0"/>
        <w:ind w:left="720" w:hanging="720"/>
      </w:pPr>
      <w:r w:rsidRPr="00A44288">
        <w:t xml:space="preserve">Chambers, H. R., Heldstab, S. A., &amp; O’Hara, S. J. (2021). Why big brains? A comparison of models for both primate and carnivore brain size evolution. </w:t>
      </w:r>
      <w:r w:rsidRPr="00A44288">
        <w:rPr>
          <w:i/>
        </w:rPr>
        <w:t>PLoS ONE</w:t>
      </w:r>
      <w:r w:rsidRPr="00A44288">
        <w:t>,</w:t>
      </w:r>
      <w:r w:rsidRPr="00A44288">
        <w:rPr>
          <w:i/>
        </w:rPr>
        <w:t xml:space="preserve"> 16</w:t>
      </w:r>
      <w:r w:rsidRPr="00A44288">
        <w:t xml:space="preserve">(12), e0261185. </w:t>
      </w:r>
      <w:hyperlink r:id="rId37" w:history="1">
        <w:r w:rsidRPr="00A44288">
          <w:rPr>
            <w:rStyle w:val="Hyperlink"/>
          </w:rPr>
          <w:t>https://doi.org/10.1371/journal.pone.0261185</w:t>
        </w:r>
      </w:hyperlink>
      <w:r w:rsidRPr="00A44288">
        <w:t xml:space="preserve"> </w:t>
      </w:r>
    </w:p>
    <w:p w14:paraId="1B6E0E39" w14:textId="7E73A207" w:rsidR="00A44288" w:rsidRPr="00A44288" w:rsidRDefault="00A44288" w:rsidP="00A44288">
      <w:pPr>
        <w:pStyle w:val="EndNoteBibliography"/>
        <w:spacing w:after="0"/>
        <w:ind w:left="720" w:hanging="720"/>
      </w:pPr>
      <w:r w:rsidRPr="00A44288">
        <w:t xml:space="preserve">Dembitzer, J., Castiglione, S., Raia, P., &amp; Meiri, S. (2022). Small brains predisposed Late Quaternary mammals to extinction. </w:t>
      </w:r>
      <w:r w:rsidRPr="00A44288">
        <w:rPr>
          <w:i/>
        </w:rPr>
        <w:t>Scientific Reports</w:t>
      </w:r>
      <w:r w:rsidRPr="00A44288">
        <w:t>,</w:t>
      </w:r>
      <w:r w:rsidRPr="00A44288">
        <w:rPr>
          <w:i/>
        </w:rPr>
        <w:t xml:space="preserve"> 12</w:t>
      </w:r>
      <w:r w:rsidRPr="00A44288">
        <w:t xml:space="preserve">(1), 3453. </w:t>
      </w:r>
      <w:hyperlink r:id="rId38" w:history="1">
        <w:r w:rsidRPr="00A44288">
          <w:rPr>
            <w:rStyle w:val="Hyperlink"/>
          </w:rPr>
          <w:t>https://doi.org/10.1038/s41598-022-07327-9</w:t>
        </w:r>
      </w:hyperlink>
      <w:r w:rsidRPr="00A44288">
        <w:t xml:space="preserve"> </w:t>
      </w:r>
    </w:p>
    <w:p w14:paraId="149A8875" w14:textId="1E571833" w:rsidR="00A44288" w:rsidRPr="00A44288" w:rsidRDefault="00A44288" w:rsidP="00A44288">
      <w:pPr>
        <w:pStyle w:val="EndNoteBibliography"/>
        <w:spacing w:after="0"/>
        <w:ind w:left="720" w:hanging="720"/>
      </w:pPr>
      <w:r w:rsidRPr="00A44288">
        <w:t xml:space="preserve">Faurby, S., Davis, M., Pedersen, R. Ø., Schowanek, S. D., Antonelli1, A., &amp; Svenning, J.-C. (2018). PHYLACINE 1.2: The Phylogenetic Atlas of Mammal Macroecology. </w:t>
      </w:r>
      <w:r w:rsidRPr="00A44288">
        <w:rPr>
          <w:i/>
        </w:rPr>
        <w:t>Ecology</w:t>
      </w:r>
      <w:r w:rsidRPr="00A44288">
        <w:t>,</w:t>
      </w:r>
      <w:r w:rsidRPr="00A44288">
        <w:rPr>
          <w:i/>
        </w:rPr>
        <w:t xml:space="preserve"> 99</w:t>
      </w:r>
      <w:r w:rsidRPr="00A44288">
        <w:t xml:space="preserve">(11), 2626-2626. </w:t>
      </w:r>
      <w:hyperlink r:id="rId39" w:history="1">
        <w:r w:rsidRPr="00A44288">
          <w:rPr>
            <w:rStyle w:val="Hyperlink"/>
          </w:rPr>
          <w:t>https://doi.org/https://doi.org/10.1002/ecy.2443</w:t>
        </w:r>
      </w:hyperlink>
      <w:r w:rsidRPr="00A44288">
        <w:t xml:space="preserve"> </w:t>
      </w:r>
    </w:p>
    <w:p w14:paraId="2816A543" w14:textId="33EB8541" w:rsidR="00A44288" w:rsidRPr="00A44288" w:rsidRDefault="00A44288" w:rsidP="00A44288">
      <w:pPr>
        <w:pStyle w:val="EndNoteBibliography"/>
        <w:spacing w:after="0"/>
        <w:ind w:left="720" w:hanging="720"/>
      </w:pPr>
      <w:r w:rsidRPr="00A44288">
        <w:t xml:space="preserve">Fernández-Sepúlveda, J., &amp; Martín, C. A. (2022). Conservation status of the world’s carnivorous mammals (order Carnivora). </w:t>
      </w:r>
      <w:r w:rsidRPr="00A44288">
        <w:rPr>
          <w:i/>
        </w:rPr>
        <w:t>Mammalian Biology</w:t>
      </w:r>
      <w:r w:rsidRPr="00A44288">
        <w:t xml:space="preserve">. </w:t>
      </w:r>
      <w:hyperlink r:id="rId40" w:history="1">
        <w:r w:rsidRPr="00A44288">
          <w:rPr>
            <w:rStyle w:val="Hyperlink"/>
          </w:rPr>
          <w:t>https://doi.org/10.1007/s42991-022-00305-8</w:t>
        </w:r>
      </w:hyperlink>
      <w:r w:rsidRPr="00A44288">
        <w:t xml:space="preserve"> </w:t>
      </w:r>
    </w:p>
    <w:p w14:paraId="00CBF581" w14:textId="5AABBEFE" w:rsidR="00A44288" w:rsidRPr="00A44288" w:rsidRDefault="00A44288" w:rsidP="00A44288">
      <w:pPr>
        <w:pStyle w:val="EndNoteBibliography"/>
        <w:spacing w:after="0"/>
        <w:ind w:left="720" w:hanging="720"/>
      </w:pPr>
      <w:r w:rsidRPr="00A44288">
        <w:t xml:space="preserve">Flannery, T. F. (1990). Pleistocene faunal loss: implications of the aftershock for Australia's past and future. </w:t>
      </w:r>
      <w:r w:rsidRPr="00A44288">
        <w:rPr>
          <w:i/>
        </w:rPr>
        <w:t>Archaeology in Oceania</w:t>
      </w:r>
      <w:r w:rsidRPr="00A44288">
        <w:t>,</w:t>
      </w:r>
      <w:r w:rsidRPr="00A44288">
        <w:rPr>
          <w:i/>
        </w:rPr>
        <w:t xml:space="preserve"> 25</w:t>
      </w:r>
      <w:r w:rsidRPr="00A44288">
        <w:t xml:space="preserve">(2), 45-55. </w:t>
      </w:r>
      <w:hyperlink r:id="rId41" w:history="1">
        <w:r w:rsidRPr="00A44288">
          <w:rPr>
            <w:rStyle w:val="Hyperlink"/>
          </w:rPr>
          <w:t>https://doi.org/https://doi.org/10.1002/j.1834-4453.1990.tb00232.x</w:t>
        </w:r>
      </w:hyperlink>
      <w:r w:rsidRPr="00A44288">
        <w:t xml:space="preserve"> </w:t>
      </w:r>
    </w:p>
    <w:p w14:paraId="41C6F335" w14:textId="0213E9CF" w:rsidR="00A44288" w:rsidRPr="00A44288" w:rsidRDefault="00A44288" w:rsidP="00A44288">
      <w:pPr>
        <w:pStyle w:val="EndNoteBibliography"/>
        <w:spacing w:after="0"/>
        <w:ind w:left="720" w:hanging="720"/>
      </w:pPr>
      <w:r w:rsidRPr="00A44288">
        <w:t xml:space="preserve">Gálvez-López, E., &amp; Casinos, A. (2022). Scaling pattern of the carnivoran forelimb: Locomotor types, differential scaling and thoughts on a dying similarity. </w:t>
      </w:r>
      <w:r w:rsidRPr="00A44288">
        <w:rPr>
          <w:i/>
        </w:rPr>
        <w:t>bioRxiv</w:t>
      </w:r>
      <w:r w:rsidRPr="00A44288">
        <w:t xml:space="preserve">, 2022.2006.2029.498091. </w:t>
      </w:r>
      <w:hyperlink r:id="rId42" w:history="1">
        <w:r w:rsidRPr="00A44288">
          <w:rPr>
            <w:rStyle w:val="Hyperlink"/>
          </w:rPr>
          <w:t>https://doi.org/10.1101/2022.06.29.498091</w:t>
        </w:r>
      </w:hyperlink>
      <w:r w:rsidRPr="00A44288">
        <w:t xml:space="preserve"> </w:t>
      </w:r>
    </w:p>
    <w:p w14:paraId="5BBF1FE4" w14:textId="47A621E9" w:rsidR="00A44288" w:rsidRPr="00A44288" w:rsidRDefault="00A44288" w:rsidP="00A44288">
      <w:pPr>
        <w:pStyle w:val="EndNoteBibliography"/>
        <w:spacing w:after="0"/>
        <w:ind w:left="720" w:hanging="720"/>
      </w:pPr>
      <w:r w:rsidRPr="00A44288">
        <w:t xml:space="preserve">Guillerme, T., &amp; Healy, K. (2014). mulTree: a package for running MCMCglmm analysis on multiple trees. </w:t>
      </w:r>
      <w:r w:rsidRPr="00A44288">
        <w:rPr>
          <w:i/>
        </w:rPr>
        <w:t>Zonodo</w:t>
      </w:r>
      <w:r w:rsidRPr="00A44288">
        <w:t xml:space="preserve">. </w:t>
      </w:r>
      <w:hyperlink r:id="rId43" w:history="1">
        <w:r w:rsidRPr="00A44288">
          <w:rPr>
            <w:rStyle w:val="Hyperlink"/>
          </w:rPr>
          <w:t>https://doi.org/10.5281/zenodo</w:t>
        </w:r>
      </w:hyperlink>
      <w:r w:rsidRPr="00A44288">
        <w:t xml:space="preserve">. 12902 </w:t>
      </w:r>
    </w:p>
    <w:p w14:paraId="15AE9A6C" w14:textId="5916A502" w:rsidR="00A44288" w:rsidRPr="00A44288" w:rsidRDefault="00A44288" w:rsidP="00A44288">
      <w:pPr>
        <w:pStyle w:val="EndNoteBibliography"/>
        <w:spacing w:after="0"/>
        <w:ind w:left="720" w:hanging="720"/>
      </w:pPr>
      <w:r w:rsidRPr="00A44288">
        <w:t xml:space="preserve">Hadfield, J. D. (2010). MCMC Methods for Multi-Response Generalized Linear Mixed Models: TheMCMCglmmRPackage. </w:t>
      </w:r>
      <w:r w:rsidRPr="00A44288">
        <w:rPr>
          <w:i/>
        </w:rPr>
        <w:t>Journal of Statistical Software</w:t>
      </w:r>
      <w:r w:rsidRPr="00A44288">
        <w:t>,</w:t>
      </w:r>
      <w:r w:rsidRPr="00A44288">
        <w:rPr>
          <w:i/>
        </w:rPr>
        <w:t xml:space="preserve"> 33</w:t>
      </w:r>
      <w:r w:rsidRPr="00A44288">
        <w:t xml:space="preserve">(2), 1-22. </w:t>
      </w:r>
      <w:hyperlink r:id="rId44" w:history="1">
        <w:r w:rsidRPr="00A44288">
          <w:rPr>
            <w:rStyle w:val="Hyperlink"/>
          </w:rPr>
          <w:t>https://doi.org/10.18637/jss.v033.i02</w:t>
        </w:r>
      </w:hyperlink>
      <w:r w:rsidRPr="00A44288">
        <w:t xml:space="preserve"> </w:t>
      </w:r>
    </w:p>
    <w:p w14:paraId="378A7F25" w14:textId="5E2CE1DD" w:rsidR="00A44288" w:rsidRPr="00A44288" w:rsidRDefault="00A44288" w:rsidP="00A44288">
      <w:pPr>
        <w:pStyle w:val="EndNoteBibliography"/>
        <w:spacing w:after="0"/>
        <w:ind w:left="720" w:hanging="720"/>
      </w:pPr>
      <w:r w:rsidRPr="00A44288">
        <w:t xml:space="preserve">Ho, L. S. T., Ane, C., Lachlan, R., Tarpinian, K., Feldman, R., Yu, Q., van der Bijl, W., Maspons, J., Vos, R., &amp; Ho, M. L. S. T. (2016). Package ‘phylolm’. </w:t>
      </w:r>
      <w:r w:rsidRPr="00A44288">
        <w:rPr>
          <w:i/>
        </w:rPr>
        <w:t xml:space="preserve">See </w:t>
      </w:r>
      <w:hyperlink r:id="rId45" w:history="1">
        <w:r w:rsidRPr="00A44288">
          <w:rPr>
            <w:rStyle w:val="Hyperlink"/>
            <w:i/>
          </w:rPr>
          <w:t>http://cran</w:t>
        </w:r>
      </w:hyperlink>
      <w:r w:rsidRPr="00A44288">
        <w:rPr>
          <w:i/>
        </w:rPr>
        <w:t>. r-project. org/web/packages/phylolm/index. html (accessed February 2018)</w:t>
      </w:r>
      <w:r w:rsidRPr="00A44288">
        <w:t xml:space="preserve">. </w:t>
      </w:r>
    </w:p>
    <w:p w14:paraId="364A1728" w14:textId="635C2C98" w:rsidR="00A44288" w:rsidRPr="00A44288" w:rsidRDefault="00A44288" w:rsidP="00A44288">
      <w:pPr>
        <w:pStyle w:val="EndNoteBibliography"/>
        <w:spacing w:after="0"/>
        <w:ind w:left="720" w:hanging="720"/>
      </w:pPr>
      <w:r w:rsidRPr="00A44288">
        <w:t xml:space="preserve">Johnson, C. N. (2002). Determinants of loss of mammal species during the Late Quaternary ‘megafauna’ extinctions: life history and ecology, but not body size. </w:t>
      </w:r>
      <w:r w:rsidRPr="00A44288">
        <w:rPr>
          <w:i/>
        </w:rPr>
        <w:t>Proceedings of the Royal Society of London. Series B: Biological Sciences</w:t>
      </w:r>
      <w:r w:rsidRPr="00A44288">
        <w:t>,</w:t>
      </w:r>
      <w:r w:rsidRPr="00A44288">
        <w:rPr>
          <w:i/>
        </w:rPr>
        <w:t xml:space="preserve"> 269</w:t>
      </w:r>
      <w:r w:rsidRPr="00A44288">
        <w:t xml:space="preserve">(1506), 2221-2227. </w:t>
      </w:r>
      <w:hyperlink r:id="rId46" w:history="1">
        <w:r w:rsidRPr="00A44288">
          <w:rPr>
            <w:rStyle w:val="Hyperlink"/>
          </w:rPr>
          <w:t>https://doi.org/doi:10.1098/rspb.2002.2130</w:t>
        </w:r>
      </w:hyperlink>
      <w:r w:rsidRPr="00A44288">
        <w:t xml:space="preserve"> </w:t>
      </w:r>
    </w:p>
    <w:p w14:paraId="7706D128" w14:textId="77777777" w:rsidR="00A44288" w:rsidRPr="00A44288" w:rsidRDefault="00A44288" w:rsidP="00A44288">
      <w:pPr>
        <w:pStyle w:val="EndNoteBibliography"/>
        <w:spacing w:after="0"/>
        <w:ind w:left="720" w:hanging="720"/>
      </w:pPr>
      <w:r w:rsidRPr="00A44288">
        <w:t>Jorgensen, T. D., Pornprasertmanit, S., Schoemann, A. M., Rosseel, Y., Miller, P., Quick, C., Garnier-Villarreal, M., Selig, J., Boulton, A., &amp; Preacher, K. (2016). Package ‘semTools’. In.</w:t>
      </w:r>
    </w:p>
    <w:p w14:paraId="2AFAC49E" w14:textId="77777777" w:rsidR="00A44288" w:rsidRPr="00A44288" w:rsidRDefault="00A44288" w:rsidP="00A44288">
      <w:pPr>
        <w:pStyle w:val="EndNoteBibliography"/>
        <w:spacing w:after="0"/>
        <w:ind w:left="720" w:hanging="720"/>
      </w:pPr>
      <w:r w:rsidRPr="00A44288">
        <w:t xml:space="preserve">Koch, P. L., &amp; Barnosky, A. D. (2006). Late Quaternary extinctions: state of the debate. </w:t>
      </w:r>
      <w:r w:rsidRPr="00A44288">
        <w:rPr>
          <w:i/>
        </w:rPr>
        <w:t>Annual Review of Ecology, Evolution, and Systematics</w:t>
      </w:r>
      <w:r w:rsidRPr="00A44288">
        <w:t>,</w:t>
      </w:r>
      <w:r w:rsidRPr="00A44288">
        <w:rPr>
          <w:i/>
        </w:rPr>
        <w:t xml:space="preserve"> 37</w:t>
      </w:r>
      <w:r w:rsidRPr="00A44288">
        <w:t xml:space="preserve">. </w:t>
      </w:r>
    </w:p>
    <w:p w14:paraId="0CAA488D" w14:textId="6907BE45" w:rsidR="00A44288" w:rsidRPr="00A44288" w:rsidRDefault="00A44288" w:rsidP="00A44288">
      <w:pPr>
        <w:pStyle w:val="EndNoteBibliography"/>
        <w:spacing w:after="0"/>
        <w:ind w:left="720" w:hanging="720"/>
      </w:pPr>
      <w:r w:rsidRPr="00A44288">
        <w:t xml:space="preserve">Little, R. J. A. (1988). A Test of Missing Completely at Random for Multivariate Data with Missing Values. </w:t>
      </w:r>
      <w:r w:rsidRPr="00A44288">
        <w:rPr>
          <w:i/>
        </w:rPr>
        <w:t>Journal of the American Statistical Association</w:t>
      </w:r>
      <w:r w:rsidRPr="00A44288">
        <w:t>,</w:t>
      </w:r>
      <w:r w:rsidRPr="00A44288">
        <w:rPr>
          <w:i/>
        </w:rPr>
        <w:t xml:space="preserve"> 83</w:t>
      </w:r>
      <w:r w:rsidRPr="00A44288">
        <w:t xml:space="preserve">(404), 1198-1202. </w:t>
      </w:r>
      <w:hyperlink r:id="rId47" w:history="1">
        <w:r w:rsidRPr="00A44288">
          <w:rPr>
            <w:rStyle w:val="Hyperlink"/>
          </w:rPr>
          <w:t>https://doi.org/10.1080/01621459.1988.10478722</w:t>
        </w:r>
      </w:hyperlink>
      <w:r w:rsidRPr="00A44288">
        <w:t xml:space="preserve"> </w:t>
      </w:r>
    </w:p>
    <w:p w14:paraId="751A21F9" w14:textId="34212F91" w:rsidR="00A44288" w:rsidRPr="00A44288" w:rsidRDefault="00A44288" w:rsidP="00A44288">
      <w:pPr>
        <w:pStyle w:val="EndNoteBibliography"/>
        <w:spacing w:after="0"/>
        <w:ind w:left="720" w:hanging="720"/>
      </w:pPr>
      <w:r w:rsidRPr="00A44288">
        <w:t xml:space="preserve">Lüdecke, P., Ben-Shachar, Wiernik, &amp; Makowski. (2022). easystats: Framework for Easy Statistical Modeling, Visualization, and Reporting. </w:t>
      </w:r>
      <w:r w:rsidRPr="00A44288">
        <w:rPr>
          <w:i/>
        </w:rPr>
        <w:t xml:space="preserve">CRAN. Available from </w:t>
      </w:r>
      <w:hyperlink r:id="rId48" w:history="1">
        <w:r w:rsidRPr="00A44288">
          <w:rPr>
            <w:rStyle w:val="Hyperlink"/>
            <w:i/>
          </w:rPr>
          <w:t>https://easystats.github.io/easystats/</w:t>
        </w:r>
      </w:hyperlink>
      <w:r w:rsidRPr="00A44288">
        <w:t xml:space="preserve">. </w:t>
      </w:r>
    </w:p>
    <w:p w14:paraId="3F3D3324" w14:textId="484BBFD7" w:rsidR="00A44288" w:rsidRPr="00A44288" w:rsidRDefault="00A44288" w:rsidP="00A44288">
      <w:pPr>
        <w:pStyle w:val="EndNoteBibliography"/>
        <w:spacing w:after="0"/>
        <w:ind w:left="720" w:hanging="720"/>
      </w:pPr>
      <w:r w:rsidRPr="00A44288">
        <w:t xml:space="preserve">Michaud, M., Toussaint, S. L. D., &amp; Gilissen, E. (2022). The impact of environmental factors on the evolution of brain size in carnivorans. </w:t>
      </w:r>
      <w:r w:rsidRPr="00A44288">
        <w:rPr>
          <w:i/>
        </w:rPr>
        <w:t>Communications Biology</w:t>
      </w:r>
      <w:r w:rsidRPr="00A44288">
        <w:t>,</w:t>
      </w:r>
      <w:r w:rsidRPr="00A44288">
        <w:rPr>
          <w:i/>
        </w:rPr>
        <w:t xml:space="preserve"> 5</w:t>
      </w:r>
      <w:r w:rsidRPr="00A44288">
        <w:t xml:space="preserve">(1), 998. </w:t>
      </w:r>
      <w:hyperlink r:id="rId49" w:history="1">
        <w:r w:rsidRPr="00A44288">
          <w:rPr>
            <w:rStyle w:val="Hyperlink"/>
          </w:rPr>
          <w:t>https://doi.org/10.1038/s42003-022-03748-4</w:t>
        </w:r>
      </w:hyperlink>
      <w:r w:rsidRPr="00A44288">
        <w:t xml:space="preserve"> </w:t>
      </w:r>
    </w:p>
    <w:p w14:paraId="1D08A23C" w14:textId="07C67877" w:rsidR="00A44288" w:rsidRPr="00A44288" w:rsidRDefault="00A44288" w:rsidP="00A44288">
      <w:pPr>
        <w:pStyle w:val="EndNoteBibliography"/>
        <w:spacing w:after="0"/>
        <w:ind w:left="720" w:hanging="720"/>
      </w:pPr>
      <w:r w:rsidRPr="00A44288">
        <w:t xml:space="preserve">Noonan, M. J., Newman, C., Buesching, C. D., &amp; Macdonald, D. W. (2015). Evolution and function of fossoriality in the Carnivora: implications for group-living [Original Research]. </w:t>
      </w:r>
      <w:r w:rsidRPr="00A44288">
        <w:rPr>
          <w:i/>
        </w:rPr>
        <w:t>Frontiers in Ecology and Evolution</w:t>
      </w:r>
      <w:r w:rsidRPr="00A44288">
        <w:t>,</w:t>
      </w:r>
      <w:r w:rsidRPr="00A44288">
        <w:rPr>
          <w:i/>
        </w:rPr>
        <w:t xml:space="preserve"> 3</w:t>
      </w:r>
      <w:r w:rsidRPr="00A44288">
        <w:t xml:space="preserve">. </w:t>
      </w:r>
      <w:hyperlink r:id="rId50" w:history="1">
        <w:r w:rsidRPr="00A44288">
          <w:rPr>
            <w:rStyle w:val="Hyperlink"/>
          </w:rPr>
          <w:t>https://doi.org/10.3389/fevo.2015.00116</w:t>
        </w:r>
      </w:hyperlink>
      <w:r w:rsidRPr="00A44288">
        <w:t xml:space="preserve"> </w:t>
      </w:r>
    </w:p>
    <w:p w14:paraId="00576C19" w14:textId="77777777" w:rsidR="00A44288" w:rsidRPr="00A44288" w:rsidRDefault="00A44288" w:rsidP="00A44288">
      <w:pPr>
        <w:pStyle w:val="EndNoteBibliography"/>
        <w:spacing w:after="0"/>
        <w:ind w:left="720" w:hanging="720"/>
      </w:pPr>
      <w:r w:rsidRPr="00A44288">
        <w:lastRenderedPageBreak/>
        <w:t xml:space="preserve">Oksanen, J., Blanchet, F. G., Kindt, R., Legendre, P., Minchin, P. R., O’hara, R., Simpson, G. L., Solymos, P., Stevens, M. H. H., &amp; Wagner, H. (2013). Package ‘vegan’. </w:t>
      </w:r>
      <w:r w:rsidRPr="00A44288">
        <w:rPr>
          <w:i/>
        </w:rPr>
        <w:t>Community ecology package, version</w:t>
      </w:r>
      <w:r w:rsidRPr="00A44288">
        <w:t>,</w:t>
      </w:r>
      <w:r w:rsidRPr="00A44288">
        <w:rPr>
          <w:i/>
        </w:rPr>
        <w:t xml:space="preserve"> 2</w:t>
      </w:r>
      <w:r w:rsidRPr="00A44288">
        <w:t xml:space="preserve">(9), 1-295. </w:t>
      </w:r>
    </w:p>
    <w:p w14:paraId="46643EBB" w14:textId="011B1D1E" w:rsidR="00A44288" w:rsidRPr="00A44288" w:rsidRDefault="00A44288" w:rsidP="00A44288">
      <w:pPr>
        <w:pStyle w:val="EndNoteBibliography"/>
        <w:spacing w:after="0"/>
        <w:ind w:left="720" w:hanging="720"/>
      </w:pPr>
      <w:r w:rsidRPr="00A44288">
        <w:t xml:space="preserve">Orme, C. D. L. (2012). The caper package: comparative analyses in phylogenetics and evolution in R. 1-36. </w:t>
      </w:r>
      <w:hyperlink r:id="rId51" w:history="1">
        <w:r w:rsidRPr="00A44288">
          <w:rPr>
            <w:rStyle w:val="Hyperlink"/>
          </w:rPr>
          <w:t>https://cran.r-project.org/web/packages/caper/vignettes/caper.pdf</w:t>
        </w:r>
      </w:hyperlink>
      <w:r w:rsidRPr="00A44288">
        <w:t xml:space="preserve"> </w:t>
      </w:r>
    </w:p>
    <w:p w14:paraId="0E7CADC4" w14:textId="572DB509" w:rsidR="00A44288" w:rsidRPr="00A44288" w:rsidRDefault="00A44288" w:rsidP="00A44288">
      <w:pPr>
        <w:pStyle w:val="EndNoteBibliography"/>
        <w:spacing w:after="0"/>
        <w:ind w:left="720" w:hanging="720"/>
      </w:pPr>
      <w:r w:rsidRPr="00A44288">
        <w:t xml:space="preserve">Paradis, E., &amp; Schliep, K. (2019). ape 5.0: an environment for modern phylogenetics and evolutionary analyses in R. </w:t>
      </w:r>
      <w:r w:rsidRPr="00A44288">
        <w:rPr>
          <w:i/>
        </w:rPr>
        <w:t>Bioinformatics</w:t>
      </w:r>
      <w:r w:rsidRPr="00A44288">
        <w:t>,</w:t>
      </w:r>
      <w:r w:rsidRPr="00A44288">
        <w:rPr>
          <w:i/>
        </w:rPr>
        <w:t xml:space="preserve"> 35</w:t>
      </w:r>
      <w:r w:rsidRPr="00A44288">
        <w:t xml:space="preserve">(3), 526-528. </w:t>
      </w:r>
      <w:hyperlink r:id="rId52" w:history="1">
        <w:r w:rsidRPr="00A44288">
          <w:rPr>
            <w:rStyle w:val="Hyperlink"/>
          </w:rPr>
          <w:t>https://doi.org/10.1093/bioinformatics/bty633</w:t>
        </w:r>
      </w:hyperlink>
      <w:r w:rsidRPr="00A44288">
        <w:t xml:space="preserve"> </w:t>
      </w:r>
    </w:p>
    <w:p w14:paraId="0CC75D91" w14:textId="77777777" w:rsidR="00A44288" w:rsidRPr="00A44288" w:rsidRDefault="00A44288" w:rsidP="00A44288">
      <w:pPr>
        <w:pStyle w:val="EndNoteBibliography"/>
        <w:spacing w:after="0"/>
        <w:ind w:left="720" w:hanging="720"/>
      </w:pPr>
      <w:r w:rsidRPr="00A44288">
        <w:t>R Core Team. (2021). R: A language and environment for statistical computing. In: Vienna, Austria: R Foundation for Statistical Computing.</w:t>
      </w:r>
    </w:p>
    <w:p w14:paraId="5C1B83C2" w14:textId="77777777" w:rsidR="00A44288" w:rsidRPr="00A44288" w:rsidRDefault="00A44288" w:rsidP="00A44288">
      <w:pPr>
        <w:pStyle w:val="EndNoteBibliography"/>
        <w:spacing w:after="0"/>
        <w:ind w:left="720" w:hanging="720"/>
      </w:pPr>
      <w:r w:rsidRPr="00A44288">
        <w:t xml:space="preserve">Rabosky, D. L., Grundler, M., Anderson, C., Title, P., Shi, J. J., Brown, J. W., Huang, H., &amp; Larson, J. G. (2014). BAMM tools: an R package for the analysis of evolutionary dynamics on phylogenetic trees. </w:t>
      </w:r>
      <w:r w:rsidRPr="00A44288">
        <w:rPr>
          <w:i/>
        </w:rPr>
        <w:t>Methods in Ecology and Evolution</w:t>
      </w:r>
      <w:r w:rsidRPr="00A44288">
        <w:t>,</w:t>
      </w:r>
      <w:r w:rsidRPr="00A44288">
        <w:rPr>
          <w:i/>
        </w:rPr>
        <w:t xml:space="preserve"> 5</w:t>
      </w:r>
      <w:r w:rsidRPr="00A44288">
        <w:t xml:space="preserve">(7), 701-707. </w:t>
      </w:r>
    </w:p>
    <w:p w14:paraId="0F1676C3" w14:textId="4C3C2F00" w:rsidR="00A44288" w:rsidRPr="00A44288" w:rsidRDefault="00A44288" w:rsidP="00A44288">
      <w:pPr>
        <w:pStyle w:val="EndNoteBibliography"/>
        <w:spacing w:after="0"/>
        <w:ind w:left="720" w:hanging="720"/>
      </w:pPr>
      <w:r w:rsidRPr="00A44288">
        <w:t xml:space="preserve">Revell, L. J. (2012). phytools: an R package for phylogenetic comparative biology (and other things). </w:t>
      </w:r>
      <w:r w:rsidRPr="00A44288">
        <w:rPr>
          <w:i/>
        </w:rPr>
        <w:t>Methods in Ecology and Evolution</w:t>
      </w:r>
      <w:r w:rsidRPr="00A44288">
        <w:t>,</w:t>
      </w:r>
      <w:r w:rsidRPr="00A44288">
        <w:rPr>
          <w:i/>
        </w:rPr>
        <w:t xml:space="preserve"> 3</w:t>
      </w:r>
      <w:r w:rsidRPr="00A44288">
        <w:t xml:space="preserve">(2), 217-223. </w:t>
      </w:r>
      <w:hyperlink r:id="rId53" w:history="1">
        <w:r w:rsidRPr="00A44288">
          <w:rPr>
            <w:rStyle w:val="Hyperlink"/>
          </w:rPr>
          <w:t>https://doi.org/10.1111/j.2041-210X.2011.00169.x</w:t>
        </w:r>
      </w:hyperlink>
      <w:r w:rsidRPr="00A44288">
        <w:t xml:space="preserve"> </w:t>
      </w:r>
    </w:p>
    <w:p w14:paraId="2BB7649B" w14:textId="77777777" w:rsidR="00A44288" w:rsidRPr="00A44288" w:rsidRDefault="00A44288" w:rsidP="00A44288">
      <w:pPr>
        <w:pStyle w:val="EndNoteBibliography"/>
        <w:spacing w:after="0"/>
        <w:ind w:left="720" w:hanging="720"/>
      </w:pPr>
      <w:r w:rsidRPr="00A44288">
        <w:t xml:space="preserve">Revelle, W. (2015). Package ‘psych’. </w:t>
      </w:r>
      <w:r w:rsidRPr="00A44288">
        <w:rPr>
          <w:i/>
        </w:rPr>
        <w:t>The comprehensive R archive network</w:t>
      </w:r>
      <w:r w:rsidRPr="00A44288">
        <w:t>,</w:t>
      </w:r>
      <w:r w:rsidRPr="00A44288">
        <w:rPr>
          <w:i/>
        </w:rPr>
        <w:t xml:space="preserve"> 337</w:t>
      </w:r>
      <w:r w:rsidRPr="00A44288">
        <w:t xml:space="preserve">, 338. </w:t>
      </w:r>
    </w:p>
    <w:p w14:paraId="42D4C97C" w14:textId="77777777" w:rsidR="00A44288" w:rsidRPr="00A44288" w:rsidRDefault="00A44288" w:rsidP="00A44288">
      <w:pPr>
        <w:pStyle w:val="EndNoteBibliography"/>
        <w:spacing w:after="0"/>
        <w:ind w:left="720" w:hanging="720"/>
      </w:pPr>
      <w:r w:rsidRPr="00A44288">
        <w:t xml:space="preserve">Rosseel, Y., Oberski, D., Byrnes, J., Vanbrabant, L., Savalei, V., Merkle, E., Hallquist, M., Rhemtulla, M., Katsikatsou, M., &amp; Barendse, M. (2017). Package ‘lavaan’. </w:t>
      </w:r>
      <w:r w:rsidRPr="00A44288">
        <w:rPr>
          <w:i/>
        </w:rPr>
        <w:t>Retrieved June</w:t>
      </w:r>
      <w:r w:rsidRPr="00A44288">
        <w:t>,</w:t>
      </w:r>
      <w:r w:rsidRPr="00A44288">
        <w:rPr>
          <w:i/>
        </w:rPr>
        <w:t xml:space="preserve"> 17</w:t>
      </w:r>
      <w:r w:rsidRPr="00A44288">
        <w:t xml:space="preserve">(2017), 1. </w:t>
      </w:r>
    </w:p>
    <w:p w14:paraId="277BC79D" w14:textId="633EBCBD" w:rsidR="00A44288" w:rsidRPr="00A44288" w:rsidRDefault="00A44288" w:rsidP="00A44288">
      <w:pPr>
        <w:pStyle w:val="EndNoteBibliography"/>
        <w:spacing w:after="0"/>
        <w:ind w:left="720" w:hanging="720"/>
      </w:pPr>
      <w:r w:rsidRPr="00A44288">
        <w:t xml:space="preserve">Rubin, D. B. (1987). </w:t>
      </w:r>
      <w:r w:rsidRPr="00A44288">
        <w:rPr>
          <w:i/>
        </w:rPr>
        <w:t>Multiple Imputation for Nonresponse in Surveys</w:t>
      </w:r>
      <w:r w:rsidRPr="00A44288">
        <w:t xml:space="preserve">. </w:t>
      </w:r>
      <w:hyperlink r:id="rId54" w:history="1">
        <w:r w:rsidRPr="00A44288">
          <w:rPr>
            <w:rStyle w:val="Hyperlink"/>
          </w:rPr>
          <w:t>https://doi.org/10.1002/9780470316696</w:t>
        </w:r>
      </w:hyperlink>
      <w:r w:rsidRPr="00A44288">
        <w:t xml:space="preserve"> </w:t>
      </w:r>
    </w:p>
    <w:p w14:paraId="16778507" w14:textId="77777777" w:rsidR="00A44288" w:rsidRPr="00A44288" w:rsidRDefault="00A44288" w:rsidP="00A44288">
      <w:pPr>
        <w:pStyle w:val="EndNoteBibliography"/>
        <w:spacing w:after="0"/>
        <w:ind w:left="720" w:hanging="720"/>
      </w:pPr>
      <w:r w:rsidRPr="00A44288">
        <w:t xml:space="preserve">Sandom, C., Faurby, S., Sandel, B., &amp; Svenning, J.-C. (2014). Global late Quaternary megafauna extinctions linked to humans, not climate change. </w:t>
      </w:r>
      <w:r w:rsidRPr="00A44288">
        <w:rPr>
          <w:i/>
        </w:rPr>
        <w:t>Proceedings of the Royal Society B: Biological Sciences</w:t>
      </w:r>
      <w:r w:rsidRPr="00A44288">
        <w:t>,</w:t>
      </w:r>
      <w:r w:rsidRPr="00A44288">
        <w:rPr>
          <w:i/>
        </w:rPr>
        <w:t xml:space="preserve"> 281</w:t>
      </w:r>
      <w:r w:rsidRPr="00A44288">
        <w:t xml:space="preserve">(1787), 20133254. </w:t>
      </w:r>
    </w:p>
    <w:p w14:paraId="1677D446" w14:textId="77777777" w:rsidR="00A44288" w:rsidRPr="00A44288" w:rsidRDefault="00A44288" w:rsidP="00A44288">
      <w:pPr>
        <w:pStyle w:val="EndNoteBibliography"/>
        <w:spacing w:after="0"/>
        <w:ind w:left="720" w:hanging="720"/>
      </w:pPr>
      <w:r w:rsidRPr="00A44288">
        <w:t xml:space="preserve">Sarkar, D., Sarkar, M. D., &amp; KernSmooth, S. (2015). Package ‘lattice’. </w:t>
      </w:r>
      <w:r w:rsidRPr="00A44288">
        <w:rPr>
          <w:i/>
        </w:rPr>
        <w:t>Version 0.20</w:t>
      </w:r>
      <w:r w:rsidRPr="00A44288">
        <w:t>,</w:t>
      </w:r>
      <w:r w:rsidRPr="00A44288">
        <w:rPr>
          <w:i/>
        </w:rPr>
        <w:t xml:space="preserve"> 33</w:t>
      </w:r>
      <w:r w:rsidRPr="00A44288">
        <w:t xml:space="preserve">. </w:t>
      </w:r>
    </w:p>
    <w:p w14:paraId="4157253A" w14:textId="77777777" w:rsidR="00A44288" w:rsidRPr="00A44288" w:rsidRDefault="00A44288" w:rsidP="00A44288">
      <w:pPr>
        <w:pStyle w:val="EndNoteBibliography"/>
        <w:spacing w:after="0"/>
        <w:ind w:left="720" w:hanging="720"/>
      </w:pPr>
      <w:r w:rsidRPr="00A44288">
        <w:t xml:space="preserve">Stewart, M., Carleton, W. C., &amp; Groucutt, H. S. (2021). Climate change, not human population growth, correlates with Late Quaternary megafauna declines in North America. </w:t>
      </w:r>
      <w:r w:rsidRPr="00A44288">
        <w:rPr>
          <w:i/>
        </w:rPr>
        <w:t>Nature Communications</w:t>
      </w:r>
      <w:r w:rsidRPr="00A44288">
        <w:t>,</w:t>
      </w:r>
      <w:r w:rsidRPr="00A44288">
        <w:rPr>
          <w:i/>
        </w:rPr>
        <w:t xml:space="preserve"> 12</w:t>
      </w:r>
      <w:r w:rsidRPr="00A44288">
        <w:t xml:space="preserve">(1), 965. </w:t>
      </w:r>
    </w:p>
    <w:p w14:paraId="72EDC105" w14:textId="77777777" w:rsidR="00A44288" w:rsidRPr="00A44288" w:rsidRDefault="00A44288" w:rsidP="00A44288">
      <w:pPr>
        <w:pStyle w:val="EndNoteBibliography"/>
        <w:spacing w:after="0"/>
        <w:ind w:left="720" w:hanging="720"/>
      </w:pPr>
      <w:r w:rsidRPr="00A44288">
        <w:t xml:space="preserve">Surovell, T. A., Pelton, S. R., Anderson-Sprecher, R., &amp; Myers, A. D. (2016). Test of Martin’s overkill hypothesis using radiocarbon dates on extinct megafauna. </w:t>
      </w:r>
      <w:r w:rsidRPr="00A44288">
        <w:rPr>
          <w:i/>
        </w:rPr>
        <w:t>Proceedings of the National Academy of Sciences</w:t>
      </w:r>
      <w:r w:rsidRPr="00A44288">
        <w:t>,</w:t>
      </w:r>
      <w:r w:rsidRPr="00A44288">
        <w:rPr>
          <w:i/>
        </w:rPr>
        <w:t xml:space="preserve"> 113</w:t>
      </w:r>
      <w:r w:rsidRPr="00A44288">
        <w:t xml:space="preserve">(4), 886-891. </w:t>
      </w:r>
    </w:p>
    <w:p w14:paraId="5500BBA3" w14:textId="77777777" w:rsidR="00A44288" w:rsidRPr="00A44288" w:rsidRDefault="00A44288" w:rsidP="00A44288">
      <w:pPr>
        <w:pStyle w:val="EndNoteBibliography"/>
        <w:spacing w:after="0"/>
        <w:ind w:left="720" w:hanging="720"/>
      </w:pPr>
      <w:r w:rsidRPr="00A44288">
        <w:t xml:space="preserve">Tierney, N., Cook, D., McBain, M., Fay, C., O'Hara-Wild, M., &amp; Hester, J. (2019). Naniar: Data structures, summaries, and visualisations for missing data. </w:t>
      </w:r>
      <w:r w:rsidRPr="00A44288">
        <w:rPr>
          <w:i/>
        </w:rPr>
        <w:t>R Package</w:t>
      </w:r>
      <w:r w:rsidRPr="00A44288">
        <w:t xml:space="preserve">. </w:t>
      </w:r>
    </w:p>
    <w:p w14:paraId="4B8F16B9" w14:textId="0B35281C" w:rsidR="00A44288" w:rsidRPr="00A44288" w:rsidRDefault="00A44288" w:rsidP="00A44288">
      <w:pPr>
        <w:pStyle w:val="EndNoteBibliography"/>
        <w:spacing w:after="0"/>
        <w:ind w:left="720" w:hanging="720"/>
      </w:pPr>
      <w:r w:rsidRPr="00A44288">
        <w:t xml:space="preserve">White, I. R., Royston, P., &amp; Wood, A. M. (2011). Multiple imputation using chained equations: Issues and guidance for practice. </w:t>
      </w:r>
      <w:r w:rsidRPr="00A44288">
        <w:rPr>
          <w:i/>
        </w:rPr>
        <w:t>Statistics in Medicine</w:t>
      </w:r>
      <w:r w:rsidRPr="00A44288">
        <w:t>,</w:t>
      </w:r>
      <w:r w:rsidRPr="00A44288">
        <w:rPr>
          <w:i/>
        </w:rPr>
        <w:t xml:space="preserve"> 30</w:t>
      </w:r>
      <w:r w:rsidRPr="00A44288">
        <w:t xml:space="preserve">(4), 377-399. </w:t>
      </w:r>
      <w:hyperlink r:id="rId55" w:history="1">
        <w:r w:rsidRPr="00A44288">
          <w:rPr>
            <w:rStyle w:val="Hyperlink"/>
          </w:rPr>
          <w:t>https://doi.org/10.1002/sim.4067</w:t>
        </w:r>
      </w:hyperlink>
      <w:r w:rsidRPr="00A44288">
        <w:t xml:space="preserve"> </w:t>
      </w:r>
    </w:p>
    <w:p w14:paraId="0B403648" w14:textId="77777777" w:rsidR="00A44288" w:rsidRPr="00A44288" w:rsidRDefault="00A44288" w:rsidP="00A44288">
      <w:pPr>
        <w:pStyle w:val="EndNoteBibliography"/>
        <w:spacing w:after="0"/>
        <w:ind w:left="720" w:hanging="720"/>
      </w:pPr>
      <w:r w:rsidRPr="00A44288">
        <w:t xml:space="preserve">Wickham, H. (2016). </w:t>
      </w:r>
      <w:r w:rsidRPr="00A44288">
        <w:rPr>
          <w:i/>
        </w:rPr>
        <w:t>ggplot2: elegant graphics for data analysis</w:t>
      </w:r>
      <w:r w:rsidRPr="00A44288">
        <w:t xml:space="preserve">. Springer. </w:t>
      </w:r>
    </w:p>
    <w:p w14:paraId="747B9EEE" w14:textId="77777777" w:rsidR="00A44288" w:rsidRPr="00A44288" w:rsidRDefault="00A44288" w:rsidP="00A44288">
      <w:pPr>
        <w:pStyle w:val="EndNoteBibliography"/>
        <w:spacing w:after="0"/>
        <w:ind w:left="720" w:hanging="720"/>
      </w:pPr>
      <w:r w:rsidRPr="00A44288">
        <w:t xml:space="preserve">Wickham, H. (2020). Package ‘plyr’. </w:t>
      </w:r>
      <w:r w:rsidRPr="00A44288">
        <w:rPr>
          <w:i/>
        </w:rPr>
        <w:t>Obtenido Httpscran Rproject Orgwebpackagesdplyrdplyr Pdf</w:t>
      </w:r>
      <w:r w:rsidRPr="00A44288">
        <w:t xml:space="preserve">. </w:t>
      </w:r>
    </w:p>
    <w:p w14:paraId="7DAFC62A" w14:textId="2C64D5B0" w:rsidR="00A44288" w:rsidRPr="00A44288" w:rsidRDefault="00A44288" w:rsidP="00A44288">
      <w:pPr>
        <w:pStyle w:val="EndNoteBibliography"/>
        <w:spacing w:after="0"/>
        <w:ind w:left="720" w:hanging="720"/>
      </w:pPr>
      <w:r w:rsidRPr="00A44288">
        <w:t xml:space="preserve">Wroe, S., Field, J., Fullagar, R., &amp; Jermin, L. S. (2004). Megafaunal extinction in the late Quaternary and the global overkill hypothesis. </w:t>
      </w:r>
      <w:r w:rsidRPr="00A44288">
        <w:rPr>
          <w:i/>
        </w:rPr>
        <w:t>Alcheringa: An Australasian Journal of Palaeontology</w:t>
      </w:r>
      <w:r w:rsidRPr="00A44288">
        <w:t>,</w:t>
      </w:r>
      <w:r w:rsidRPr="00A44288">
        <w:rPr>
          <w:i/>
        </w:rPr>
        <w:t xml:space="preserve"> 28</w:t>
      </w:r>
      <w:r w:rsidRPr="00A44288">
        <w:t xml:space="preserve">(1), 291-331. </w:t>
      </w:r>
      <w:hyperlink r:id="rId56" w:history="1">
        <w:r w:rsidRPr="00A44288">
          <w:rPr>
            <w:rStyle w:val="Hyperlink"/>
          </w:rPr>
          <w:t>https://doi.org/10.1080/03115510408619286</w:t>
        </w:r>
      </w:hyperlink>
      <w:r w:rsidRPr="00A44288">
        <w:t xml:space="preserve"> </w:t>
      </w:r>
    </w:p>
    <w:p w14:paraId="0A820C7D" w14:textId="77777777" w:rsidR="00A44288" w:rsidRPr="00A44288" w:rsidRDefault="00A44288" w:rsidP="00A44288">
      <w:pPr>
        <w:pStyle w:val="EndNoteBibliography"/>
        <w:ind w:left="720" w:hanging="720"/>
      </w:pPr>
      <w:r w:rsidRPr="00A44288">
        <w:t xml:space="preserve">Yu, G., Smith, D. K., Zhu, H., Guan, Y., &amp; Lam, T. T. Y. (2017). ggtree: an R package for visualization and annotation of phylogenetic trees with their covariates and other associated data. </w:t>
      </w:r>
      <w:r w:rsidRPr="00A44288">
        <w:rPr>
          <w:i/>
        </w:rPr>
        <w:t>Methods in Ecology and Evolution</w:t>
      </w:r>
      <w:r w:rsidRPr="00A44288">
        <w:t>,</w:t>
      </w:r>
      <w:r w:rsidRPr="00A44288">
        <w:rPr>
          <w:i/>
        </w:rPr>
        <w:t xml:space="preserve"> 8</w:t>
      </w:r>
      <w:r w:rsidRPr="00A44288">
        <w:t xml:space="preserve">(1), 28-36. </w:t>
      </w:r>
    </w:p>
    <w:p w14:paraId="59F91F39" w14:textId="7B9E7F2E" w:rsidR="00FC4E1F" w:rsidRDefault="00F5534F" w:rsidP="00BD0DA3">
      <w:pPr>
        <w:jc w:val="both"/>
        <w:rPr>
          <w:rFonts w:ascii="Arial" w:hAnsi="Arial" w:cs="Arial"/>
        </w:rPr>
      </w:pPr>
      <w:r w:rsidRPr="00D06963">
        <w:rPr>
          <w:rFonts w:ascii="Arial" w:hAnsi="Arial" w:cs="Arial"/>
        </w:rPr>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lastRenderedPageBreak/>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7F8E9170" w:rsid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p w14:paraId="1B6E6A81" w14:textId="75F8913B" w:rsidR="002D7D1D" w:rsidRDefault="002D7D1D" w:rsidP="00693F8C">
      <w:pPr>
        <w:jc w:val="both"/>
        <w:rPr>
          <w:rFonts w:ascii="Arial" w:hAnsi="Arial" w:cs="Arial"/>
        </w:rPr>
      </w:pPr>
    </w:p>
    <w:p w14:paraId="5BE87161" w14:textId="67B041E2" w:rsidR="002D7D1D" w:rsidRPr="00B238CE" w:rsidRDefault="002D7D1D" w:rsidP="00693F8C">
      <w:pPr>
        <w:jc w:val="both"/>
        <w:rPr>
          <w:rFonts w:ascii="Arial" w:hAnsi="Arial" w:cs="Arial"/>
        </w:rPr>
      </w:pPr>
    </w:p>
    <w:sectPr w:rsidR="002D7D1D"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299&lt;/item&gt;&lt;item&gt;351&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item&gt;646&lt;/item&gt;&lt;item&gt;651&lt;/item&gt;&lt;item&gt;652&lt;/item&gt;&lt;item&gt;653&lt;/item&gt;&lt;item&gt;654&lt;/item&gt;&lt;item&gt;655&lt;/item&gt;&lt;item&gt;656&lt;/item&gt;&lt;item&gt;657&lt;/item&gt;&lt;item&gt;659&lt;/item&gt;&lt;item&gt;660&lt;/item&gt;&lt;item&gt;661&lt;/item&gt;&lt;item&gt;662&lt;/item&gt;&lt;item&gt;663&lt;/item&gt;&lt;item&gt;664&lt;/item&gt;&lt;item&gt;665&lt;/item&gt;&lt;/record-ids&gt;&lt;/item&gt;&lt;/Libraries&gt;"/>
  </w:docVars>
  <w:rsids>
    <w:rsidRoot w:val="001C17D6"/>
    <w:rsid w:val="00004BC8"/>
    <w:rsid w:val="00015B2F"/>
    <w:rsid w:val="000219E9"/>
    <w:rsid w:val="00032B5D"/>
    <w:rsid w:val="00045FC7"/>
    <w:rsid w:val="000B69F5"/>
    <w:rsid w:val="000B74EE"/>
    <w:rsid w:val="000E41F1"/>
    <w:rsid w:val="000F276C"/>
    <w:rsid w:val="00131DB4"/>
    <w:rsid w:val="00137F1B"/>
    <w:rsid w:val="00174061"/>
    <w:rsid w:val="00190423"/>
    <w:rsid w:val="001C17D6"/>
    <w:rsid w:val="001D77C8"/>
    <w:rsid w:val="00235945"/>
    <w:rsid w:val="00237083"/>
    <w:rsid w:val="00243A99"/>
    <w:rsid w:val="002D7D1D"/>
    <w:rsid w:val="002E4E7B"/>
    <w:rsid w:val="00311DA7"/>
    <w:rsid w:val="003706A5"/>
    <w:rsid w:val="00374EAF"/>
    <w:rsid w:val="00382862"/>
    <w:rsid w:val="003E49DF"/>
    <w:rsid w:val="00400C63"/>
    <w:rsid w:val="0043181B"/>
    <w:rsid w:val="004651F6"/>
    <w:rsid w:val="004902B9"/>
    <w:rsid w:val="00494003"/>
    <w:rsid w:val="004A10EA"/>
    <w:rsid w:val="004C5B08"/>
    <w:rsid w:val="004C697F"/>
    <w:rsid w:val="004D4632"/>
    <w:rsid w:val="004E6314"/>
    <w:rsid w:val="004F5F62"/>
    <w:rsid w:val="004F7314"/>
    <w:rsid w:val="00504753"/>
    <w:rsid w:val="0051238E"/>
    <w:rsid w:val="005210E6"/>
    <w:rsid w:val="0053535A"/>
    <w:rsid w:val="00576A20"/>
    <w:rsid w:val="005841C2"/>
    <w:rsid w:val="0059500C"/>
    <w:rsid w:val="005C33AE"/>
    <w:rsid w:val="006107BB"/>
    <w:rsid w:val="00646327"/>
    <w:rsid w:val="00655191"/>
    <w:rsid w:val="00672FDE"/>
    <w:rsid w:val="00693F8C"/>
    <w:rsid w:val="006A4B54"/>
    <w:rsid w:val="006B3152"/>
    <w:rsid w:val="006C3FFE"/>
    <w:rsid w:val="006D2A26"/>
    <w:rsid w:val="00700B92"/>
    <w:rsid w:val="00724803"/>
    <w:rsid w:val="00730569"/>
    <w:rsid w:val="007462E6"/>
    <w:rsid w:val="00764D03"/>
    <w:rsid w:val="00770202"/>
    <w:rsid w:val="00774BC8"/>
    <w:rsid w:val="007F1D36"/>
    <w:rsid w:val="00830D9A"/>
    <w:rsid w:val="00846C01"/>
    <w:rsid w:val="008A4E0B"/>
    <w:rsid w:val="008B05AD"/>
    <w:rsid w:val="00917DFB"/>
    <w:rsid w:val="009354FD"/>
    <w:rsid w:val="00941A08"/>
    <w:rsid w:val="009633AB"/>
    <w:rsid w:val="009C48B8"/>
    <w:rsid w:val="009D585A"/>
    <w:rsid w:val="009E481A"/>
    <w:rsid w:val="00A0310C"/>
    <w:rsid w:val="00A22D2E"/>
    <w:rsid w:val="00A40D6D"/>
    <w:rsid w:val="00A44288"/>
    <w:rsid w:val="00A70179"/>
    <w:rsid w:val="00AA38D0"/>
    <w:rsid w:val="00AC5DB9"/>
    <w:rsid w:val="00AC7C51"/>
    <w:rsid w:val="00AE77E1"/>
    <w:rsid w:val="00B238CE"/>
    <w:rsid w:val="00B63687"/>
    <w:rsid w:val="00B746B0"/>
    <w:rsid w:val="00B94F01"/>
    <w:rsid w:val="00BD0DA3"/>
    <w:rsid w:val="00BF45AB"/>
    <w:rsid w:val="00C30E78"/>
    <w:rsid w:val="00C366E1"/>
    <w:rsid w:val="00C36B17"/>
    <w:rsid w:val="00C71D95"/>
    <w:rsid w:val="00CC4A81"/>
    <w:rsid w:val="00CF4E1F"/>
    <w:rsid w:val="00CF7F20"/>
    <w:rsid w:val="00D06963"/>
    <w:rsid w:val="00D12EC9"/>
    <w:rsid w:val="00D40680"/>
    <w:rsid w:val="00DD0D1A"/>
    <w:rsid w:val="00DD48E2"/>
    <w:rsid w:val="00E16F32"/>
    <w:rsid w:val="00E337A0"/>
    <w:rsid w:val="00E65A3C"/>
    <w:rsid w:val="00E91EFB"/>
    <w:rsid w:val="00EB0EF6"/>
    <w:rsid w:val="00EB674E"/>
    <w:rsid w:val="00ED740B"/>
    <w:rsid w:val="00F02D91"/>
    <w:rsid w:val="00F15ED2"/>
    <w:rsid w:val="00F24AC2"/>
    <w:rsid w:val="00F410A8"/>
    <w:rsid w:val="00F5534F"/>
    <w:rsid w:val="00F7433E"/>
    <w:rsid w:val="00F826B1"/>
    <w:rsid w:val="00FB4A68"/>
    <w:rsid w:val="00FC1E0C"/>
    <w:rsid w:val="00FC4E1F"/>
    <w:rsid w:val="00FD24B0"/>
    <w:rsid w:val="00FD2916"/>
    <w:rsid w:val="00FD78E0"/>
    <w:rsid w:val="00FE6432"/>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https://doi.org/10.1002/ecy.2443" TargetMode="External"/><Relationship Id="rId21" Type="http://schemas.openxmlformats.org/officeDocument/2006/relationships/image" Target="media/image15.png"/><Relationship Id="rId34" Type="http://schemas.openxmlformats.org/officeDocument/2006/relationships/hyperlink" Target="https://doi.org/10.1038/s41586-019-1476-9" TargetMode="External"/><Relationship Id="rId42" Type="http://schemas.openxmlformats.org/officeDocument/2006/relationships/hyperlink" Target="https://doi.org/10.1101/2022.06.29.498091" TargetMode="External"/><Relationship Id="rId47" Type="http://schemas.openxmlformats.org/officeDocument/2006/relationships/hyperlink" Target="https://doi.org/10.1080/01621459.1988.10478722" TargetMode="External"/><Relationship Id="rId50" Type="http://schemas.openxmlformats.org/officeDocument/2006/relationships/hyperlink" Target="https://doi.org/10.3389/fevo.2015.00116" TargetMode="External"/><Relationship Id="rId55" Type="http://schemas.openxmlformats.org/officeDocument/2006/relationships/hyperlink" Target="https://doi.org/10.1002/sim.4067"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007/s00442-019-04527-5" TargetMode="External"/><Relationship Id="rId38" Type="http://schemas.openxmlformats.org/officeDocument/2006/relationships/hyperlink" Target="https://doi.org/10.1038/s41598-022-07327-9" TargetMode="External"/><Relationship Id="rId46" Type="http://schemas.openxmlformats.org/officeDocument/2006/relationships/hyperlink" Target="https://doi.org/doi:10.1098/rspb.2002.2130"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doi.org/https://doi.org/10.1002/j.1834-4453.1990.tb00232.x" TargetMode="External"/><Relationship Id="rId54" Type="http://schemas.openxmlformats.org/officeDocument/2006/relationships/hyperlink" Target="https://doi.org/10.1002/9780470316696"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098/rspb.2015.2772" TargetMode="External"/><Relationship Id="rId37" Type="http://schemas.openxmlformats.org/officeDocument/2006/relationships/hyperlink" Target="https://doi.org/10.1371/journal.pone.0261185" TargetMode="External"/><Relationship Id="rId40" Type="http://schemas.openxmlformats.org/officeDocument/2006/relationships/hyperlink" Target="https://doi.org/10.1007/s42991-022-00305-8" TargetMode="External"/><Relationship Id="rId45" Type="http://schemas.openxmlformats.org/officeDocument/2006/relationships/hyperlink" Target="http://cran" TargetMode="External"/><Relationship Id="rId53" Type="http://schemas.openxmlformats.org/officeDocument/2006/relationships/hyperlink" Target="https://doi.org/10.1111/j.2041-210X.2011.00169.x"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doi.org/10.1644/06-mamm-a-111r1.1" TargetMode="External"/><Relationship Id="rId49" Type="http://schemas.openxmlformats.org/officeDocument/2006/relationships/hyperlink" Target="https://doi.org/10.1038/s42003-022-03748-4"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doi.org/10.18637/jss.v033.i02" TargetMode="External"/><Relationship Id="rId52" Type="http://schemas.openxmlformats.org/officeDocument/2006/relationships/hyperlink" Target="https://doi.org/10.1093/bioinformatics/bty63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i.org/10.18637/jss.v045.i03" TargetMode="External"/><Relationship Id="rId43" Type="http://schemas.openxmlformats.org/officeDocument/2006/relationships/hyperlink" Target="https://doi.org/10.5281/zenodo" TargetMode="External"/><Relationship Id="rId48" Type="http://schemas.openxmlformats.org/officeDocument/2006/relationships/hyperlink" Target="https://easystats.github.io/easystats/" TargetMode="External"/><Relationship Id="rId56" Type="http://schemas.openxmlformats.org/officeDocument/2006/relationships/hyperlink" Target="https://doi.org/10.1080/03115510408619286" TargetMode="External"/><Relationship Id="rId8" Type="http://schemas.openxmlformats.org/officeDocument/2006/relationships/image" Target="media/image2.png"/><Relationship Id="rId51" Type="http://schemas.openxmlformats.org/officeDocument/2006/relationships/hyperlink" Target="https://cran.r-project.org/web/packages/caper/vignettes/caper.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9630</TotalTime>
  <Pages>11</Pages>
  <Words>11592</Words>
  <Characters>66075</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86</cp:revision>
  <dcterms:created xsi:type="dcterms:W3CDTF">2022-10-19T14:09:00Z</dcterms:created>
  <dcterms:modified xsi:type="dcterms:W3CDTF">2023-03-05T09:19:00Z</dcterms:modified>
</cp:coreProperties>
</file>