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6BB" w:rsidRDefault="00FF76BB" w:rsidP="00FF76BB">
      <w:r>
        <w:t xml:space="preserve">Marsupial brain evolution: </w:t>
      </w:r>
      <w:r w:rsidR="00073875">
        <w:t xml:space="preserve">using Bayesian comparative framework for </w:t>
      </w:r>
      <w:r>
        <w:t>testing hypothesis of brain size variation</w:t>
      </w:r>
    </w:p>
    <w:p w:rsidR="00FF76BB" w:rsidRDefault="00FF76BB" w:rsidP="00FF76BB">
      <w:proofErr w:type="spellStart"/>
      <w:r>
        <w:t>Orlin</w:t>
      </w:r>
      <w:proofErr w:type="spellEnd"/>
      <w:r>
        <w:t xml:space="preserve"> S. </w:t>
      </w:r>
      <w:proofErr w:type="spellStart"/>
      <w:r>
        <w:t>Todorov</w:t>
      </w:r>
      <w:proofErr w:type="spellEnd"/>
      <w:r>
        <w:t xml:space="preserve">, Simone </w:t>
      </w:r>
      <w:proofErr w:type="spellStart"/>
      <w:r>
        <w:t>Blomberg</w:t>
      </w:r>
      <w:proofErr w:type="spellEnd"/>
      <w:r>
        <w:t xml:space="preserve">, Vera </w:t>
      </w:r>
      <w:proofErr w:type="spellStart"/>
      <w:r>
        <w:t>Weisbecker</w:t>
      </w:r>
      <w:proofErr w:type="spellEnd"/>
    </w:p>
    <w:p w:rsidR="00FF76BB" w:rsidRDefault="00FF76BB" w:rsidP="00FF76BB"/>
    <w:p w:rsidR="00467BD6" w:rsidRPr="00FC78A9" w:rsidRDefault="00552D5F" w:rsidP="00A45976">
      <w:pPr>
        <w:pStyle w:val="Heading1"/>
        <w:spacing w:line="360" w:lineRule="auto"/>
      </w:pPr>
      <w:r w:rsidRPr="00FC78A9">
        <w:t>Abstract</w:t>
      </w:r>
    </w:p>
    <w:p w:rsidR="00552D5F" w:rsidRDefault="00552D5F" w:rsidP="00A45976">
      <w:pPr>
        <w:pStyle w:val="Heading1"/>
        <w:spacing w:line="360" w:lineRule="auto"/>
      </w:pPr>
      <w:r w:rsidRPr="00FC78A9">
        <w:t>Introduction</w:t>
      </w:r>
    </w:p>
    <w:p w:rsidR="00152BEF" w:rsidRPr="00152BEF" w:rsidRDefault="00152BEF" w:rsidP="00A45976">
      <w:pPr>
        <w:pStyle w:val="Heading1"/>
        <w:spacing w:line="360" w:lineRule="auto"/>
      </w:pPr>
      <w:r w:rsidRPr="00152BEF">
        <w:rPr>
          <w:rStyle w:val="Heading1Char"/>
        </w:rPr>
        <w:t>Significance</w:t>
      </w:r>
      <w:r>
        <w:t xml:space="preserve"> box</w:t>
      </w:r>
    </w:p>
    <w:p w:rsidR="00552D5F" w:rsidRDefault="00552D5F" w:rsidP="00A45976">
      <w:pPr>
        <w:pStyle w:val="Heading1"/>
        <w:spacing w:line="360" w:lineRule="auto"/>
      </w:pPr>
      <w:r w:rsidRPr="00FC78A9">
        <w:t>Results</w:t>
      </w:r>
    </w:p>
    <w:p w:rsidR="00D32CA6" w:rsidRDefault="00D32CA6" w:rsidP="00A45976">
      <w:pPr>
        <w:pStyle w:val="ListParagraph"/>
        <w:numPr>
          <w:ilvl w:val="0"/>
          <w:numId w:val="4"/>
        </w:numPr>
        <w:spacing w:after="200" w:line="360" w:lineRule="auto"/>
        <w:rPr>
          <w:b/>
        </w:rPr>
      </w:pPr>
      <w:r>
        <w:rPr>
          <w:b/>
        </w:rPr>
        <w:t>Evolutionary models of BM, OU, EB</w:t>
      </w:r>
    </w:p>
    <w:p w:rsidR="00D32CA6" w:rsidRDefault="00D32CA6" w:rsidP="00A45976">
      <w:pPr>
        <w:spacing w:line="360" w:lineRule="auto"/>
        <w:ind w:left="360"/>
      </w:pPr>
      <w:r>
        <w:rPr>
          <w:b/>
        </w:rPr>
        <w:t xml:space="preserve">Prediction: </w:t>
      </w:r>
      <w:r>
        <w:t xml:space="preserve">Later invasions into new </w:t>
      </w:r>
      <w:proofErr w:type="spellStart"/>
      <w:r>
        <w:t>ecospaces</w:t>
      </w:r>
      <w:proofErr w:type="spellEnd"/>
      <w:r>
        <w:t xml:space="preserve"> have involved bursts of variation as the clade adapts. </w:t>
      </w:r>
    </w:p>
    <w:p w:rsidR="00D32CA6" w:rsidRDefault="00D32CA6" w:rsidP="00A45976">
      <w:pPr>
        <w:spacing w:line="360" w:lineRule="auto"/>
        <w:ind w:left="360"/>
      </w:pPr>
      <w:r>
        <w:rPr>
          <w:b/>
        </w:rPr>
        <w:t xml:space="preserve">Rationale: </w:t>
      </w:r>
      <w:r>
        <w:t xml:space="preserve">We would </w:t>
      </w:r>
      <w:r w:rsidR="006939BD">
        <w:t>expect</w:t>
      </w:r>
      <w:r>
        <w:t xml:space="preserve"> this for Australia because of the invasion from </w:t>
      </w:r>
      <w:proofErr w:type="spellStart"/>
      <w:r>
        <w:t>Gondwana</w:t>
      </w:r>
      <w:proofErr w:type="spellEnd"/>
      <w:r>
        <w:t xml:space="preserve"> and for NG because of the invasion from Australia; </w:t>
      </w:r>
      <w:proofErr w:type="gramStart"/>
      <w:r>
        <w:t>We</w:t>
      </w:r>
      <w:proofErr w:type="gramEnd"/>
      <w:r>
        <w:t xml:space="preserve"> would not expect this because crown marsupials have been in S. Am. Since the </w:t>
      </w:r>
      <w:proofErr w:type="gramStart"/>
      <w:r>
        <w:t>isthmus of panama</w:t>
      </w:r>
      <w:proofErr w:type="gramEnd"/>
      <w:r>
        <w:t xml:space="preserve"> formed.</w:t>
      </w:r>
    </w:p>
    <w:p w:rsidR="00D32CA6" w:rsidRPr="00632D27" w:rsidRDefault="00D32CA6" w:rsidP="00A45976">
      <w:pPr>
        <w:spacing w:line="360" w:lineRule="auto"/>
        <w:ind w:left="360"/>
        <w:rPr>
          <w:b/>
        </w:rPr>
      </w:pPr>
      <w:r>
        <w:rPr>
          <w:b/>
        </w:rPr>
        <w:t xml:space="preserve">Result: </w:t>
      </w:r>
    </w:p>
    <w:p w:rsidR="00D32CA6" w:rsidRDefault="00D32CA6" w:rsidP="00A45976">
      <w:pPr>
        <w:spacing w:line="360" w:lineRule="auto"/>
        <w:ind w:left="360"/>
      </w:pPr>
      <w:r>
        <w:t>In Australia we have EB for body and brain</w:t>
      </w:r>
    </w:p>
    <w:p w:rsidR="00D32CA6" w:rsidRDefault="00D32CA6" w:rsidP="00A45976">
      <w:pPr>
        <w:spacing w:line="360" w:lineRule="auto"/>
        <w:ind w:left="360"/>
      </w:pPr>
      <w:r>
        <w:t>In Ng we have EB for brain but BM for body</w:t>
      </w:r>
    </w:p>
    <w:p w:rsidR="00D32CA6" w:rsidRDefault="00D32CA6" w:rsidP="00A45976">
      <w:pPr>
        <w:spacing w:line="360" w:lineRule="auto"/>
        <w:ind w:left="360"/>
      </w:pPr>
      <w:r>
        <w:t>In America we have BM for both brain and body</w:t>
      </w:r>
    </w:p>
    <w:p w:rsidR="00D32CA6" w:rsidRDefault="00D32CA6" w:rsidP="00A45976">
      <w:pPr>
        <w:spacing w:line="360" w:lineRule="auto"/>
        <w:ind w:left="360"/>
      </w:pPr>
      <w:r w:rsidRPr="005C6585">
        <w:rPr>
          <w:b/>
          <w:color w:val="00B050"/>
        </w:rPr>
        <w:t>Conclusion</w:t>
      </w:r>
      <w:r>
        <w:rPr>
          <w:b/>
        </w:rPr>
        <w:t xml:space="preserve">: </w:t>
      </w:r>
      <w:r w:rsidRPr="00C36CDC">
        <w:t xml:space="preserve">Prediction supported </w:t>
      </w:r>
      <w:r>
        <w:t xml:space="preserve">– VW: in Ng we have significantly greater relative brain size and there seems to have been a jump in brain size that body mass for some reason has not participated in. The polarity of this is interesting – it really is the brain that jumps, not body mass. Why??? Seasonality? Human hunting pressure? Competition with </w:t>
      </w:r>
      <w:proofErr w:type="spellStart"/>
      <w:r>
        <w:t>placentals</w:t>
      </w:r>
      <w:proofErr w:type="spellEnd"/>
      <w:r>
        <w:t>? Cognitive buffer?</w:t>
      </w:r>
    </w:p>
    <w:p w:rsidR="006939BD" w:rsidRDefault="006939BD" w:rsidP="00A45976">
      <w:pPr>
        <w:spacing w:line="360" w:lineRule="auto"/>
        <w:ind w:left="360"/>
      </w:pPr>
    </w:p>
    <w:p w:rsidR="00D32CA6" w:rsidRPr="00FC78A9" w:rsidRDefault="00D32CA6" w:rsidP="00A45976">
      <w:pPr>
        <w:pStyle w:val="ListParagraph"/>
        <w:numPr>
          <w:ilvl w:val="0"/>
          <w:numId w:val="4"/>
        </w:numPr>
        <w:spacing w:line="360" w:lineRule="auto"/>
      </w:pPr>
      <w:r w:rsidRPr="00FC78A9">
        <w:t>Show ANC on residuals (vs absolute?)</w:t>
      </w:r>
    </w:p>
    <w:p w:rsidR="00D32CA6" w:rsidRPr="00FC78A9" w:rsidRDefault="00D32CA6" w:rsidP="00A45976">
      <w:pPr>
        <w:pStyle w:val="ListParagraph"/>
        <w:numPr>
          <w:ilvl w:val="0"/>
          <w:numId w:val="4"/>
        </w:numPr>
        <w:spacing w:line="360" w:lineRule="auto"/>
      </w:pPr>
      <w:r w:rsidRPr="00FC78A9">
        <w:lastRenderedPageBreak/>
        <w:t>Show convergent clades and mention similar adaptive regimes</w:t>
      </w:r>
    </w:p>
    <w:p w:rsidR="005D7807" w:rsidRDefault="005D7807" w:rsidP="00A45976">
      <w:pPr>
        <w:pStyle w:val="ListParagraph"/>
        <w:numPr>
          <w:ilvl w:val="0"/>
          <w:numId w:val="4"/>
        </w:numPr>
        <w:spacing w:line="360" w:lineRule="auto"/>
      </w:pPr>
      <w:r w:rsidRPr="00FC78A9">
        <w:t xml:space="preserve">Report all </w:t>
      </w:r>
      <w:proofErr w:type="spellStart"/>
      <w:r w:rsidR="00D32CA6">
        <w:t>MCMCglmm</w:t>
      </w:r>
      <w:proofErr w:type="spellEnd"/>
      <w:r w:rsidRPr="00FC78A9">
        <w:t xml:space="preserve"> models</w:t>
      </w:r>
      <w:r w:rsidR="00D32CA6">
        <w:t xml:space="preserve"> on the multiple imputation</w:t>
      </w:r>
      <w:r w:rsidRPr="00FC78A9">
        <w:t xml:space="preserve"> with graphs</w:t>
      </w:r>
    </w:p>
    <w:p w:rsidR="00364D85" w:rsidRDefault="00364D85" w:rsidP="00A45976">
      <w:pPr>
        <w:pStyle w:val="Heading2"/>
        <w:spacing w:line="360" w:lineRule="auto"/>
      </w:pPr>
      <w:proofErr w:type="spellStart"/>
      <w:r>
        <w:t>MCMCglmm</w:t>
      </w:r>
      <w:proofErr w:type="spellEnd"/>
      <w:r>
        <w:t xml:space="preserve"> models:</w:t>
      </w:r>
    </w:p>
    <w:p w:rsidR="00F21D3F" w:rsidRDefault="00F21D3F" w:rsidP="00A45976">
      <w:pPr>
        <w:pStyle w:val="Heading3"/>
        <w:spacing w:line="360" w:lineRule="auto"/>
      </w:pPr>
      <w:r>
        <w:t>Developmental model</w:t>
      </w:r>
    </w:p>
    <w:p w:rsidR="00F21D3F" w:rsidRDefault="00F21D3F" w:rsidP="00A45976">
      <w:pPr>
        <w:spacing w:line="360" w:lineRule="auto"/>
      </w:pPr>
      <w:r>
        <w:t xml:space="preserve">The developmental model included litter size and weaning age as predictors. Both were shown to not have a pronounced effect on brain size, but litter size had marginal negative effect (94.12% of the posterior </w:t>
      </w:r>
      <w:r w:rsidR="009B246D">
        <w:t>distribution</w:t>
      </w:r>
      <w:r>
        <w:t xml:space="preserve"> </w:t>
      </w:r>
      <w:r w:rsidR="00AF73FE">
        <w:t>below</w:t>
      </w:r>
      <w:r>
        <w:t xml:space="preserve"> zero, </w:t>
      </w:r>
      <w:r w:rsidRPr="00F21D3F">
        <w:rPr>
          <w:rFonts w:hint="eastAsia"/>
        </w:rPr>
        <w:t>β</w:t>
      </w:r>
      <w:r>
        <w:rPr>
          <w:rFonts w:hint="eastAsia"/>
        </w:rPr>
        <w:t xml:space="preserve"> </w:t>
      </w:r>
      <w:r>
        <w:t>= -0.034, SE=0.022).</w:t>
      </w:r>
    </w:p>
    <w:p w:rsidR="00F21D3F" w:rsidRDefault="00F21D3F" w:rsidP="00A45976">
      <w:pPr>
        <w:pStyle w:val="Heading3"/>
        <w:spacing w:line="360" w:lineRule="auto"/>
      </w:pPr>
      <w:r>
        <w:t>Environmental model</w:t>
      </w:r>
    </w:p>
    <w:p w:rsidR="00F21D3F" w:rsidRDefault="00F21D3F" w:rsidP="00A45976">
      <w:pPr>
        <w:spacing w:line="360" w:lineRule="auto"/>
      </w:pPr>
      <w:r>
        <w:t xml:space="preserve">Predictors in this model included activity period, shelter safety, </w:t>
      </w:r>
      <w:proofErr w:type="spellStart"/>
      <w:r>
        <w:t>arboreality</w:t>
      </w:r>
      <w:proofErr w:type="spellEnd"/>
      <w:r>
        <w:t>, diet and home range. We did not find any effect of any</w:t>
      </w:r>
      <w:r w:rsidR="009B246D">
        <w:t xml:space="preserve"> of the</w:t>
      </w:r>
      <w:r>
        <w:t xml:space="preserve"> predictor</w:t>
      </w:r>
      <w:r w:rsidR="009B246D">
        <w:t>s</w:t>
      </w:r>
      <w:r>
        <w:t xml:space="preserve"> on brain size.</w:t>
      </w:r>
    </w:p>
    <w:p w:rsidR="00F21D3F" w:rsidRDefault="00F21D3F" w:rsidP="00A45976">
      <w:pPr>
        <w:pStyle w:val="Heading3"/>
        <w:spacing w:line="360" w:lineRule="auto"/>
      </w:pPr>
      <w:r>
        <w:t>Social model</w:t>
      </w:r>
    </w:p>
    <w:p w:rsidR="00F21D3F" w:rsidRDefault="00F21D3F" w:rsidP="00A45976">
      <w:pPr>
        <w:spacing w:line="360" w:lineRule="auto"/>
      </w:pPr>
      <w:r>
        <w:t xml:space="preserve">Predictors in this model were group living, parental care, mating system and populations size. None of them had </w:t>
      </w:r>
      <w:r w:rsidR="009B246D">
        <w:t>any effect on brain size.</w:t>
      </w:r>
    </w:p>
    <w:p w:rsidR="009B246D" w:rsidRDefault="009B246D" w:rsidP="00A45976">
      <w:pPr>
        <w:pStyle w:val="Heading3"/>
        <w:spacing w:line="360" w:lineRule="auto"/>
      </w:pPr>
      <w:r>
        <w:t>Metabolic model</w:t>
      </w:r>
    </w:p>
    <w:p w:rsidR="009B246D" w:rsidRDefault="009B246D" w:rsidP="00A45976">
      <w:pPr>
        <w:spacing w:line="360" w:lineRule="auto"/>
      </w:pPr>
      <w:r>
        <w:t xml:space="preserve">The model revealed no effect of field metabolic rate on brain size, including no interaction between body </w:t>
      </w:r>
      <w:proofErr w:type="gramStart"/>
      <w:r>
        <w:t>size</w:t>
      </w:r>
      <w:proofErr w:type="gramEnd"/>
      <w:r>
        <w:t xml:space="preserve"> an metabolic rate.</w:t>
      </w:r>
    </w:p>
    <w:p w:rsidR="009B246D" w:rsidRDefault="009B246D" w:rsidP="00A45976">
      <w:pPr>
        <w:pStyle w:val="Heading3"/>
        <w:spacing w:line="360" w:lineRule="auto"/>
      </w:pPr>
      <w:r>
        <w:t>Hibernation model</w:t>
      </w:r>
    </w:p>
    <w:p w:rsidR="009B246D" w:rsidRDefault="009B246D" w:rsidP="00A45976">
      <w:pPr>
        <w:spacing w:line="360" w:lineRule="auto"/>
      </w:pPr>
      <w:r>
        <w:t>Torpor had no effect on brain size, including no interaction between body size and torpor.</w:t>
      </w:r>
    </w:p>
    <w:p w:rsidR="009B246D" w:rsidRPr="009B246D" w:rsidRDefault="009B246D" w:rsidP="00A45976">
      <w:pPr>
        <w:pStyle w:val="Heading3"/>
        <w:spacing w:line="360" w:lineRule="auto"/>
      </w:pPr>
      <w:r>
        <w:t>Play model</w:t>
      </w:r>
    </w:p>
    <w:p w:rsidR="00F21D3F" w:rsidRDefault="009B246D" w:rsidP="00A45976">
      <w:pPr>
        <w:spacing w:line="360" w:lineRule="auto"/>
      </w:pPr>
      <w:r>
        <w:t>Species with larger brain sizes did not exhibit more or more complex play behaviour compared to smaller brained species. The interaction between body size and play behaviour also did not reveal any noticeable effect of brain size.</w:t>
      </w:r>
    </w:p>
    <w:p w:rsidR="009B246D" w:rsidRDefault="009B246D" w:rsidP="00A45976">
      <w:pPr>
        <w:pStyle w:val="Heading3"/>
        <w:spacing w:line="360" w:lineRule="auto"/>
      </w:pPr>
      <w:r>
        <w:t>Vulnerability model</w:t>
      </w:r>
    </w:p>
    <w:p w:rsidR="009B246D" w:rsidRDefault="00AF73FE" w:rsidP="00A45976">
      <w:pPr>
        <w:spacing w:line="360" w:lineRule="auto"/>
      </w:pPr>
      <w:r w:rsidRPr="00FC78A9">
        <w:rPr>
          <w:rFonts w:cs="Times New Roman"/>
          <w:szCs w:val="24"/>
        </w:rPr>
        <w:t>Vulnerab</w:t>
      </w:r>
      <w:r>
        <w:rPr>
          <w:rFonts w:cs="Times New Roman"/>
          <w:szCs w:val="24"/>
        </w:rPr>
        <w:t>le, endangered, rare, declining or</w:t>
      </w:r>
      <w:r w:rsidRPr="00FC78A9">
        <w:rPr>
          <w:rFonts w:cs="Times New Roman"/>
          <w:szCs w:val="24"/>
        </w:rPr>
        <w:t xml:space="preserve"> </w:t>
      </w:r>
      <w:r w:rsidR="009B246D">
        <w:t>species</w:t>
      </w:r>
      <w:r>
        <w:t xml:space="preserve"> with very limited </w:t>
      </w:r>
      <w:r>
        <w:rPr>
          <w:rFonts w:cs="Times New Roman"/>
          <w:szCs w:val="24"/>
        </w:rPr>
        <w:t>habitats</w:t>
      </w:r>
      <w:r w:rsidR="009B246D">
        <w:t xml:space="preserve"> were shown to have larger brains, especially the ones with larger body sizes (</w:t>
      </w:r>
      <w:r w:rsidR="009B246D" w:rsidRPr="009B246D">
        <w:t xml:space="preserve">95.31% </w:t>
      </w:r>
      <w:r w:rsidR="009B246D">
        <w:t xml:space="preserve">of the posterior distribution </w:t>
      </w:r>
      <w:r w:rsidR="009B246D" w:rsidRPr="009B246D">
        <w:t>above zero</w:t>
      </w:r>
      <w:r w:rsidR="009B246D">
        <w:t>,</w:t>
      </w:r>
      <w:r w:rsidR="009B246D">
        <w:rPr>
          <w:rFonts w:hint="eastAsia"/>
        </w:rPr>
        <w:t xml:space="preserve"> </w:t>
      </w:r>
      <w:r w:rsidR="009B246D" w:rsidRPr="00F21D3F">
        <w:rPr>
          <w:rFonts w:hint="eastAsia"/>
        </w:rPr>
        <w:t>β</w:t>
      </w:r>
      <w:r w:rsidR="009B246D">
        <w:rPr>
          <w:rFonts w:hint="eastAsia"/>
        </w:rPr>
        <w:t xml:space="preserve"> </w:t>
      </w:r>
      <w:r w:rsidR="009B246D">
        <w:t>= 0.032, SE=0.019).</w:t>
      </w:r>
    </w:p>
    <w:p w:rsidR="009B246D" w:rsidRDefault="009B246D" w:rsidP="00A45976">
      <w:pPr>
        <w:pStyle w:val="Heading3"/>
        <w:spacing w:line="360" w:lineRule="auto"/>
      </w:pPr>
      <w:r>
        <w:lastRenderedPageBreak/>
        <w:t>Origin model</w:t>
      </w:r>
    </w:p>
    <w:p w:rsidR="009B246D" w:rsidRDefault="009B246D" w:rsidP="00A45976">
      <w:pPr>
        <w:spacing w:line="360" w:lineRule="auto"/>
      </w:pPr>
      <w:r>
        <w:t xml:space="preserve">Species from New Guinea were </w:t>
      </w:r>
      <w:r w:rsidR="00AF73FE">
        <w:t>shown to have larger brains</w:t>
      </w:r>
      <w:r>
        <w:t xml:space="preserve"> </w:t>
      </w:r>
      <w:r w:rsidR="00AF73FE">
        <w:t>(99</w:t>
      </w:r>
      <w:r w:rsidR="00AF73FE" w:rsidRPr="009B246D">
        <w:t>.</w:t>
      </w:r>
      <w:r w:rsidR="00AF73FE">
        <w:t>5%</w:t>
      </w:r>
      <w:r w:rsidR="00AF73FE" w:rsidRPr="009B246D">
        <w:t xml:space="preserve"> </w:t>
      </w:r>
      <w:r w:rsidR="00AF73FE">
        <w:t xml:space="preserve">of the posterior distribution </w:t>
      </w:r>
      <w:r w:rsidR="00AF73FE" w:rsidRPr="009B246D">
        <w:t>above zero</w:t>
      </w:r>
      <w:r w:rsidR="00AF73FE">
        <w:t>,</w:t>
      </w:r>
      <w:r w:rsidR="00AF73FE">
        <w:rPr>
          <w:rFonts w:hint="eastAsia"/>
        </w:rPr>
        <w:t xml:space="preserve"> </w:t>
      </w:r>
      <w:r w:rsidR="00AF73FE" w:rsidRPr="00F21D3F">
        <w:rPr>
          <w:rFonts w:hint="eastAsia"/>
        </w:rPr>
        <w:t>β</w:t>
      </w:r>
      <w:r w:rsidR="00AF73FE">
        <w:rPr>
          <w:rFonts w:hint="eastAsia"/>
        </w:rPr>
        <w:t xml:space="preserve"> </w:t>
      </w:r>
      <w:r w:rsidR="00AF73FE">
        <w:t>= 0</w:t>
      </w:r>
      <w:r w:rsidR="00AF73FE" w:rsidRPr="009B246D">
        <w:t>.042</w:t>
      </w:r>
      <w:r w:rsidR="00AF73FE">
        <w:t>, SE=</w:t>
      </w:r>
      <w:r w:rsidR="00AF73FE" w:rsidRPr="009B246D">
        <w:t>0.016</w:t>
      </w:r>
      <w:r w:rsidR="00AF73FE">
        <w:t>), but the effect reversed when the interaction with body size was taken into account (94.07%</w:t>
      </w:r>
      <w:r w:rsidR="00AF73FE" w:rsidRPr="00AF73FE">
        <w:t xml:space="preserve"> </w:t>
      </w:r>
      <w:r w:rsidR="00AF73FE">
        <w:t>of the posterior distribution below</w:t>
      </w:r>
      <w:r w:rsidR="00AF73FE" w:rsidRPr="009B246D">
        <w:t xml:space="preserve"> zero</w:t>
      </w:r>
      <w:r w:rsidR="00AF73FE">
        <w:t>,</w:t>
      </w:r>
      <w:r w:rsidR="00AF73FE">
        <w:rPr>
          <w:rFonts w:hint="eastAsia"/>
        </w:rPr>
        <w:t xml:space="preserve"> </w:t>
      </w:r>
      <w:r w:rsidR="00AF73FE" w:rsidRPr="00F21D3F">
        <w:rPr>
          <w:rFonts w:hint="eastAsia"/>
        </w:rPr>
        <w:t>β</w:t>
      </w:r>
      <w:r w:rsidR="00AF73FE">
        <w:rPr>
          <w:rFonts w:hint="eastAsia"/>
        </w:rPr>
        <w:t xml:space="preserve"> </w:t>
      </w:r>
      <w:r w:rsidR="00AF73FE">
        <w:t>= -0.044, SE=</w:t>
      </w:r>
      <w:r w:rsidR="00AF73FE" w:rsidRPr="00AF73FE">
        <w:t xml:space="preserve"> 0.028</w:t>
      </w:r>
      <w:r w:rsidR="00AF73FE">
        <w:t>), despite the latter effect not being specially pronounced.</w:t>
      </w:r>
    </w:p>
    <w:p w:rsidR="005D7807" w:rsidRDefault="005D7807" w:rsidP="00A45976">
      <w:pPr>
        <w:pStyle w:val="ListParagraph"/>
        <w:numPr>
          <w:ilvl w:val="0"/>
          <w:numId w:val="4"/>
        </w:numPr>
        <w:spacing w:line="360" w:lineRule="auto"/>
      </w:pPr>
      <w:r w:rsidRPr="00FC78A9">
        <w:t>Test causal models with graphs</w:t>
      </w:r>
    </w:p>
    <w:p w:rsidR="00552D5F" w:rsidRPr="00FC78A9" w:rsidRDefault="00552D5F" w:rsidP="00A45976">
      <w:pPr>
        <w:pStyle w:val="Heading1"/>
        <w:spacing w:line="360" w:lineRule="auto"/>
      </w:pPr>
      <w:r w:rsidRPr="00FC78A9">
        <w:t>Discussion</w:t>
      </w:r>
    </w:p>
    <w:p w:rsidR="00751A10" w:rsidRPr="00FC78A9" w:rsidRDefault="00751A10" w:rsidP="00A45976">
      <w:pPr>
        <w:pStyle w:val="ListParagraph"/>
        <w:numPr>
          <w:ilvl w:val="0"/>
          <w:numId w:val="5"/>
        </w:numPr>
        <w:spacing w:line="360" w:lineRule="auto"/>
      </w:pPr>
      <w:r w:rsidRPr="00FC78A9">
        <w:t>Red line about ECV vs real data</w:t>
      </w:r>
    </w:p>
    <w:p w:rsidR="005D7807" w:rsidRPr="00FC78A9" w:rsidRDefault="005D7807" w:rsidP="00A45976">
      <w:pPr>
        <w:pStyle w:val="ListParagraph"/>
        <w:numPr>
          <w:ilvl w:val="0"/>
          <w:numId w:val="5"/>
        </w:numPr>
        <w:spacing w:line="360" w:lineRule="auto"/>
      </w:pPr>
      <w:r w:rsidRPr="00FC78A9">
        <w:t xml:space="preserve">Imputation as a useful tool and extending the </w:t>
      </w:r>
      <w:proofErr w:type="spellStart"/>
      <w:r w:rsidRPr="00FC78A9">
        <w:t>phylo</w:t>
      </w:r>
      <w:proofErr w:type="spellEnd"/>
      <w:r w:rsidRPr="00FC78A9">
        <w:t>-part of MICE</w:t>
      </w:r>
    </w:p>
    <w:p w:rsidR="005D7807" w:rsidRPr="00FC78A9" w:rsidRDefault="005D7807" w:rsidP="00A45976">
      <w:pPr>
        <w:pStyle w:val="ListParagraph"/>
        <w:numPr>
          <w:ilvl w:val="0"/>
          <w:numId w:val="5"/>
        </w:numPr>
        <w:spacing w:line="360" w:lineRule="auto"/>
      </w:pPr>
      <w:r w:rsidRPr="00FC78A9">
        <w:t>ANC and further explorations after incorporating fossil data</w:t>
      </w:r>
    </w:p>
    <w:p w:rsidR="005D7807" w:rsidRPr="00FC78A9" w:rsidRDefault="005D7807" w:rsidP="00A45976">
      <w:pPr>
        <w:pStyle w:val="ListParagraph"/>
        <w:numPr>
          <w:ilvl w:val="0"/>
          <w:numId w:val="5"/>
        </w:numPr>
        <w:spacing w:line="360" w:lineRule="auto"/>
      </w:pPr>
      <w:r w:rsidRPr="00FC78A9">
        <w:t>Discuss convergence and the further directions using this method in brain evolution studies (maybe shape too?)</w:t>
      </w:r>
    </w:p>
    <w:p w:rsidR="005D7807" w:rsidRPr="00FC78A9" w:rsidRDefault="005D7807" w:rsidP="00A45976">
      <w:pPr>
        <w:pStyle w:val="ListParagraph"/>
        <w:numPr>
          <w:ilvl w:val="0"/>
          <w:numId w:val="5"/>
        </w:numPr>
        <w:spacing w:line="360" w:lineRule="auto"/>
      </w:pPr>
      <w:r w:rsidRPr="00FC78A9">
        <w:t>Discuss all models and stress on the new ones. Discuss differences and similarities with previous attempts in the field and propose further work (maybe suggest neuronal morphology, numbers, and density</w:t>
      </w:r>
      <w:r w:rsidR="00751A10" w:rsidRPr="00FC78A9">
        <w:t xml:space="preserve"> gradients</w:t>
      </w:r>
      <w:r w:rsidRPr="00FC78A9">
        <w:t>?)</w:t>
      </w:r>
    </w:p>
    <w:p w:rsidR="005D7807" w:rsidRPr="00FC78A9" w:rsidRDefault="005D7807" w:rsidP="00A45976">
      <w:pPr>
        <w:pStyle w:val="ListParagraph"/>
        <w:numPr>
          <w:ilvl w:val="0"/>
          <w:numId w:val="5"/>
        </w:numPr>
        <w:spacing w:line="360" w:lineRule="auto"/>
      </w:pPr>
      <w:r w:rsidRPr="00FC78A9">
        <w:t xml:space="preserve">Discuss </w:t>
      </w:r>
      <w:r w:rsidR="00751A10" w:rsidRPr="00FC78A9">
        <w:t>possible causality and further direction in that aspect</w:t>
      </w:r>
    </w:p>
    <w:p w:rsidR="005D7807" w:rsidRPr="00FC78A9" w:rsidRDefault="005D7807" w:rsidP="00A45976">
      <w:pPr>
        <w:spacing w:line="360" w:lineRule="auto"/>
      </w:pPr>
    </w:p>
    <w:p w:rsidR="00390AA5" w:rsidRDefault="00390AA5" w:rsidP="00A45976">
      <w:pPr>
        <w:spacing w:line="360" w:lineRule="auto"/>
      </w:pPr>
    </w:p>
    <w:p w:rsidR="00152BEF" w:rsidRPr="00FC78A9" w:rsidRDefault="00152BEF" w:rsidP="00A45976">
      <w:pPr>
        <w:pStyle w:val="Heading1"/>
        <w:spacing w:line="360" w:lineRule="auto"/>
      </w:pPr>
      <w:r>
        <w:t xml:space="preserve">Materials and </w:t>
      </w:r>
      <w:r w:rsidRPr="00FC78A9">
        <w:t>Methods</w:t>
      </w:r>
    </w:p>
    <w:p w:rsidR="009D6717" w:rsidRDefault="00152BEF" w:rsidP="00A45976">
      <w:pPr>
        <w:spacing w:line="360" w:lineRule="auto"/>
      </w:pPr>
      <w:r>
        <w:t xml:space="preserve">Packages that we use for the analysis are </w:t>
      </w:r>
      <w:proofErr w:type="spellStart"/>
      <w:r>
        <w:t>phytools</w:t>
      </w:r>
      <w:proofErr w:type="spellEnd"/>
      <w:r>
        <w:t xml:space="preserve">, caper, </w:t>
      </w:r>
      <w:proofErr w:type="spellStart"/>
      <w:r>
        <w:t>MCMglmm</w:t>
      </w:r>
      <w:proofErr w:type="spellEnd"/>
      <w:r>
        <w:t xml:space="preserve">, </w:t>
      </w:r>
      <w:proofErr w:type="spellStart"/>
      <w:r>
        <w:t>mulTree</w:t>
      </w:r>
      <w:proofErr w:type="spellEnd"/>
      <w:r>
        <w:t xml:space="preserve">, mice, </w:t>
      </w:r>
      <w:proofErr w:type="spellStart"/>
      <w:r>
        <w:t>phylomice</w:t>
      </w:r>
      <w:proofErr w:type="spellEnd"/>
      <w:r>
        <w:t xml:space="preserve">, </w:t>
      </w:r>
      <w:proofErr w:type="spellStart"/>
      <w:r>
        <w:t>geiger</w:t>
      </w:r>
      <w:proofErr w:type="spellEnd"/>
      <w:r>
        <w:t xml:space="preserve">, </w:t>
      </w:r>
      <w:proofErr w:type="spellStart"/>
      <w:r>
        <w:t>MuMIn</w:t>
      </w:r>
      <w:proofErr w:type="spellEnd"/>
      <w:r>
        <w:t xml:space="preserve">, SURFACE. For plotting we use ggplot2 and </w:t>
      </w:r>
      <w:proofErr w:type="spellStart"/>
      <w:r w:rsidRPr="00C1226F">
        <w:t>hdrcde</w:t>
      </w:r>
      <w:proofErr w:type="spellEnd"/>
      <w:r>
        <w:t>.</w:t>
      </w:r>
    </w:p>
    <w:p w:rsidR="009D6717" w:rsidRDefault="009D6717" w:rsidP="00A45976">
      <w:pPr>
        <w:pStyle w:val="Heading2"/>
        <w:spacing w:line="360" w:lineRule="auto"/>
      </w:pPr>
      <w:r>
        <w:t>Dataset</w:t>
      </w:r>
    </w:p>
    <w:p w:rsidR="00DA68A6" w:rsidRDefault="00FF76BB" w:rsidP="00A45976">
      <w:pPr>
        <w:spacing w:line="360" w:lineRule="auto"/>
      </w:pPr>
      <w:r>
        <w:t xml:space="preserve">We collated the largest and most comprehensive dataset on marsupial brain sizes to date </w:t>
      </w:r>
      <w:r w:rsidR="009D6717">
        <w:t>(See table</w:t>
      </w:r>
      <w:r>
        <w:t xml:space="preserve"> for sources</w:t>
      </w:r>
      <w:r w:rsidR="009D6717">
        <w:t xml:space="preserve">). It includes 18 traits including brain and body size. The final dataset </w:t>
      </w:r>
      <w:r w:rsidR="00DA68A6">
        <w:t>comprises</w:t>
      </w:r>
      <w:r w:rsidR="009D6717">
        <w:t xml:space="preserve"> 176 species of marsupials</w:t>
      </w:r>
      <w:r w:rsidR="00DA68A6">
        <w:t xml:space="preserve"> from all three continents inhabited by the infra-class. Those comprise around 53% of all marsupial species, approximated to be around 330 in total</w:t>
      </w:r>
      <w:r w:rsidR="0034657E">
        <w:t xml:space="preserve">. </w:t>
      </w:r>
    </w:p>
    <w:p w:rsidR="0034657E" w:rsidRDefault="0034657E" w:rsidP="00A45976">
      <w:pPr>
        <w:spacing w:line="360" w:lineRule="auto"/>
      </w:pPr>
      <w:r>
        <w:lastRenderedPageBreak/>
        <w:t>B</w:t>
      </w:r>
      <w:r w:rsidR="009D6717">
        <w:t>rain</w:t>
      </w:r>
      <w:r>
        <w:t xml:space="preserve"> size</w:t>
      </w:r>
      <w:r w:rsidR="009D6717">
        <w:t>, body</w:t>
      </w:r>
      <w:r>
        <w:t xml:space="preserve"> size</w:t>
      </w:r>
      <w:r w:rsidR="009D6717">
        <w:t>, origin and activity cycle ha</w:t>
      </w:r>
      <w:r w:rsidR="00FF76BB">
        <w:t>ve</w:t>
      </w:r>
      <w:r w:rsidR="009D6717">
        <w:t xml:space="preserve"> no missing values, while the rest ha</w:t>
      </w:r>
      <w:r w:rsidR="00FF76BB">
        <w:t>s around</w:t>
      </w:r>
      <w:r w:rsidR="009D6717">
        <w:t xml:space="preserve"> 25% missing values on average (see </w:t>
      </w:r>
      <w:r w:rsidR="00FF76BB">
        <w:t xml:space="preserve">Multiple </w:t>
      </w:r>
      <w:r w:rsidR="009D6717">
        <w:t>Imputations</w:t>
      </w:r>
      <w:r w:rsidR="00FF76BB">
        <w:t xml:space="preserve"> section and Supplementary Information</w:t>
      </w:r>
      <w:r w:rsidR="009D6717">
        <w:t xml:space="preserve"> for the pattern of the missing data). We use body mass as an estimate </w:t>
      </w:r>
      <w:r>
        <w:t>for</w:t>
      </w:r>
      <w:r w:rsidR="009D6717">
        <w:t xml:space="preserve"> body size, while volume </w:t>
      </w:r>
      <w:r w:rsidR="00FF76BB">
        <w:t>is</w:t>
      </w:r>
      <w:r w:rsidR="009D6717">
        <w:t xml:space="preserve"> used as an estimate for brain</w:t>
      </w:r>
      <w:r>
        <w:t xml:space="preserve"> size</w:t>
      </w:r>
      <w:r w:rsidR="009D6717">
        <w:t>. Data on brain volumes w</w:t>
      </w:r>
      <w:r>
        <w:t>ere</w:t>
      </w:r>
      <w:r w:rsidR="009D6717">
        <w:t xml:space="preserve"> derived from measurements of </w:t>
      </w:r>
      <w:proofErr w:type="spellStart"/>
      <w:r w:rsidR="009D6717">
        <w:t>endocranial</w:t>
      </w:r>
      <w:proofErr w:type="spellEnd"/>
      <w:r w:rsidR="009D6717">
        <w:t xml:space="preserve"> volumes</w:t>
      </w:r>
      <w:r>
        <w:t xml:space="preserve"> (ECV)</w:t>
      </w:r>
      <w:r w:rsidR="009D6717">
        <w:t xml:space="preserve"> and w</w:t>
      </w:r>
      <w:r>
        <w:t>ere</w:t>
      </w:r>
      <w:r w:rsidR="009D6717">
        <w:t xml:space="preserve"> obtained from several different sources </w:t>
      </w:r>
      <w:r w:rsidR="009D6717">
        <w:fldChar w:fldCharType="begin" w:fldLock="1"/>
      </w:r>
      <w:r w:rsidR="009D6717">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plainTextFormattedCitation":"(1)"},"properties":{"noteIndex":0},"schema":"https://github.com/citation-style-language/schema/raw/master/csl-citation.json"}</w:instrText>
      </w:r>
      <w:r w:rsidR="009D6717">
        <w:fldChar w:fldCharType="separate"/>
      </w:r>
      <w:r w:rsidR="009D6717" w:rsidRPr="009D6717">
        <w:rPr>
          <w:noProof/>
        </w:rPr>
        <w:t>(1)</w:t>
      </w:r>
      <w:r w:rsidR="009D6717">
        <w:fldChar w:fldCharType="end"/>
      </w:r>
      <w:r>
        <w:t xml:space="preserve"> WHO ELSE</w:t>
      </w:r>
      <w:r w:rsidR="009D6717">
        <w:t xml:space="preserve">. While </w:t>
      </w:r>
      <w:proofErr w:type="spellStart"/>
      <w:r w:rsidR="009D6717">
        <w:t>endocranial</w:t>
      </w:r>
      <w:proofErr w:type="spellEnd"/>
      <w:r w:rsidR="009D6717">
        <w:t xml:space="preserve"> volumes are a reliable proxy for brain size, they </w:t>
      </w:r>
      <w:r w:rsidR="000E05A6">
        <w:t>do suffer from certain drawback</w:t>
      </w:r>
      <w:r>
        <w:t>. In marsupials, t</w:t>
      </w:r>
      <w:r w:rsidR="000E05A6">
        <w:t>he koala (</w:t>
      </w:r>
      <w:proofErr w:type="spellStart"/>
      <w:r w:rsidR="000E05A6" w:rsidRPr="000E05A6">
        <w:rPr>
          <w:i/>
        </w:rPr>
        <w:t>Phascolarctos</w:t>
      </w:r>
      <w:proofErr w:type="spellEnd"/>
      <w:r w:rsidR="000E05A6" w:rsidRPr="000E05A6">
        <w:rPr>
          <w:i/>
        </w:rPr>
        <w:t xml:space="preserve"> </w:t>
      </w:r>
      <w:proofErr w:type="spellStart"/>
      <w:r w:rsidR="000E05A6" w:rsidRPr="000E05A6">
        <w:rPr>
          <w:i/>
        </w:rPr>
        <w:t>cinereus</w:t>
      </w:r>
      <w:proofErr w:type="spellEnd"/>
      <w:r w:rsidR="000E05A6">
        <w:t>) is a remarkable example for the pitfalls of using it as a direct proxy</w:t>
      </w:r>
      <w:r>
        <w:t xml:space="preserve">. Koala’s </w:t>
      </w:r>
      <w:proofErr w:type="spellStart"/>
      <w:r>
        <w:t>endocranial</w:t>
      </w:r>
      <w:proofErr w:type="spellEnd"/>
      <w:r>
        <w:t xml:space="preserve"> cavity is exceptionally large compared to the brain contained in it, supposedly having thermal regulation functions. Therefore using ECV without correction in these species might lead to the misleading observation that they have very large brains. (HAVE WE CORRECTED FOR THAT???!). To our knowledge, no other species in our dataset has such stark discrepancy between ECV and actual brain size.</w:t>
      </w:r>
    </w:p>
    <w:p w:rsidR="0034657E" w:rsidRDefault="0034657E" w:rsidP="00A45976">
      <w:pPr>
        <w:spacing w:line="360" w:lineRule="auto"/>
      </w:pPr>
      <w:r>
        <w:t>SHALL WE DISCUSS ALL THE OTHER VARIABLES OR LEAVE IT IN THE TABLE?</w:t>
      </w:r>
    </w:p>
    <w:p w:rsidR="009D6717" w:rsidRPr="009D6717" w:rsidRDefault="009D6717" w:rsidP="00A45976">
      <w:pPr>
        <w:spacing w:line="360" w:lineRule="auto"/>
      </w:pPr>
      <w:r>
        <w:t>For detailed description on rationale for inclusion and sources of the data</w:t>
      </w:r>
      <w:r w:rsidR="0034657E">
        <w:t>,</w:t>
      </w:r>
      <w:r>
        <w:t xml:space="preserve"> see the table with data sources. </w:t>
      </w:r>
    </w:p>
    <w:p w:rsidR="00152BEF" w:rsidRDefault="00152BEF" w:rsidP="00A45976">
      <w:pPr>
        <w:pStyle w:val="Heading2"/>
        <w:spacing w:line="360" w:lineRule="auto"/>
      </w:pPr>
      <w:r>
        <w:t>Phylogeny</w:t>
      </w:r>
    </w:p>
    <w:p w:rsidR="00152BEF" w:rsidRDefault="00152BEF" w:rsidP="00A45976">
      <w:pPr>
        <w:spacing w:line="360" w:lineRule="auto"/>
      </w:pPr>
      <w:r>
        <w:t xml:space="preserve">We included information on phylogenetic non-independence in all our analysis using an </w:t>
      </w:r>
      <w:proofErr w:type="spellStart"/>
      <w:r>
        <w:t>ultrametric</w:t>
      </w:r>
      <w:proofErr w:type="spellEnd"/>
      <w:r>
        <w:t xml:space="preserve"> phylogenetic tree of 176 extant marsupial species obtained from Time Tree (with the one exception of the Thylacine</w:t>
      </w:r>
      <w:r w:rsidR="009D6717">
        <w:t xml:space="preserve"> which is extinct</w:t>
      </w:r>
      <w:r>
        <w:t xml:space="preserve">). The tree had 12 branches with length of 0 (used as means for resolving </w:t>
      </w:r>
      <w:proofErr w:type="spellStart"/>
      <w:r>
        <w:t>politomies</w:t>
      </w:r>
      <w:proofErr w:type="spellEnd"/>
      <w:r>
        <w:t xml:space="preserve">), which due to the requirements of some of the approaches had to be resolved.  We did that by adding 0.01% of the median branch length, and then </w:t>
      </w:r>
      <w:proofErr w:type="spellStart"/>
      <w:r>
        <w:t>ultrametriciz</w:t>
      </w:r>
      <w:r w:rsidR="009D6717">
        <w:t>ed</w:t>
      </w:r>
      <w:proofErr w:type="spellEnd"/>
      <w:r>
        <w:t xml:space="preserve"> the tree again, using the function </w:t>
      </w:r>
      <w:proofErr w:type="spellStart"/>
      <w:r>
        <w:t>force.ultrametric</w:t>
      </w:r>
      <w:proofErr w:type="spellEnd"/>
      <w:r>
        <w:t xml:space="preserve"> from the package </w:t>
      </w:r>
      <w:proofErr w:type="spellStart"/>
      <w:r>
        <w:t>phytools</w:t>
      </w:r>
      <w:proofErr w:type="spellEnd"/>
      <w:r>
        <w:t xml:space="preserve"> </w:t>
      </w:r>
      <w:r>
        <w:fldChar w:fldCharType="begin" w:fldLock="1"/>
      </w:r>
      <w:r w:rsidR="009D6717">
        <w:instrText>ADDIN CSL_CITATION {"citationItems":[{"id":"ITEM-1","itemData":{"DOI":"10.1111/j.2041-210X.2011.00169.x","ISSN":"2041210X","author":[{"dropping-particle":"","family":"Revell","given":"Liam J.","non-dropping-particle":"","parse-names":false,"suffix":""}],"container-title":"Methods in Ecology and Evolution","id":"ITEM-1","issue":"2","issued":{"date-parts":[["2012","4","1"]]},"page":"217-223","publisher":"John Wiley &amp; Sons, Ltd (10.1111)","title":"phytools: an R package for phylogenetic comparative biology (and other things)","type":"article-journal","volume":"3"},"uris":["http://www.mendeley.com/documents/?uuid=6c762933-f6be-3a4a-a282-63fc1da0de35"]}],"mendeley":{"formattedCitation":"(2)","plainTextFormattedCitation":"(2)","previouslyFormattedCitation":"(1)"},"properties":{"noteIndex":0},"schema":"https://github.com/citation-style-language/schema/raw/master/csl-citation.json"}</w:instrText>
      </w:r>
      <w:r>
        <w:fldChar w:fldCharType="separate"/>
      </w:r>
      <w:r w:rsidR="009D6717" w:rsidRPr="009D6717">
        <w:rPr>
          <w:noProof/>
        </w:rPr>
        <w:t>(2)</w:t>
      </w:r>
      <w:r>
        <w:fldChar w:fldCharType="end"/>
      </w:r>
      <w:r>
        <w:t>.</w:t>
      </w:r>
    </w:p>
    <w:p w:rsidR="00FA598F" w:rsidRDefault="00FA598F" w:rsidP="00FA598F">
      <w:pPr>
        <w:pStyle w:val="Heading2"/>
      </w:pPr>
      <w:r>
        <w:t>Statistical methods</w:t>
      </w:r>
    </w:p>
    <w:p w:rsidR="00FA598F" w:rsidRDefault="00FA598F" w:rsidP="00FA598F"/>
    <w:p w:rsidR="00FA598F" w:rsidRPr="00FA598F" w:rsidRDefault="00FA598F" w:rsidP="00FA598F">
      <w:r>
        <w:t xml:space="preserve">We use a combination of Bayesian statistical methods combined in a framework for phylogenetically informed comparative analyses. We start off with multiple imputations of missing data resulting in a number of biased estimations based on chained equations (check Multiple Imputations section). We run </w:t>
      </w:r>
      <w:proofErr w:type="spellStart"/>
      <w:r>
        <w:t>MCMCglmm</w:t>
      </w:r>
      <w:proofErr w:type="spellEnd"/>
      <w:r>
        <w:t xml:space="preserve"> on all </w:t>
      </w:r>
      <w:r>
        <w:lastRenderedPageBreak/>
        <w:t>the imputed datasets running on 2 chains. Subsequently, we pool all the solutions from both chains into an ‘average’ model, on which we base our analysis and conclusions. (See framework scheme</w:t>
      </w:r>
      <w:bookmarkStart w:id="0" w:name="_GoBack"/>
      <w:bookmarkEnd w:id="0"/>
      <w:r>
        <w:t>)</w:t>
      </w:r>
    </w:p>
    <w:p w:rsidR="00FA598F" w:rsidRPr="00FA598F" w:rsidRDefault="00FA598F" w:rsidP="00FA598F"/>
    <w:p w:rsidR="00152BEF" w:rsidRDefault="0034657E" w:rsidP="00FA598F">
      <w:pPr>
        <w:pStyle w:val="Heading3"/>
      </w:pPr>
      <w:r>
        <w:t>Multiple i</w:t>
      </w:r>
      <w:r w:rsidR="00152BEF" w:rsidRPr="00FC78A9">
        <w:t>mputation</w:t>
      </w:r>
      <w:r>
        <w:t>s</w:t>
      </w:r>
    </w:p>
    <w:p w:rsidR="00152BEF" w:rsidRDefault="00152BEF" w:rsidP="00A45976">
      <w:pPr>
        <w:spacing w:line="360" w:lineRule="auto"/>
      </w:pPr>
      <w:r>
        <w:t xml:space="preserve">Dealing with missing data has been a pervasive issue in comparative studies. The most common solution to the problem has been to omit cases with missing values, which often results in losing whole cases only because of one or two missing values. A proposed and tested approach is multiple data imputation </w:t>
      </w:r>
      <w:r>
        <w:fldChar w:fldCharType="begin" w:fldLock="1"/>
      </w:r>
      <w:r w:rsidR="009D6717">
        <w:instrText>ADDIN CSL_CITATION {"citationItems":[{"id":"ITEM-1","itemData":{"DOI":"10.1016/J.TREE.2008.06.014","ISSN":"0169-5347","abstract":"The most common approach to dealing with missing data is to delete cases containing missing observations. However, this approach reduces statistical power and increases estimation bias. A recent study shows how estimates of heritability and selection can be biased when the ‘invisible fraction’ (missing data due to mortality) is ignored, thus demonstrating the dangers of neglecting missing data in ecology and evolution. We highlight recent advances in the procedures of handling missing data and their relevance and applicability.","author":[{"dropping-particle":"","family":"Nakagawa","given":"Shinichi","non-dropping-particle":"","parse-names":false,"suffix":""},{"dropping-particle":"","family":"Freckleton","given":"Robert P.","non-dropping-particle":"","parse-names":false,"suffix":""}],"container-title":"Trends in Ecology &amp; Evolution","id":"ITEM-1","issue":"11","issued":{"date-parts":[["2008","11","1"]]},"page":"592-596","publisher":"Elsevier Current Trends","title":"Missing inaction: the dangers of ignoring missing data","type":"article-journal","volume":"23"},"uris":["http://www.mendeley.com/documents/?uuid=7b2dca96-8782-33b7-b92c-2b9c4ef76853"]},{"id":"ITEM-2","itemData":{"DOI":"10.1002/9780470316696","ISBN":"9780471655749","PMID":"13660112","abstract":"This title demonstrates how nonresponse in sample surveys and censuses can be handled by replacing each missing value with two or more multiple imputations. It clearly illustrates the advantages of modern computing to handle such key surveys, and demonstrates the benefit of this statistical technique. Demonstrates how nonresponse in sample surveys and censuses can be handled by replacing each missing value with two or more multiple imputations. Clearly illustrates the advantages of modern computing to such handle surveys, and demonstrates the benefit of this statistical technique for researchers who must analyze them. Also presents the background for Bayesian and frequentist theory. After establishing that only standard complete-data methods are needed to analyze a multiply-imputed set, the text evaluates procedures in general circumstances, outlining specific procedures for creating imputations in both the ignorable and nonignorable cases. Examples and exercises reinforce ideas, and the interplay of Bayesian and frequentist ideas presents a unified picture of modern statistics. The Wiley Classics Library consists of selected books that have become recognized classics in their respective fields. With these new unabridged and inexpensive editions, Wiley hopes to extend the life of these important works by making them available to future generations of mathematicians and scientists.","author":[{"dropping-particle":"","family":"Rubin","given":"Donald B","non-dropping-particle":"","parse-names":false,"suffix":""}],"container-title":"Wiley Series in Probability and Statistics","id":"ITEM-2","issued":{"date-parts":[["1987"]]},"title":"Multiple imputation for nonresponse in surveys Donald B. Rubin.","type":"book"},"uris":["http://www.mendeley.com/documents/?uuid=5c60dcfa-c372-4e47-be30-590320aae88a"]},{"id":"ITEM-3","itemData":{"DOI":"10.1177/0962280216666564","ISSN":"0962-2802","abstract":"In multilevel settings such as individual participant data meta-analysis, a variable is ‘systematically missing’ if it is wholly missing in some clusters and ‘sporadically missing’ if it is partly missing in some clusters. Previously proposed methods to impute incomplete multilevel data handle either systematically or sporadically missing data, but frequently both patterns are observed. We describe a new multiple imputation by chained equations (MICE) algorithm for multilevel data with arbitrary patterns of systematically and sporadically missing variables. The algorithm is described for multilevel normal data but can easily be extended for other variable types. We first propose two methods for imputing a single incomplete variable: an extension of an existing method and a new two-stage method which conveniently allows for heteroscedastic data. We then discuss the difficulties of imputing missing values in several variables in multilevel data using MICE, and show that even the simplest joint multilevel mo...","author":[{"dropping-particle":"","family":"Resche-Rigon","given":"Matthieu","non-dropping-particle":"","parse-names":false,"suffix":""},{"dropping-particle":"","family":"White","given":"Ian R","non-dropping-particle":"","parse-names":false,"suffix":""}],"container-title":"Statistical Methods in Medical Research","id":"ITEM-3","issue":"6","issued":{"date-parts":[["2018","6","19"]]},"page":"1634-1649","publisher":"SAGE PublicationsSage UK: London, England","title":"Multiple imputation by chained equations for systematically and sporadically missing multilevel data","type":"article-journal","volume":"27"},"uris":["http://www.mendeley.com/documents/?uuid=3567b371-df79-3fd5-8436-b15b6677162a"]}],"mendeley":{"formattedCitation":"(3–5)","plainTextFormattedCitation":"(3–5)","previouslyFormattedCitation":"(2–4)"},"properties":{"noteIndex":0},"schema":"https://github.com/citation-style-language/schema/raw/master/csl-citation.json"}</w:instrText>
      </w:r>
      <w:r>
        <w:fldChar w:fldCharType="separate"/>
      </w:r>
      <w:r w:rsidR="009D6717" w:rsidRPr="009D6717">
        <w:rPr>
          <w:noProof/>
        </w:rPr>
        <w:t>(3–5)</w:t>
      </w:r>
      <w:r>
        <w:fldChar w:fldCharType="end"/>
      </w:r>
      <w:r>
        <w:t xml:space="preserve"> which has previously been shown to be a better solution to the problem, than omitting missing cases </w:t>
      </w:r>
      <w:r>
        <w:fldChar w:fldCharType="begin" w:fldLock="1"/>
      </w:r>
      <w:r w:rsidR="009D6717">
        <w:instrText>ADDIN CSL_CITATION {"citationItems":[{"id":"ITEM-1","itemData":{"DOI":"10.1098/rspb.2003.2447","ISSN":"1471-2954","PMID":"12964982","abstract":"Recent attempts to explain the susceptibility of vertebrates to declines worldwide have largely focused on intrinsic factors such as body size, reproductive potential, ecological specialization, geographical range and phylogenetic longevity. Here, we use a database of 145 Australian marsupial species to test the effects of both intrinsic and extrinsic factors in a multivariate comparative approach. We model five intrinsic (body size, habitat specialization, diet, reproductive rate and range size) and four extrinsic (climate and range overlap with introduced foxes, sheep and rabbits) factors. We use quantitative measures of geographical range contraction as indices of decline. We also develop a new modelling approach of phylogenetically independent contrasts combined with imputation of missing values to deal simultaneously with phylogenetic structuring and missing data. One extrinsic variable-geographical range overlap with sheep-was the only consistent predictor of declines. Habitat specialization was independently but less consistently associated with declines. This suggests that extrinsic factors largely determine interspecific variation in extinction risk among Australian marsupials, and that the intrinsic factors that are consistently associated with extinction risk in other vertebrates are less important in this group. We conclude that recent anthropogenic changes have been profound enough to affect species on a continent-wide scale, regardless of their intrinsic biology.","author":[{"dropping-particle":"","family":"Fisher","given":"Diana O.","non-dropping-particle":"","parse-names":false,"suffix":""},{"dropping-particle":"","family":"Blomberg","given":"Simon P.","non-dropping-particle":"","parse-names":false,"suffix":""},{"dropping-particle":"","family":"Owens","given":"Ian P. F.","non-dropping-particle":"","parse-names":false,"suffix":""}],"container-title":"Proceedings of the Royal Society of London. Series B: Biological Sciences","id":"ITEM-1","issue":"1526","issued":{"date-parts":[["2003","9","7"]]},"page":"1801-1808","title":"Extrinsic versus intrinsic factors in the decline and extinction of Australian marsupials","type":"article-journal","volume":"270"},"uris":["http://www.mendeley.com/documents/?uuid=d27d00a2-5339-3704-b86a-534b0b9672d6"]}],"mendeley":{"formattedCitation":"(6)","plainTextFormattedCitation":"(6)","previouslyFormattedCitation":"(5)"},"properties":{"noteIndex":0},"schema":"https://github.com/citation-style-language/schema/raw/master/csl-citation.json"}</w:instrText>
      </w:r>
      <w:r>
        <w:fldChar w:fldCharType="separate"/>
      </w:r>
      <w:r w:rsidR="009D6717" w:rsidRPr="009D6717">
        <w:rPr>
          <w:noProof/>
        </w:rPr>
        <w:t>(6)</w:t>
      </w:r>
      <w:r>
        <w:fldChar w:fldCharType="end"/>
      </w:r>
      <w:r>
        <w:t>.</w:t>
      </w:r>
    </w:p>
    <w:p w:rsidR="00152BEF" w:rsidRDefault="00152BEF" w:rsidP="00A45976">
      <w:pPr>
        <w:spacing w:line="360" w:lineRule="auto"/>
      </w:pPr>
      <w:r>
        <w:t xml:space="preserve">For imputation of missing data we used the R package </w:t>
      </w:r>
      <w:proofErr w:type="spellStart"/>
      <w:r>
        <w:t>phylomice</w:t>
      </w:r>
      <w:proofErr w:type="spellEnd"/>
      <w:r>
        <w:t xml:space="preserve"> (</w:t>
      </w:r>
      <w:proofErr w:type="spellStart"/>
      <w:r>
        <w:t>Blomberg</w:t>
      </w:r>
      <w:proofErr w:type="spellEnd"/>
      <w:r>
        <w:t xml:space="preserve"> and </w:t>
      </w:r>
      <w:proofErr w:type="spellStart"/>
      <w:r w:rsidRPr="006C5E4D">
        <w:t>Drhlik</w:t>
      </w:r>
      <w:proofErr w:type="spellEnd"/>
      <w:r>
        <w:t xml:space="preserve">). It is an extension for the package mice </w:t>
      </w:r>
      <w:r>
        <w:fldChar w:fldCharType="begin" w:fldLock="1"/>
      </w:r>
      <w:r w:rsidR="009D6717">
        <w:instrText>ADDIN CSL_CITATION {"citationItems":[{"id":"ITEM-1","itemData":{"DOI":"10.18637/jss.v045.i03","abstract":"The R package  mice  imputes incomplete multivariate data by chained equations. The software mice 1.0 appeared in the year 2000 as an S-PLUS library, and in 2001 as an R package. mice 1.0 introduced predictor selection, passive imputation and automatic pooling. This article documents mice, which extends the functionality of mice 1.0 in several ways. In  mice , the analysis of imputed data is made completely general, whereas the range of models under which pooling works is substantially extended.  mice  adds new functionality for imputing multilevel data, automatic predictor selection, data handling, post-processing imputed values, specialized pooling routines, model selection tools, and diagnostic graphs. Imputation of categorical data is improved in order to bypass problems caused by perfect prediction. Special attention is paid to transformations, sum scores, indices and interactions using passive imputation, and to the proper setup of the predictor matrix.  mice  can be downloaded from the Comprehensive R Archive Network. This article provides a hands-on, stepwise approach to solve applied incomplete data problems.","author":[{"dropping-particle":"van","family":"Buuren","given":"Stef","non-dropping-particle":"","parse-names":false,"suffix":""},{"dropping-particle":"","family":"Groothuis-Oudshoorn","given":"Karin","non-dropping-particle":"","parse-names":false,"suffix":""}],"container-title":"Journal of Statistical Software","id":"ITEM-1","issue":"3","issued":{"date-parts":[["2011","12","12"]]},"page":"1-67","title":"mice: Multivariate Imputation by Chained Equations in R","type":"article-journal","volume":"45"},"uris":["http://www.mendeley.com/documents/?uuid=01b7692b-5f6c-311b-aa68-accc408002bb"]}],"mendeley":{"formattedCitation":"(7)","plainTextFormattedCitation":"(7)","previouslyFormattedCitation":"(6)"},"properties":{"noteIndex":0},"schema":"https://github.com/citation-style-language/schema/raw/master/csl-citation.json"}</w:instrText>
      </w:r>
      <w:r>
        <w:fldChar w:fldCharType="separate"/>
      </w:r>
      <w:r w:rsidR="009D6717" w:rsidRPr="009D6717">
        <w:rPr>
          <w:noProof/>
        </w:rPr>
        <w:t>(7)</w:t>
      </w:r>
      <w:r>
        <w:fldChar w:fldCharType="end"/>
      </w:r>
      <w:r>
        <w:t xml:space="preserve">, which allows for multiple imputations with the addition of taking the phylogenetic non-independence of the data into account. We use the method of predictive means matching </w:t>
      </w:r>
      <w:r>
        <w:fldChar w:fldCharType="begin" w:fldLock="1"/>
      </w:r>
      <w:r w:rsidR="009D6717">
        <w:instrText>ADDIN CSL_CITATION {"citationItems":[{"id":"ITEM-1","itemData":{"DOI":"10.1080/07350015.1988.10509663","ISSN":"0735-0015","author":[{"dropping-particle":"","family":"Little","given":"Roderick J. A.","non-dropping-particle":"","parse-names":false,"suffix":""}],"container-title":"Journal of Business &amp; Economic Statistics","id":"ITEM-1","issue":"3","issued":{"date-parts":[["1988","7"]]},"page":"287-296","title":"Missing-Data Adjustments in Large Surveys","type":"article-journal","volume":"6"},"uris":["http://www.mendeley.com/documents/?uuid=b3e3865e-f11c-31e0-94be-f8bc6a12fd0f"]},{"id":"ITEM-2","itemData":{"ISBN":"9781138588318","abstract":"Second edition. Missing data pose challenges to real-life data analysis. Simple ad-hoc fixes, like deletion or mean imputation, only work under highly restrictive conditions, which are often not met in practice. Multiple imputation replaces each missing value by multiple plausible values. The variability between these replacements reflects our ignorance of the true (but missing) value. Each of the completed data set is then analyzed by standard methods, and the results are pooled to obtain unbiased estimates with correct confidence intervals. Multiple imputation is a general approach that also inspires novel solutions to old problems by reformulating the task at hand as a missing-data problem.This is the second edition of a popular book on multiple imputation, focused on explaining the application of methods through detailed worked examples using the MICE package as developed by the author. This new edition incorporates the recent developments in this fast-moving field.This class-tested book avoids mathematical and technical details as much as possible: formulas are accompanied by verbal statements that explain the formula in accessible terms. The book sharpens the reader’s intuition on how to think about missing data, and provides all the tools needed to execute a well-grounded quantitative analysis in the presence of missing data. Cover; Half Title; Title Page; Copyright Page; Dedication; Table of Contents; Foreword; Preface to second edition; Preface to first edition; About the author; List of symbols; List of algorithms; I Basics; 1 Introduction; 1.1 The problem of missing data; 1.1.1 Current practice; 1.1.2 Changing perspective on missing data; 1.2 Concepts of MCAR, MAR and MNAR; 1.3 Ad-hoc solutions; 1.3.1 Listwise deletion; 1.3.2 Pairwise deletion; 1.3.3 Mean imputation; 1.3.4 Regression imputation; 1.3.5 Stochastic regression imputation; 1.3.6 LOCF and BOCF; 1.3.7 Indicator method; 1.3.8 Summary 1.4 Multiple imputation in a nutshell1.4.1 Procedure; 1.4.2 Reasons to use multiple imputation; 1.4.3 Example of multiple imputation; 1.5 Goal of the book; 1.6 What the book does not cover; 1.6.1 Prevention; 1.6.2 Weighting procedures; 1.6.3 Likelihood-based approaches; 1.7 Structure of the book; 1.8 Exercises; 2 Multiple imputation; 2.1 Historic overview; 2.1.1 Imputation; 2.1.2 Multiple imputation; 2.1.3 The expanding literature on multiple imputation; 2.2 Concepts in incomplete data; 2.2.1 Incomplete-data perspective; 2.2.2 Causes of missing data; 2.2…","author":[{"dropping-particle":"van","family":"Buuren","given":"Stef","non-dropping-particle":"","parse-names":false,"suffix":""}],"id":"ITEM-2","issued":{"date-parts":[["2018"]]},"number-of-pages":"415","publisher":"CRC Press","title":"Flexible imputation of missing data","type":"book"},"uris":["http://www.mendeley.com/documents/?uuid=85f73c0c-db01-315e-8012-44b60fe2eeed"]}],"mendeley":{"formattedCitation":"(8, 9)","plainTextFormattedCitation":"(8, 9)","previouslyFormattedCitation":"(7, 8)"},"properties":{"noteIndex":0},"schema":"https://github.com/citation-style-language/schema/raw/master/csl-citation.json"}</w:instrText>
      </w:r>
      <w:r>
        <w:fldChar w:fldCharType="separate"/>
      </w:r>
      <w:r w:rsidR="009D6717" w:rsidRPr="009D6717">
        <w:rPr>
          <w:noProof/>
        </w:rPr>
        <w:t>(8, 9)</w:t>
      </w:r>
      <w:r>
        <w:fldChar w:fldCharType="end"/>
      </w:r>
      <w:r>
        <w:t>, a semi-parametric stochastic regression method in which a small set of candidate values (‘donors’) is found for each missing data point based on multiple regression model, whose predicted regression score is closest to the missing value. The choice of donor is then biased by the phylogenetically closer cases. Because the beta coefficients values in the regression models are chosen at random from the joint posterior distribution, such model introduces considerable stochastic variation, simulated by a Markov chain Monte Carlo procedure.</w:t>
      </w:r>
    </w:p>
    <w:p w:rsidR="00152BEF" w:rsidRDefault="00152BEF" w:rsidP="00A45976">
      <w:pPr>
        <w:spacing w:line="360" w:lineRule="auto"/>
      </w:pPr>
      <w:r>
        <w:t xml:space="preserve">This imputation method has the advantage that missing data is imputed based on values observed elsewhere in the set, so they are usually realistic.  The pattern of missing values in our dataset is reported in the supplementary material. We have variables with 0 missing values - brain size, body size, origin, </w:t>
      </w:r>
      <w:proofErr w:type="spellStart"/>
      <w:r>
        <w:t>diurnality</w:t>
      </w:r>
      <w:proofErr w:type="spellEnd"/>
      <w:r>
        <w:t xml:space="preserve"> - and such with more than half of the values missing,  </w:t>
      </w:r>
      <w:proofErr w:type="spellStart"/>
      <w:r>
        <w:t>i.e</w:t>
      </w:r>
      <w:proofErr w:type="spellEnd"/>
      <w:r>
        <w:t xml:space="preserve"> play – 68% or 120 missing, torpor – 53% or 94 missing. On average, we had 25% missing values, which we used as reference for the number of multiple imputations. Following an established rule of thumb </w:t>
      </w:r>
      <w:r>
        <w:fldChar w:fldCharType="begin" w:fldLock="1"/>
      </w:r>
      <w:r w:rsidR="009D6717">
        <w:instrText>ADDIN CSL_CITATION {"citationItems":[{"id":"ITEM-1","itemData":{"DOI":"10.1002/SIM.4067","ISSN":"1097-0258","author":[{"dropping-particle":"","family":"White","given":"Ian R.","non-dropping-particle":"","parse-names":false,"suffix":""},{"dropping-particle":"","family":"Royston","given":"Patrick","non-dropping-particle":"","parse-names":false,"suffix":""},{"dropping-particle":"","family":"Wood","given":"Angela M.","non-dropping-particle":"","parse-names":false,"suffix":""}],"container-title":"Statistics in Medicine","id":"ITEM-1","issue":"4","issued":{"date-parts":[["2011","2","20"]]},"page":"377-399","publisher":"John Wiley &amp; Sons, Ltd","title":"Multiple imputation using chained equations: Issues and guidance for practice","type":"article-journal","volume":"30"},"uris":["http://www.mendeley.com/documents/?uuid=02d8ffe4-fea7-3e73-9f41-36bff5264a93"]}],"mendeley":{"formattedCitation":"(10)","plainTextFormattedCitation":"(10)","previouslyFormattedCitation":"(9)"},"properties":{"noteIndex":0},"schema":"https://github.com/citation-style-language/schema/raw/master/csl-citation.json"}</w:instrText>
      </w:r>
      <w:r>
        <w:fldChar w:fldCharType="separate"/>
      </w:r>
      <w:r w:rsidR="009D6717" w:rsidRPr="009D6717">
        <w:rPr>
          <w:noProof/>
        </w:rPr>
        <w:t>(10)</w:t>
      </w:r>
      <w:r>
        <w:fldChar w:fldCharType="end"/>
      </w:r>
      <w:r>
        <w:t>, the number of datasets we imputed was equal to the percentage of missing data – twenty-five.</w:t>
      </w:r>
    </w:p>
    <w:p w:rsidR="00152BEF" w:rsidRDefault="00152BEF" w:rsidP="00A45976">
      <w:pPr>
        <w:spacing w:line="360" w:lineRule="auto"/>
      </w:pPr>
      <w:r>
        <w:t xml:space="preserve">We ran the imputations for 500 iterations each, on natural log transformed and standardised continuous variables, and raw values of categorical variables (see strip </w:t>
      </w:r>
      <w:r>
        <w:lastRenderedPageBreak/>
        <w:t>plot). As predictors, only values with less than 35% missing values were used, which rendered 13 predictors in total). Convergence of the chained equations was assessed visually on the diagnostic plots of mice, using both strip plots and density plots. Additionally, we produced a separate imputed dataset on which we perform model selection prior to proceeding to hypothesis testing.</w:t>
      </w:r>
    </w:p>
    <w:p w:rsidR="00152BEF" w:rsidRDefault="00152BEF" w:rsidP="00A45976">
      <w:pPr>
        <w:spacing w:line="360" w:lineRule="auto"/>
      </w:pPr>
      <w:r>
        <w:t xml:space="preserve">All subsequent analysis conducted on variables containing missing values were done on all twenty-five imputed datasets, and final results were pooled from all twenty-five imputations. </w:t>
      </w:r>
    </w:p>
    <w:p w:rsidR="00152BEF" w:rsidRDefault="00152BEF" w:rsidP="00FA598F">
      <w:pPr>
        <w:pStyle w:val="Heading3"/>
      </w:pPr>
      <w:r w:rsidRPr="00FC78A9">
        <w:t>Ancestral state estimation</w:t>
      </w:r>
    </w:p>
    <w:p w:rsidR="00152BEF" w:rsidRPr="0042061F" w:rsidRDefault="00152BEF" w:rsidP="00A45976">
      <w:pPr>
        <w:spacing w:line="360" w:lineRule="auto"/>
      </w:pPr>
      <w:r>
        <w:t xml:space="preserve">For estimation of ancestral states we used the package </w:t>
      </w:r>
      <w:proofErr w:type="spellStart"/>
      <w:r>
        <w:t>phytools</w:t>
      </w:r>
      <w:proofErr w:type="spellEnd"/>
      <w:r>
        <w:t xml:space="preserve"> and the function fast anc. </w:t>
      </w:r>
    </w:p>
    <w:p w:rsidR="00152BEF" w:rsidRPr="00FC78A9" w:rsidRDefault="00152BEF" w:rsidP="00FA598F">
      <w:pPr>
        <w:pStyle w:val="Heading3"/>
      </w:pPr>
      <w:r w:rsidRPr="00FC78A9">
        <w:t>SURFACE</w:t>
      </w:r>
    </w:p>
    <w:p w:rsidR="00152BEF" w:rsidRDefault="00152BEF" w:rsidP="00A45976">
      <w:pPr>
        <w:spacing w:line="360" w:lineRule="auto"/>
      </w:pPr>
      <w:r>
        <w:t xml:space="preserve">We used the package SURFACE for detecting convergence over similar adaptive regimes </w:t>
      </w:r>
      <w:r>
        <w:fldChar w:fldCharType="begin" w:fldLock="1"/>
      </w:r>
      <w:r w:rsidR="009D6717">
        <w:instrText>ADDIN CSL_CITATION {"citationItems":[{"id":"ITEM-1","itemData":{"DOI":"10.1111/2041-210X.12034","ISSN":"2041210X","author":[{"dropping-particle":"","family":"Ingram","given":"Travis","non-dropping-particle":"","parse-names":false,"suffix":""},{"dropping-particle":"","family":"Mahler","given":"D.Luke","non-dropping-particle":"","parse-names":false,"suffix":""}],"container-title":"Methods in Ecology and Evolution","editor":[{"dropping-particle":"","family":"Hansen","given":"Thomas","non-dropping-particle":"","parse-names":false,"suffix":""}],"id":"ITEM-1","issue":"5","issued":{"date-parts":[["2013","5","1"]]},"page":"416-425","publisher":"John Wiley &amp; Sons, Ltd (10.1111)","title":"SURFACE: detecting convergent evolution from comparative data by fitting Ornstein-Uhlenbeck models with stepwise Akaike Information Criterion","type":"article-journal","volume":"4"},"uris":["http://www.mendeley.com/documents/?uuid=927f9510-08f8-3364-a081-2de20076930e"]}],"mendeley":{"formattedCitation":"(11)","plainTextFormattedCitation":"(11)","previouslyFormattedCitation":"(10)"},"properties":{"noteIndex":0},"schema":"https://github.com/citation-style-language/schema/raw/master/csl-citation.json"}</w:instrText>
      </w:r>
      <w:r>
        <w:fldChar w:fldCharType="separate"/>
      </w:r>
      <w:r w:rsidR="009D6717" w:rsidRPr="009D6717">
        <w:rPr>
          <w:noProof/>
        </w:rPr>
        <w:t>(11)</w:t>
      </w:r>
      <w:r>
        <w:fldChar w:fldCharType="end"/>
      </w:r>
      <w:r>
        <w:t>. &lt;</w:t>
      </w:r>
      <w:proofErr w:type="gramStart"/>
      <w:r>
        <w:t>what</w:t>
      </w:r>
      <w:proofErr w:type="gramEnd"/>
      <w:r>
        <w:t xml:space="preserve"> it does&gt;</w:t>
      </w:r>
    </w:p>
    <w:p w:rsidR="00152BEF" w:rsidRDefault="00152BEF" w:rsidP="00A45976">
      <w:pPr>
        <w:spacing w:line="360" w:lineRule="auto"/>
      </w:pPr>
      <w:r>
        <w:t xml:space="preserve">The analysis was conducted on </w:t>
      </w:r>
      <w:r w:rsidR="0034657E">
        <w:t xml:space="preserve">natural logged </w:t>
      </w:r>
      <w:r>
        <w:t>body size and the</w:t>
      </w:r>
      <w:r w:rsidR="0034657E">
        <w:t xml:space="preserve"> natural logged</w:t>
      </w:r>
      <w:r>
        <w:t xml:space="preserve"> residuals from the phylogenetic regression of brain and body size (residual brain size) due to high collinearity of brain size to body size.</w:t>
      </w:r>
    </w:p>
    <w:p w:rsidR="00152BEF" w:rsidRPr="00FC78A9" w:rsidRDefault="00152BEF" w:rsidP="00A45976">
      <w:pPr>
        <w:pStyle w:val="Heading2"/>
        <w:spacing w:line="360" w:lineRule="auto"/>
      </w:pPr>
      <w:r>
        <w:t>Model selection</w:t>
      </w:r>
    </w:p>
    <w:p w:rsidR="00152BEF" w:rsidRDefault="00152BEF" w:rsidP="00A45976">
      <w:pPr>
        <w:spacing w:line="360" w:lineRule="auto"/>
      </w:pPr>
      <w:r>
        <w:t xml:space="preserve">We performed model selection using the dredge function in the </w:t>
      </w:r>
      <w:proofErr w:type="spellStart"/>
      <w:r>
        <w:t>MuMIn</w:t>
      </w:r>
      <w:proofErr w:type="spellEnd"/>
      <w:r>
        <w:t xml:space="preserve"> package on a set especially imputed for that purposes, using the procedure explained above (see Imputation section). The initial models were based on expectations from previous studies, but included as many interactions as possible, which were subsequently reduced. We ran each full model twice for 250 000 iterations, with burn in of the first 10000 iterations and sampling rate of 101. Convergence was verified visually and tested with </w:t>
      </w:r>
      <w:proofErr w:type="spellStart"/>
      <w:r w:rsidRPr="00592954">
        <w:t>Gelman</w:t>
      </w:r>
      <w:proofErr w:type="spellEnd"/>
      <w:r w:rsidRPr="00592954">
        <w:t xml:space="preserve">-Rubin criterion </w:t>
      </w:r>
      <w:r>
        <w:t>(</w:t>
      </w:r>
      <w:r w:rsidRPr="009D34B3">
        <w:t>&lt; 1.1</w:t>
      </w:r>
      <w:r>
        <w:t>) and effective sample size was always above 2000.</w:t>
      </w:r>
      <w:r>
        <w:br/>
        <w:t xml:space="preserve">Subsequently, one of the chains was ‘dredged’ and the preferred candidate model was chosen based on the requirement to be within </w:t>
      </w:r>
      <w:r>
        <w:rPr>
          <w:rFonts w:ascii="Arial" w:hAnsi="Arial" w:cs="Arial"/>
          <w:shd w:val="clear" w:color="auto" w:fill="FFFFFF"/>
        </w:rPr>
        <w:t>Δ &lt;=</w:t>
      </w:r>
      <w:r w:rsidRPr="0072053C">
        <w:t xml:space="preserve"> </w:t>
      </w:r>
      <w:r>
        <w:t>3 of the best candidate model ranked by DIC, and containing the most exhaustive set of variables, and least interactions.</w:t>
      </w:r>
    </w:p>
    <w:p w:rsidR="00152BEF" w:rsidRPr="00FC78A9" w:rsidRDefault="00152BEF" w:rsidP="00FA598F">
      <w:pPr>
        <w:pStyle w:val="Heading3"/>
      </w:pPr>
      <w:proofErr w:type="spellStart"/>
      <w:r>
        <w:lastRenderedPageBreak/>
        <w:t>MCMCglmm</w:t>
      </w:r>
      <w:proofErr w:type="spellEnd"/>
    </w:p>
    <w:p w:rsidR="00152BEF" w:rsidRDefault="00152BEF" w:rsidP="00A45976">
      <w:pPr>
        <w:spacing w:line="360" w:lineRule="auto"/>
      </w:pPr>
      <w:r>
        <w:t xml:space="preserve">Due to its convenient wrapper functions we used the package </w:t>
      </w:r>
      <w:proofErr w:type="spellStart"/>
      <w:r>
        <w:t>mulTree</w:t>
      </w:r>
      <w:proofErr w:type="spellEnd"/>
      <w:r>
        <w:t xml:space="preserve"> </w:t>
      </w:r>
      <w:r>
        <w:fldChar w:fldCharType="begin" w:fldLock="1"/>
      </w:r>
      <w:r w:rsidR="009D6717">
        <w:instrText>ADDIN CSL_CITATION {"citationItems":[{"id":"ITEM-1","itemData":{"DOI":"10.5281/ZENODO.12902","author":[{"dropping-particle":"","family":"Guillerme","given":"Thomas","non-dropping-particle":"","parse-names":false,"suffix":""},{"dropping-particle":"","family":"Healy","given":"Kevin","non-dropping-particle":"","parse-names":false,"suffix":""}],"id":"ITEM-1","issued":{"date-parts":[["2014","11","26"]]},"title":"mulTree: a package for running MCMCglmm analysis on multiple trees","type":"article-journal"},"uris":["http://www.mendeley.com/documents/?uuid=a67c994f-3b58-34fc-876a-58f1c41e2aa8"]}],"mendeley":{"formattedCitation":"(12)","plainTextFormattedCitation":"(12)","previouslyFormattedCitation":"(11)"},"properties":{"noteIndex":0},"schema":"https://github.com/citation-style-language/schema/raw/master/csl-citation.json"}</w:instrText>
      </w:r>
      <w:r>
        <w:fldChar w:fldCharType="separate"/>
      </w:r>
      <w:r w:rsidR="009D6717" w:rsidRPr="009D6717">
        <w:rPr>
          <w:noProof/>
        </w:rPr>
        <w:t>(12)</w:t>
      </w:r>
      <w:r>
        <w:fldChar w:fldCharType="end"/>
      </w:r>
      <w:r>
        <w:t xml:space="preserve"> to conduct </w:t>
      </w:r>
      <w:proofErr w:type="spellStart"/>
      <w:r>
        <w:t>MCMCglmm</w:t>
      </w:r>
      <w:proofErr w:type="spellEnd"/>
      <w:r>
        <w:t xml:space="preserve"> </w:t>
      </w:r>
      <w:r>
        <w:fldChar w:fldCharType="begin" w:fldLock="1"/>
      </w:r>
      <w:r w:rsidR="009D6717">
        <w:instrText>ADDIN CSL_CITATION {"citationItems":[{"id":"ITEM-1","itemData":{"DOI":"10.18637/jss.v033.i02","abstract":"Generalized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 lation is done in C/ C++ using the  CSparse  library for sparse linear systems.","author":[{"dropping-particle":"","family":"Hadfield","given":"Jarrod D.","non-dropping-particle":"","parse-names":false,"suffix":""}],"container-title":"Journal of Statistical Software","id":"ITEM-1","issue":"2","issued":{"date-parts":[["2010","2","2"]]},"page":"1-22","title":"MCMC Methods for Multi-Response Generalized Linear Mixed Models: The MCMCglmm R Package","type":"article-journal","volume":"33"},"uris":["http://www.mendeley.com/documents/?uuid=e60ff7f0-64a7-3b1c-bb09-5038efe30346"]}],"mendeley":{"formattedCitation":"(13)","plainTextFormattedCitation":"(13)","previouslyFormattedCitation":"(12)"},"properties":{"noteIndex":0},"schema":"https://github.com/citation-style-language/schema/raw/master/csl-citation.json"}</w:instrText>
      </w:r>
      <w:r>
        <w:fldChar w:fldCharType="separate"/>
      </w:r>
      <w:r w:rsidR="009D6717" w:rsidRPr="009D6717">
        <w:rPr>
          <w:noProof/>
        </w:rPr>
        <w:t>(13)</w:t>
      </w:r>
      <w:r>
        <w:fldChar w:fldCharType="end"/>
      </w:r>
      <w:r>
        <w:t xml:space="preserve"> on each of the 25 imputed datasets. We ran the MCMC for 1 000 042 iterations, with burn in of the first 150 000 iterations, and sampling rate of 250. Each model was run on 2 chains which produced an effective sample size of at least 3000 and all converged successfully (</w:t>
      </w:r>
      <w:proofErr w:type="spellStart"/>
      <w:r w:rsidRPr="00592954">
        <w:t>Gelman</w:t>
      </w:r>
      <w:proofErr w:type="spellEnd"/>
      <w:r w:rsidRPr="00592954">
        <w:t xml:space="preserve">-Rubin criterion </w:t>
      </w:r>
      <w:r w:rsidRPr="009D34B3">
        <w:t>&lt; 1.1</w:t>
      </w:r>
      <w:r>
        <w:t>).</w:t>
      </w:r>
    </w:p>
    <w:p w:rsidR="00152BEF" w:rsidRPr="00FC78A9" w:rsidRDefault="00152BEF" w:rsidP="00A45976">
      <w:pPr>
        <w:pStyle w:val="Heading2"/>
        <w:spacing w:line="360" w:lineRule="auto"/>
      </w:pPr>
      <w:proofErr w:type="spellStart"/>
      <w:r w:rsidRPr="00FC78A9">
        <w:t>PhyloPath</w:t>
      </w:r>
      <w:proofErr w:type="spellEnd"/>
      <w:r w:rsidRPr="00FC78A9">
        <w:t xml:space="preserve"> (shall we include that?)</w:t>
      </w:r>
    </w:p>
    <w:p w:rsidR="00152BEF" w:rsidRPr="00FC78A9" w:rsidRDefault="00152BEF" w:rsidP="00A45976">
      <w:pPr>
        <w:spacing w:line="360" w:lineRule="auto"/>
      </w:pPr>
      <w:r w:rsidRPr="00FC78A9">
        <w:t>Discuss how model evaluation should be done cautiously and how hypothesis testing should be scrutinized and done with EXTREME caution (also while interpreting results)</w:t>
      </w:r>
    </w:p>
    <w:p w:rsidR="00390AA5" w:rsidRPr="00FC78A9" w:rsidRDefault="00390AA5" w:rsidP="00A45976">
      <w:pPr>
        <w:pStyle w:val="Heading1"/>
        <w:spacing w:line="360" w:lineRule="auto"/>
      </w:pPr>
      <w:r w:rsidRPr="00FC78A9">
        <w:t>Supplementary material</w:t>
      </w:r>
    </w:p>
    <w:p w:rsidR="00390AA5" w:rsidRPr="00FC78A9" w:rsidRDefault="00390AA5" w:rsidP="00A45976">
      <w:pPr>
        <w:spacing w:line="360" w:lineRule="auto"/>
      </w:pPr>
      <w:r w:rsidRPr="00FC78A9">
        <w:t>Table with data sources</w:t>
      </w:r>
    </w:p>
    <w:p w:rsidR="00390AA5" w:rsidRPr="00FC78A9" w:rsidRDefault="00390AA5" w:rsidP="00A45976">
      <w:pPr>
        <w:spacing w:line="360" w:lineRule="auto"/>
      </w:pPr>
    </w:p>
    <w:tbl>
      <w:tblPr>
        <w:tblStyle w:val="TableGrid"/>
        <w:tblW w:w="0" w:type="auto"/>
        <w:tblLook w:val="04A0" w:firstRow="1" w:lastRow="0" w:firstColumn="1" w:lastColumn="0" w:noHBand="0" w:noVBand="1"/>
      </w:tblPr>
      <w:tblGrid>
        <w:gridCol w:w="1762"/>
        <w:gridCol w:w="3134"/>
        <w:gridCol w:w="2444"/>
        <w:gridCol w:w="1676"/>
      </w:tblGrid>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Trait</w:t>
            </w:r>
          </w:p>
        </w:tc>
        <w:tc>
          <w:tcPr>
            <w:tcW w:w="3138"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Units</w:t>
            </w: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Reason</w:t>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Reference</w:t>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Brain</w:t>
            </w:r>
          </w:p>
        </w:tc>
        <w:tc>
          <w:tcPr>
            <w:tcW w:w="3138"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mm3</w:t>
            </w:r>
          </w:p>
        </w:tc>
        <w:tc>
          <w:tcPr>
            <w:tcW w:w="2451"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pP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fldChar w:fldCharType="begin" w:fldLock="1"/>
            </w:r>
            <w:r w:rsidR="009D6717">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plainTextFormattedCitation":"(1)","previouslyFormattedCitation":"(13)"},"properties":{"noteIndex":0},"schema":"https://github.com/citation-style-language/schema/raw/master/csl-citation.json"}</w:instrText>
            </w:r>
            <w:r w:rsidRPr="00FC78A9">
              <w:fldChar w:fldCharType="separate"/>
            </w:r>
            <w:r w:rsidR="009D6717" w:rsidRPr="009D6717">
              <w:rPr>
                <w:noProof/>
              </w:rPr>
              <w:t>(1)</w:t>
            </w:r>
            <w:r w:rsidRPr="00FC78A9">
              <w:fldChar w:fldCharType="end"/>
            </w:r>
            <w:r w:rsidRPr="00FC78A9">
              <w:t xml:space="preserve"> + </w:t>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Body</w:t>
            </w:r>
          </w:p>
        </w:tc>
        <w:tc>
          <w:tcPr>
            <w:tcW w:w="3138"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grams</w:t>
            </w:r>
          </w:p>
        </w:tc>
        <w:tc>
          <w:tcPr>
            <w:tcW w:w="2451"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pP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fldChar w:fldCharType="begin" w:fldLock="1"/>
            </w:r>
            <w:r w:rsidR="009D6717">
              <w:instrText>ADDIN CSL_CITATION {"citationItems":[{"id":"ITEM-1","itemData":{"DOI":"10.1159/000348647","ISSN":"00068977","PMID":"23615387","author":[{"dropping-particle":"","family":"Weisbecker","given":"Vera","non-dropping-particle":"","parse-names":false,"suffix":""},{"dropping-particle":"","family":"Ashwell","given":"Ken","non-dropping-particle":"","parse-names":false,"suffix":""},{"dropping-particle":"","family":"Fisher","given":"Diana","non-dropping-particle":"","parse-names":false,"suffix":""}],"container-title":"Brain, Behavior and Evolution","id":"ITEM-1","issue":"2","issued":{"date-parts":[["2013"]]},"page":"81-82","publisher":"Karger Publishers","title":"An improved body mass dataset for the study of marsupial brain size evolution","type":"article","volume":"82"},"uris":["http://www.mendeley.com/documents/?uuid=49149789-046c-3125-b179-35a9107da05d"]},{"id":"ITEM-2","itemData":{"author":[{"dropping-particle":"","family":"Gynther","given":"I","non-dropping-particle":"","parse-names":false,"suffix":""},{"dropping-particle":"","family":"Baker","given":"A","non-dropping-particle":"","parse-names":false,"suffix":""}],"id":"ITEM-2","issued":{"date-parts":[["2013"]]},"title":"Field companion to the mammals of Australia","type":"book"},"uris":["http://www.mendeley.com/documents/?uuid=18f8e80f-7008-3da2-a468-6f7d69ba5bd0"]},{"id":"ITEM-3","itemData":{"ISBN":"9780801431494","author":[{"dropping-particle":"","family":"Flannery","given":"Tim","non-dropping-particle":"","parse-names":false,"suffix":""}],"id":"ITEM-3","issued":{"date-parts":[["1995"]]},"number-of-pages":"568","publisher":"Cornell University Press","publisher-place":"Ithaca, United States","title":"Mammals of New Guinea","type":"book"},"uris":["http://www.mendeley.com/documents/?uuid=7f1afd4b-0942-3c10-9c23-cee780e03dc9"]}],"mendeley":{"formattedCitation":"(14–16)","plainTextFormattedCitation":"(14–16)","previouslyFormattedCitation":"(14–16)"},"properties":{"noteIndex":0},"schema":"https://github.com/citation-style-language/schema/raw/master/csl-citation.json"}</w:instrText>
            </w:r>
            <w:r w:rsidRPr="00FC78A9">
              <w:fldChar w:fldCharType="separate"/>
            </w:r>
            <w:r w:rsidR="00152BEF" w:rsidRPr="00152BEF">
              <w:rPr>
                <w:noProof/>
              </w:rPr>
              <w:t>(14–16)</w:t>
            </w:r>
            <w:r w:rsidRPr="00FC78A9">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Origin</w:t>
            </w:r>
          </w:p>
        </w:tc>
        <w:tc>
          <w:tcPr>
            <w:tcW w:w="3138"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1 – Australia, 2 – New Guinea, 3 - Americas</w:t>
            </w: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AF73FE" w:rsidP="00A45976">
            <w:pPr>
              <w:spacing w:line="360" w:lineRule="auto"/>
              <w:rPr>
                <w:rFonts w:cs="Times New Roman"/>
                <w:szCs w:val="24"/>
              </w:rPr>
            </w:pPr>
            <w:r>
              <w:rPr>
                <w:rFonts w:cs="Times New Roman"/>
                <w:szCs w:val="24"/>
              </w:rPr>
              <w:t>Different origins predispose</w:t>
            </w:r>
            <w:r w:rsidR="00791A5D" w:rsidRPr="00FC78A9">
              <w:rPr>
                <w:rFonts w:cs="Times New Roman"/>
                <w:szCs w:val="24"/>
              </w:rPr>
              <w:t xml:space="preserve"> different influence of seasonality, predation pressure, </w:t>
            </w:r>
            <w:proofErr w:type="gramStart"/>
            <w:r w:rsidR="00791A5D" w:rsidRPr="00FC78A9">
              <w:rPr>
                <w:rFonts w:cs="Times New Roman"/>
                <w:szCs w:val="24"/>
              </w:rPr>
              <w:t>food</w:t>
            </w:r>
            <w:proofErr w:type="gramEnd"/>
            <w:r w:rsidR="00791A5D" w:rsidRPr="00FC78A9">
              <w:rPr>
                <w:rFonts w:cs="Times New Roman"/>
                <w:szCs w:val="24"/>
              </w:rPr>
              <w:t xml:space="preserve"> abundance.</w:t>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Guinea","type":"book"},"uris":["http://www.mendeley.com/documents/?uuid=7f1afd4b-0942-3c10-9c23-cee780e03dc9"]},{"id":"ITEM-3","itemData":{"URL":"http://animaldiversity.org","abstract":"Animal Diversity Web (ADW) is an online database of animal natural history, distribution, classification, and conservation biology at the University of Michigan.","accessed":{"date-parts":[["2018","6","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October","id":"ITEM-3","issue":"2006","issued":{"date-parts":[["2006"]]},"page":"2","title":"The animal diversity web","type":"webpage","volume":"12"},"uris":["http://www.mendeley.com/documents/?uuid=67418c31-7905-4ff8-86af-ab854cac6105"]}],"mendeley":{"formattedCitation":"(15–17)","plainTextFormattedCitation":"(15–17)","previouslyFormattedCitation":"(15–17)"},"properties":{"noteIndex":0},"schema":"https://github.com/citation-style-language/schema/raw/master/csl-citation.json"}</w:instrText>
            </w:r>
            <w:r w:rsidRPr="00FC78A9">
              <w:rPr>
                <w:rFonts w:cs="Times New Roman"/>
                <w:szCs w:val="24"/>
              </w:rPr>
              <w:fldChar w:fldCharType="separate"/>
            </w:r>
            <w:r w:rsidR="00152BEF" w:rsidRPr="00152BEF">
              <w:rPr>
                <w:rFonts w:cs="Times New Roman"/>
                <w:noProof/>
                <w:szCs w:val="24"/>
              </w:rPr>
              <w:t>(15–17)</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Status</w:t>
            </w:r>
          </w:p>
        </w:tc>
        <w:tc>
          <w:tcPr>
            <w:tcW w:w="3138"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Common, abundant, 2 - Vulnerable, endangered, rare, declining, limited</w:t>
            </w:r>
          </w:p>
          <w:p w:rsidR="00791A5D" w:rsidRPr="00FC78A9" w:rsidRDefault="00791A5D" w:rsidP="00A45976">
            <w:pPr>
              <w:spacing w:line="360" w:lineRule="auto"/>
              <w:rPr>
                <w:rFonts w:cs="Times New Roman"/>
                <w:szCs w:val="24"/>
              </w:rPr>
            </w:pPr>
            <w:r w:rsidRPr="00FC78A9">
              <w:rPr>
                <w:rFonts w:cs="Times New Roman"/>
                <w:szCs w:val="24"/>
              </w:rPr>
              <w:t>3 - Extinct</w:t>
            </w:r>
          </w:p>
          <w:p w:rsidR="00791A5D" w:rsidRPr="00FC78A9" w:rsidRDefault="00791A5D" w:rsidP="00A45976">
            <w:pPr>
              <w:spacing w:line="360" w:lineRule="auto"/>
              <w:rPr>
                <w:rFonts w:cs="Times New Roman"/>
                <w:szCs w:val="24"/>
              </w:rPr>
            </w:pP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 xml:space="preserve">Highly threatened mammals are known to have larger relative brain sizes </w:t>
            </w:r>
            <w:r w:rsidRPr="00FC78A9">
              <w:rPr>
                <w:rFonts w:cs="Times New Roman"/>
                <w:szCs w:val="24"/>
              </w:rPr>
              <w:fldChar w:fldCharType="begin" w:fldLock="1"/>
            </w:r>
            <w:r w:rsidR="009D6717">
              <w:rPr>
                <w:rFonts w:cs="Times New Roman"/>
                <w:szCs w:val="24"/>
              </w:rPr>
              <w:instrText>ADDIN CSL_CITATION {"citationItems":[{"id":"ITEM-1","itemData":{"DOI":"10.1098/rspb.2015.2772","ISSN":"1471-2954","PMID":"26888034","abstract":"Increases in relative encephalization (RE), brain size after controlling for body size, comes at a great metabolic cost and is correlated with a host of cognitive traits, from the ability to count objects to higher rates of innovation. Despite many studies examining the implications and trade-offs accompanying increased RE, the relationship between mammalian extinction risk and RE is unknown. I examine whether mammals with larger levels of RE are more or less likely to be at risk of endangerment than less-encephalized species. I find that extant species with large levels of encephalization are at greater risk of endangerment, with this effect being strongest in species with small body sizes. These results suggest that RE could be a valuable asset in estimating extinction vulnerability. Additionally, these findings suggest that the cost-benefit trade-off of RE is different in large-bodied species when compared with small-bodied species.","author":[{"dropping-particle":"","family":"Abelson","given":"Eric S","non-dropping-particle":"","parse-names":false,"suffix":""}],"container-title":"Proceedings. Biological sciences","id":"ITEM-1","issue":"1825","issued":{"date-parts":[["2016","2","24"]]},"page":"20152772","publisher":"The Royal Society","title":"Brain size is correlated with endangerment status in mammals.","type":"article-journal","volume":"283"},"uris":["http://www.mendeley.com/documents/?uuid=b26b69e2-cac8-3be7-b6f4-0c5ec83a753d"]}],"mendeley":{"formattedCitation":"(18)","plainTextFormattedCitation":"(18)","previouslyFormattedCitation":"(18)"},"properties":{"noteIndex":0},"schema":"https://github.com/citation-style-language/schema/raw/master/csl-citation.json"}</w:instrText>
            </w:r>
            <w:r w:rsidRPr="00FC78A9">
              <w:rPr>
                <w:rFonts w:cs="Times New Roman"/>
                <w:szCs w:val="24"/>
              </w:rPr>
              <w:fldChar w:fldCharType="separate"/>
            </w:r>
            <w:r w:rsidR="00152BEF" w:rsidRPr="00152BEF">
              <w:rPr>
                <w:rFonts w:cs="Times New Roman"/>
                <w:noProof/>
                <w:szCs w:val="24"/>
              </w:rPr>
              <w:t>(18)</w:t>
            </w:r>
            <w:r w:rsidRPr="00FC78A9">
              <w:rPr>
                <w:rFonts w:cs="Times New Roman"/>
                <w:szCs w:val="24"/>
              </w:rPr>
              <w:fldChar w:fldCharType="end"/>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Australia","type":"book"},"uris":["http://www.mendeley.com/documents/?uuid=18f8e80f-7008-3da2-a468-6f7d69ba5bd0"]}],"mendeley":{"formattedCitation":"(15)","manualFormatting":"(Gynther and Baker, 2013; The IUCN)","plainTextFormattedCitation":"(15)","previouslyFormattedCitation":"(15)"},"properties":{"noteIndex":0},"schema":"https://github.com/citation-style-language/schema/raw/master/csl-citation.json"}</w:instrText>
            </w:r>
            <w:r w:rsidRPr="00FC78A9">
              <w:rPr>
                <w:rFonts w:cs="Times New Roman"/>
                <w:szCs w:val="24"/>
              </w:rPr>
              <w:fldChar w:fldCharType="separate"/>
            </w:r>
            <w:r w:rsidRPr="00FC78A9">
              <w:rPr>
                <w:rFonts w:cs="Times New Roman"/>
                <w:noProof/>
                <w:szCs w:val="24"/>
              </w:rPr>
              <w:t>(Gynther and Baker, 2013; The IUCN)</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4534A2" w:rsidRDefault="00791A5D" w:rsidP="00A45976">
            <w:pPr>
              <w:spacing w:line="360" w:lineRule="auto"/>
              <w:rPr>
                <w:rFonts w:cs="Times New Roman"/>
                <w:color w:val="92D050"/>
                <w:szCs w:val="24"/>
              </w:rPr>
            </w:pPr>
            <w:r w:rsidRPr="004534A2">
              <w:rPr>
                <w:rFonts w:cs="Times New Roman"/>
                <w:color w:val="92D050"/>
                <w:szCs w:val="24"/>
              </w:rPr>
              <w:t>Geographic Area</w:t>
            </w:r>
          </w:p>
        </w:tc>
        <w:tc>
          <w:tcPr>
            <w:tcW w:w="3138" w:type="dxa"/>
            <w:tcBorders>
              <w:top w:val="single" w:sz="4" w:space="0" w:color="auto"/>
              <w:left w:val="single" w:sz="4" w:space="0" w:color="auto"/>
              <w:bottom w:val="single" w:sz="4" w:space="0" w:color="auto"/>
              <w:right w:val="single" w:sz="4" w:space="0" w:color="auto"/>
            </w:tcBorders>
            <w:hideMark/>
          </w:tcPr>
          <w:p w:rsidR="00791A5D" w:rsidRPr="004534A2" w:rsidRDefault="00791A5D" w:rsidP="00A45976">
            <w:pPr>
              <w:spacing w:line="360" w:lineRule="auto"/>
              <w:rPr>
                <w:rFonts w:cs="Times New Roman"/>
                <w:color w:val="92D050"/>
                <w:szCs w:val="24"/>
              </w:rPr>
            </w:pPr>
            <w:r w:rsidRPr="004534A2">
              <w:rPr>
                <w:rFonts w:cs="Times New Roman"/>
                <w:color w:val="92D050"/>
                <w:szCs w:val="24"/>
              </w:rPr>
              <w:t xml:space="preserve">Inland, West, </w:t>
            </w:r>
            <w:proofErr w:type="spellStart"/>
            <w:r w:rsidRPr="004534A2">
              <w:rPr>
                <w:rFonts w:cs="Times New Roman"/>
                <w:color w:val="92D050"/>
                <w:szCs w:val="24"/>
              </w:rPr>
              <w:t>Allover</w:t>
            </w:r>
            <w:proofErr w:type="spellEnd"/>
            <w:r w:rsidRPr="004534A2">
              <w:rPr>
                <w:rFonts w:cs="Times New Roman"/>
                <w:color w:val="92D050"/>
                <w:szCs w:val="24"/>
              </w:rPr>
              <w:t xml:space="preserve"> (multiple), North, South, East, Tasmania, Coasts, Americas, NG</w:t>
            </w:r>
          </w:p>
        </w:tc>
        <w:tc>
          <w:tcPr>
            <w:tcW w:w="2451" w:type="dxa"/>
            <w:tcBorders>
              <w:top w:val="single" w:sz="4" w:space="0" w:color="auto"/>
              <w:left w:val="single" w:sz="4" w:space="0" w:color="auto"/>
              <w:bottom w:val="single" w:sz="4" w:space="0" w:color="auto"/>
              <w:right w:val="single" w:sz="4" w:space="0" w:color="auto"/>
            </w:tcBorders>
            <w:hideMark/>
          </w:tcPr>
          <w:p w:rsidR="00791A5D" w:rsidRPr="004534A2" w:rsidRDefault="00791A5D" w:rsidP="00A45976">
            <w:pPr>
              <w:spacing w:line="360" w:lineRule="auto"/>
              <w:rPr>
                <w:rFonts w:cs="Times New Roman"/>
                <w:color w:val="92D050"/>
                <w:szCs w:val="24"/>
              </w:rPr>
            </w:pPr>
            <w:r w:rsidRPr="004534A2">
              <w:rPr>
                <w:rFonts w:cs="Times New Roman"/>
                <w:color w:val="92D050"/>
                <w:szCs w:val="24"/>
              </w:rPr>
              <w:t>Used as proxy for seasonality and food abundance</w:t>
            </w:r>
          </w:p>
        </w:tc>
        <w:tc>
          <w:tcPr>
            <w:tcW w:w="1796" w:type="dxa"/>
            <w:tcBorders>
              <w:top w:val="single" w:sz="4" w:space="0" w:color="auto"/>
              <w:left w:val="single" w:sz="4" w:space="0" w:color="auto"/>
              <w:bottom w:val="single" w:sz="4" w:space="0" w:color="auto"/>
              <w:right w:val="single" w:sz="4" w:space="0" w:color="auto"/>
            </w:tcBorders>
            <w:hideMark/>
          </w:tcPr>
          <w:p w:rsidR="00791A5D" w:rsidRPr="004534A2" w:rsidRDefault="00791A5D" w:rsidP="00A45976">
            <w:pPr>
              <w:spacing w:line="360" w:lineRule="auto"/>
              <w:rPr>
                <w:rFonts w:cs="Times New Roman"/>
                <w:color w:val="92D050"/>
                <w:szCs w:val="24"/>
              </w:rPr>
            </w:pPr>
            <w:r w:rsidRPr="004534A2">
              <w:rPr>
                <w:rFonts w:cs="Times New Roman"/>
                <w:color w:val="92D050"/>
                <w:szCs w:val="24"/>
              </w:rPr>
              <w:fldChar w:fldCharType="begin" w:fldLock="1"/>
            </w:r>
            <w:r w:rsidR="009D6717">
              <w:rPr>
                <w:rFonts w:cs="Times New Roman"/>
                <w:color w:val="92D050"/>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Guinea","type":"book"},"uris":["http://www.mendeley.com/documents/?uuid=7f1afd4b-0942-3c10-9c23-cee780e03dc9"]}],"mendeley":{"formattedCitation":"(15, 16)","plainTextFormattedCitation":"(15, 16)","previouslyFormattedCitation":"(15, 16)"},"properties":{"noteIndex":0},"schema":"https://github.com/citation-style-language/schema/raw/master/csl-citation.json"}</w:instrText>
            </w:r>
            <w:r w:rsidRPr="004534A2">
              <w:rPr>
                <w:rFonts w:cs="Times New Roman"/>
                <w:color w:val="92D050"/>
                <w:szCs w:val="24"/>
              </w:rPr>
              <w:fldChar w:fldCharType="separate"/>
            </w:r>
            <w:r w:rsidR="00152BEF" w:rsidRPr="00152BEF">
              <w:rPr>
                <w:rFonts w:cs="Times New Roman"/>
                <w:noProof/>
                <w:color w:val="92D050"/>
                <w:szCs w:val="24"/>
              </w:rPr>
              <w:t>(15, 16)</w:t>
            </w:r>
            <w:r w:rsidRPr="004534A2">
              <w:rPr>
                <w:rFonts w:cs="Times New Roman"/>
                <w:color w:val="92D050"/>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proofErr w:type="spellStart"/>
            <w:r w:rsidRPr="00FC78A9">
              <w:rPr>
                <w:rFonts w:cs="Times New Roman"/>
                <w:szCs w:val="24"/>
              </w:rPr>
              <w:lastRenderedPageBreak/>
              <w:t>Diurnality</w:t>
            </w:r>
            <w:proofErr w:type="spellEnd"/>
          </w:p>
          <w:p w:rsidR="00791A5D" w:rsidRPr="00FC78A9" w:rsidRDefault="00791A5D" w:rsidP="00A45976">
            <w:pPr>
              <w:spacing w:line="360" w:lineRule="auto"/>
              <w:rPr>
                <w:rFonts w:cs="Times New Roman"/>
                <w:szCs w:val="24"/>
              </w:rPr>
            </w:pPr>
          </w:p>
        </w:tc>
        <w:tc>
          <w:tcPr>
            <w:tcW w:w="3138"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1- Nocturnal, 2 – Diurnal, 3 - Crepuscular or not fully nocturnal</w:t>
            </w: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Nocturnal animals are considered larger brained, but daily activity is related to more complex predator avoidance techniques.</w:t>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16)","previouslyFormattedCitation":"(13, 15, 16)"},"properties":{"noteIndex":0},"schema":"https://github.com/citation-style-language/schema/raw/master/csl-citation.json"}</w:instrText>
            </w:r>
            <w:r w:rsidRPr="00FC78A9">
              <w:rPr>
                <w:rFonts w:cs="Times New Roman"/>
                <w:szCs w:val="24"/>
              </w:rPr>
              <w:fldChar w:fldCharType="separate"/>
            </w:r>
            <w:r w:rsidR="009D6717" w:rsidRPr="009D6717">
              <w:rPr>
                <w:rFonts w:cs="Times New Roman"/>
                <w:noProof/>
                <w:szCs w:val="24"/>
              </w:rPr>
              <w:t>(1, 15, 16)</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proofErr w:type="spellStart"/>
            <w:r w:rsidRPr="00FC78A9">
              <w:rPr>
                <w:rFonts w:cs="Times New Roman"/>
                <w:szCs w:val="24"/>
              </w:rPr>
              <w:t>Arboreality</w:t>
            </w:r>
            <w:proofErr w:type="spellEnd"/>
          </w:p>
        </w:tc>
        <w:tc>
          <w:tcPr>
            <w:tcW w:w="3138"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 xml:space="preserve">1 - Arboreal or </w:t>
            </w:r>
            <w:proofErr w:type="spellStart"/>
            <w:r w:rsidRPr="00FC78A9">
              <w:rPr>
                <w:rFonts w:cs="Times New Roman"/>
                <w:szCs w:val="24"/>
              </w:rPr>
              <w:t>scansorial</w:t>
            </w:r>
            <w:proofErr w:type="spellEnd"/>
            <w:r w:rsidRPr="00FC78A9">
              <w:rPr>
                <w:rFonts w:cs="Times New Roman"/>
                <w:szCs w:val="24"/>
              </w:rPr>
              <w:t>, 2 - Terrestrial</w:t>
            </w:r>
          </w:p>
          <w:p w:rsidR="00791A5D" w:rsidRPr="00FC78A9" w:rsidRDefault="00791A5D" w:rsidP="00A45976">
            <w:pPr>
              <w:spacing w:line="360" w:lineRule="auto"/>
              <w:rPr>
                <w:rFonts w:cs="Times New Roman"/>
                <w:szCs w:val="24"/>
              </w:rPr>
            </w:pP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Arboreal environment is considered more cognitively demanding</w:t>
            </w:r>
            <w:r w:rsidR="004534A2">
              <w:rPr>
                <w:rFonts w:cs="Times New Roman"/>
                <w:szCs w:val="24"/>
              </w:rPr>
              <w:t>.</w:t>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16)","previouslyFormattedCitation":"(13, 15, 16)"},"properties":{"noteIndex":0},"schema":"https://github.com/citation-style-language/schema/raw/master/csl-citation.json"}</w:instrText>
            </w:r>
            <w:r w:rsidRPr="00FC78A9">
              <w:rPr>
                <w:rFonts w:cs="Times New Roman"/>
                <w:szCs w:val="24"/>
              </w:rPr>
              <w:fldChar w:fldCharType="separate"/>
            </w:r>
            <w:r w:rsidR="009D6717" w:rsidRPr="009D6717">
              <w:rPr>
                <w:rFonts w:cs="Times New Roman"/>
                <w:noProof/>
                <w:szCs w:val="24"/>
              </w:rPr>
              <w:t>(1, 15, 16)</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Shelter safety</w:t>
            </w:r>
          </w:p>
          <w:p w:rsidR="00791A5D" w:rsidRPr="00FC78A9" w:rsidRDefault="00791A5D" w:rsidP="00A45976">
            <w:pPr>
              <w:spacing w:line="360" w:lineRule="auto"/>
              <w:rPr>
                <w:rFonts w:cs="Times New Roman"/>
                <w:szCs w:val="24"/>
              </w:rPr>
            </w:pPr>
          </w:p>
        </w:tc>
        <w:tc>
          <w:tcPr>
            <w:tcW w:w="3138"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Protected (burrow/nest in a tree hollow), 2 - Intermediate (tree canopy/hollow log/under rock/nest on the ground or in a soil crack), 3 - Open (under shrubs/in grass/tree shade)</w:t>
            </w:r>
          </w:p>
          <w:p w:rsidR="00791A5D" w:rsidRPr="00FC78A9" w:rsidRDefault="00791A5D" w:rsidP="00A45976">
            <w:pPr>
              <w:spacing w:line="360" w:lineRule="auto"/>
              <w:rPr>
                <w:rFonts w:cs="Times New Roman"/>
                <w:szCs w:val="24"/>
              </w:rPr>
            </w:pP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Proxy for predation as selection pressure for larger brains</w:t>
            </w:r>
            <w:r w:rsidR="004534A2">
              <w:rPr>
                <w:rFonts w:cs="Times New Roman"/>
                <w:szCs w:val="24"/>
              </w:rPr>
              <w:t>.</w:t>
            </w:r>
            <w:r w:rsidRPr="00FC78A9">
              <w:rPr>
                <w:rFonts w:cs="Times New Roman"/>
                <w:szCs w:val="24"/>
              </w:rPr>
              <w:t xml:space="preserve"> </w:t>
            </w:r>
            <w:r w:rsidRPr="00FC78A9">
              <w:rPr>
                <w:rFonts w:cs="Times New Roman"/>
                <w:szCs w:val="24"/>
              </w:rPr>
              <w:fldChar w:fldCharType="begin" w:fldLock="1"/>
            </w:r>
            <w:r w:rsidR="009D6717">
              <w:rPr>
                <w:rFonts w:cs="Times New Roman"/>
                <w:szCs w:val="24"/>
              </w:rPr>
              <w:instrText>ADDIN CSL_CITATION {"citationItems":[{"id":"ITEM-1","itemData":{"DOI":"10.1111/1365-2435.13128","ISSN":"1365-2435","author":[{"dropping-particle":"","family":"Reddon","given":"Adam R.","non-dropping-particle":"","parse-names":false,"suffix":""},{"dropping-particle":"","family":"Chouinard</w:instrText>
            </w:r>
            <w:r w:rsidR="009D6717">
              <w:rPr>
                <w:rFonts w:ascii="Cambria Math" w:hAnsi="Cambria Math" w:cs="Cambria Math"/>
                <w:szCs w:val="24"/>
              </w:rPr>
              <w:instrText>‐</w:instrText>
            </w:r>
            <w:r w:rsidR="009D6717">
              <w:rPr>
                <w:rFonts w:cs="Times New Roman"/>
                <w:szCs w:val="24"/>
              </w:rPr>
              <w:instrText>Thuly","given":"Laura","non-dropping-particle":"","parse-names":false,"suffix":""},{"dropping-particle":"","family":"Leris","given":"Ioannis","non-dropping-particle":"","parse-names":false,"suffix":""},{"dropping-particle":"","family":"Reader","given":"Simon M.","non-dropping-particle":"","parse-names":false,"suffix":""}],"container-title":"Functional Ecology","id":"ITEM-1","issue":"7","issued":{"date-parts":[["2018","7","1"]]},"page":"1847-1856","publisher":"Wiley/Blackwell (10.1111)","title":"Wild and laboratory exposure to cues of predation risk increases relative brain mass in male guppies","type":"article-journal","volume":"32"},"uris":["http://www.mendeley.com/documents/?uuid=21f2fcab-fd64-349c-9515-242655d4cf05"]}],"mendeley":{"formattedCitation":"(19)","plainTextFormattedCitation":"(19)","previouslyFormattedCitation":"(19)"},"properties":{"noteIndex":0},"schema":"https://github.com/citation-style-language/schema/raw/master/csl-citation.json"}</w:instrText>
            </w:r>
            <w:r w:rsidRPr="00FC78A9">
              <w:rPr>
                <w:rFonts w:cs="Times New Roman"/>
                <w:szCs w:val="24"/>
              </w:rPr>
              <w:fldChar w:fldCharType="separate"/>
            </w:r>
            <w:r w:rsidR="00152BEF" w:rsidRPr="00152BEF">
              <w:rPr>
                <w:rFonts w:cs="Times New Roman"/>
                <w:noProof/>
                <w:szCs w:val="24"/>
              </w:rPr>
              <w:t>(19)</w:t>
            </w:r>
            <w:r w:rsidRPr="00FC78A9">
              <w:rPr>
                <w:rFonts w:cs="Times New Roman"/>
                <w:szCs w:val="24"/>
              </w:rPr>
              <w:fldChar w:fldCharType="end"/>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16)","previouslyFormattedCitation":"(13, 15, 16)"},"properties":{"noteIndex":0},"schema":"https://github.com/citation-style-language/schema/raw/master/csl-citation.json"}</w:instrText>
            </w:r>
            <w:r w:rsidRPr="00FC78A9">
              <w:rPr>
                <w:rFonts w:cs="Times New Roman"/>
                <w:szCs w:val="24"/>
              </w:rPr>
              <w:fldChar w:fldCharType="separate"/>
            </w:r>
            <w:r w:rsidR="009D6717" w:rsidRPr="009D6717">
              <w:rPr>
                <w:rFonts w:cs="Times New Roman"/>
                <w:noProof/>
                <w:szCs w:val="24"/>
              </w:rPr>
              <w:t>(1, 15, 16)</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Diet</w:t>
            </w:r>
          </w:p>
          <w:p w:rsidR="00791A5D" w:rsidRPr="00FC78A9" w:rsidRDefault="00791A5D" w:rsidP="00A45976">
            <w:pPr>
              <w:spacing w:line="360" w:lineRule="auto"/>
              <w:rPr>
                <w:rFonts w:cs="Times New Roman"/>
                <w:szCs w:val="24"/>
              </w:rPr>
            </w:pPr>
          </w:p>
        </w:tc>
        <w:tc>
          <w:tcPr>
            <w:tcW w:w="3138"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&gt;50% grass/browse, 2 - Seeds, grass, roots, leaves, fruit, invertebrates, 3 - Nectar, fruit, invertebrates, 4 - &gt;50% invertebrate/vertebrate</w:t>
            </w:r>
          </w:p>
          <w:p w:rsidR="00791A5D" w:rsidRPr="00FC78A9" w:rsidRDefault="00791A5D" w:rsidP="00A45976">
            <w:pPr>
              <w:spacing w:line="360" w:lineRule="auto"/>
              <w:rPr>
                <w:rFonts w:cs="Times New Roman"/>
                <w:szCs w:val="24"/>
              </w:rPr>
            </w:pP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Foraging complexity and diet rich in nutrients have been shown to influence brain size</w:t>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16)","previouslyFormattedCitation":"(13, 15, 16)"},"properties":{"noteIndex":0},"schema":"https://github.com/citation-style-language/schema/raw/master/csl-citation.json"}</w:instrText>
            </w:r>
            <w:r w:rsidRPr="00FC78A9">
              <w:rPr>
                <w:rFonts w:cs="Times New Roman"/>
                <w:szCs w:val="24"/>
              </w:rPr>
              <w:fldChar w:fldCharType="separate"/>
            </w:r>
            <w:r w:rsidR="009D6717" w:rsidRPr="009D6717">
              <w:rPr>
                <w:rFonts w:cs="Times New Roman"/>
                <w:noProof/>
                <w:szCs w:val="24"/>
              </w:rPr>
              <w:t>(1, 15, 16)</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Group living</w:t>
            </w:r>
          </w:p>
          <w:p w:rsidR="00791A5D" w:rsidRPr="00FC78A9" w:rsidRDefault="00791A5D" w:rsidP="00A45976">
            <w:pPr>
              <w:spacing w:line="360" w:lineRule="auto"/>
              <w:rPr>
                <w:rFonts w:cs="Times New Roman"/>
                <w:szCs w:val="24"/>
              </w:rPr>
            </w:pPr>
          </w:p>
        </w:tc>
        <w:tc>
          <w:tcPr>
            <w:tcW w:w="3138"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No, 2 - Yes</w:t>
            </w:r>
          </w:p>
          <w:p w:rsidR="00791A5D" w:rsidRPr="00FC78A9" w:rsidRDefault="00791A5D" w:rsidP="00A45976">
            <w:pPr>
              <w:spacing w:line="360" w:lineRule="auto"/>
              <w:rPr>
                <w:rFonts w:cs="Times New Roman"/>
                <w:szCs w:val="24"/>
              </w:rPr>
            </w:pP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 xml:space="preserve">Measure of social complexity, which imposes greater </w:t>
            </w:r>
            <w:r w:rsidRPr="00FC78A9">
              <w:rPr>
                <w:rFonts w:cs="Times New Roman"/>
                <w:szCs w:val="24"/>
              </w:rPr>
              <w:lastRenderedPageBreak/>
              <w:t>interaction and recognition demands</w:t>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lastRenderedPageBreak/>
              <w:fldChar w:fldCharType="begin" w:fldLock="1"/>
            </w:r>
            <w:r w:rsidR="009D6717">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ccessed":{"date-parts":[["2018","6","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October","id":"ITEM-4","issue":"2006","issued":{"date-parts":[["2006"]]},"page":"2","title":"The animal diversity web","type":"webpage","volume":"12"},"uris":["http://www.mendeley.com/documents/?uuid=67418c31-7905-4ff8-86af-ab854cac6105"]}],"mendeley":{"formattedCitation":"(1, 15–17)","plainTextFormattedCitation":"(1, 15–17)","previouslyFormattedCitation":"(13, 15–17)"},"properties":{"noteIndex":0},"schema":"https://github.com/citation-style-language/schema/raw/master/csl-citation.json"}</w:instrText>
            </w:r>
            <w:r w:rsidRPr="00FC78A9">
              <w:rPr>
                <w:rFonts w:cs="Times New Roman"/>
                <w:szCs w:val="24"/>
              </w:rPr>
              <w:fldChar w:fldCharType="separate"/>
            </w:r>
            <w:r w:rsidR="009D6717" w:rsidRPr="009D6717">
              <w:rPr>
                <w:rFonts w:cs="Times New Roman"/>
                <w:noProof/>
                <w:szCs w:val="24"/>
              </w:rPr>
              <w:t>(1, 15–17)</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Parental care</w:t>
            </w:r>
          </w:p>
          <w:p w:rsidR="00791A5D" w:rsidRPr="00FC78A9" w:rsidRDefault="00791A5D" w:rsidP="00A45976">
            <w:pPr>
              <w:spacing w:line="360" w:lineRule="auto"/>
              <w:rPr>
                <w:rFonts w:cs="Times New Roman"/>
                <w:szCs w:val="24"/>
              </w:rPr>
            </w:pPr>
          </w:p>
        </w:tc>
        <w:tc>
          <w:tcPr>
            <w:tcW w:w="3138"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No, 2 - Yes</w:t>
            </w:r>
          </w:p>
          <w:p w:rsidR="00791A5D" w:rsidRPr="00FC78A9" w:rsidRDefault="00791A5D" w:rsidP="00A45976">
            <w:pPr>
              <w:spacing w:line="360" w:lineRule="auto"/>
              <w:rPr>
                <w:rFonts w:cs="Times New Roman"/>
                <w:szCs w:val="24"/>
              </w:rPr>
            </w:pP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 xml:space="preserve">Parental investment is known to positively influence brain size </w:t>
            </w:r>
            <w:r w:rsidR="00FB6DFA">
              <w:rPr>
                <w:rFonts w:cs="Times New Roman"/>
                <w:szCs w:val="24"/>
              </w:rPr>
              <w:fldChar w:fldCharType="begin" w:fldLock="1"/>
            </w:r>
            <w:r w:rsidR="009D6717">
              <w:rPr>
                <w:rFonts w:cs="Times New Roman"/>
                <w:szCs w:val="24"/>
              </w:rPr>
              <w:instrText>ADDIN CSL_CITATION {"citationItems":[{"id":"ITEM-1","itemData":{"DOI":"10.1016/j.jhevol.2012.03.009","ISSN":"00472484","PMID":"22578648","abstract":"Humans stand out among the apes by having both an extremely large brain and a relatively high reproductive output, which has been proposed to be a consequence of cooperative breeding. Here, we test for general correlates of allomaternal care in a broad sample of 445 mammal species, by examining life history traits, brain size, and different helping behaviors, such as provisioning, carrying, huddling or protecting the offspring and the mother. As predicted from an energetic-cost perspective, a positive correlation between brain size and the amount of help by non-mothers is found among mammalian clades as a whole and within most groups, especially carnivores, with the notable exception of primates. In the latter group, the presence of energy subsidies during breeding instead resulted in increased fertility, up to the extreme of twinning in callitrichids, as well as a more altricial state at birth. In conclusion, humans exhibit a combination of the pattern found in provisioning carnivores, and the enhanced fertility shown by cooperatively breeding primates. Our comparative results provide support for the notion that cooperative breeding allowed early humans to sidestep the generally existing trade-off between brain size and reproductive output, and suggest an alternative explanation to the controversial 'obstetrical dilemma'-argument for the relatively altricial state of human neonates at birth.","author":[{"dropping-particle":"","family":"Isler","given":"Karin","non-dropping-particle":"","parse-names":false,"suffix":""},{"dropping-particle":"","family":"Schaik","given":"Carel P.","non-dropping-particle":"van","parse-names":false,"suffix":""}],"container-title":"Journal of Human Evolution","id":"ITEM-1","issue":"1","issued":{"date-parts":[["2012","7"]]},"page":"52-63","title":"Allomaternal care, life history and brain size evolution in mammals","type":"article-journal","volume":"63"},"uris":["http://www.mendeley.com/documents/?uuid=52b41605-574a-3de6-b79d-78aec8792671"]}],"mendeley":{"formattedCitation":"(20)","plainTextFormattedCitation":"(20)","previouslyFormattedCitation":"(20)"},"properties":{"noteIndex":0},"schema":"https://github.com/citation-style-language/schema/raw/master/csl-citation.json"}</w:instrText>
            </w:r>
            <w:r w:rsidR="00FB6DFA">
              <w:rPr>
                <w:rFonts w:cs="Times New Roman"/>
                <w:szCs w:val="24"/>
              </w:rPr>
              <w:fldChar w:fldCharType="separate"/>
            </w:r>
            <w:r w:rsidR="00152BEF" w:rsidRPr="00152BEF">
              <w:rPr>
                <w:rFonts w:cs="Times New Roman"/>
                <w:noProof/>
                <w:szCs w:val="24"/>
              </w:rPr>
              <w:t>(20)</w:t>
            </w:r>
            <w:r w:rsidR="00FB6DFA">
              <w:rPr>
                <w:rFonts w:cs="Times New Roman"/>
                <w:szCs w:val="24"/>
              </w:rPr>
              <w:fldChar w:fldCharType="end"/>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ccessed":{"date-parts":[["2018","6","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October","id":"ITEM-4","issue":"2006","issued":{"date-parts":[["2006"]]},"page":"2","title":"The animal diversity web","type":"webpage","volume":"12"},"uris":["http://www.mendeley.com/documents/?uuid=67418c31-7905-4ff8-86af-ab854cac6105"]}],"mendeley":{"formattedCitation":"(1, 15–17)","plainTextFormattedCitation":"(1, 15–17)","previouslyFormattedCitation":"(13, 15–17)"},"properties":{"noteIndex":0},"schema":"https://github.com/citation-style-language/schema/raw/master/csl-citation.json"}</w:instrText>
            </w:r>
            <w:r w:rsidRPr="00FC78A9">
              <w:rPr>
                <w:rFonts w:cs="Times New Roman"/>
                <w:szCs w:val="24"/>
              </w:rPr>
              <w:fldChar w:fldCharType="separate"/>
            </w:r>
            <w:r w:rsidR="009D6717" w:rsidRPr="009D6717">
              <w:rPr>
                <w:rFonts w:cs="Times New Roman"/>
                <w:noProof/>
                <w:szCs w:val="24"/>
              </w:rPr>
              <w:t>(1, 15–17)</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Mating system</w:t>
            </w:r>
          </w:p>
          <w:p w:rsidR="00791A5D" w:rsidRPr="00FC78A9" w:rsidRDefault="00791A5D" w:rsidP="00A45976">
            <w:pPr>
              <w:spacing w:line="360" w:lineRule="auto"/>
              <w:rPr>
                <w:rFonts w:cs="Times New Roman"/>
                <w:szCs w:val="24"/>
              </w:rPr>
            </w:pPr>
          </w:p>
        </w:tc>
        <w:tc>
          <w:tcPr>
            <w:tcW w:w="3138"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Promiscuous, 2 - Complex (polygamous/monogamous)</w:t>
            </w:r>
          </w:p>
          <w:p w:rsidR="00791A5D" w:rsidRPr="00FC78A9" w:rsidRDefault="00791A5D" w:rsidP="00A45976">
            <w:pPr>
              <w:spacing w:line="360" w:lineRule="auto"/>
              <w:rPr>
                <w:rFonts w:cs="Times New Roman"/>
                <w:szCs w:val="24"/>
              </w:rPr>
            </w:pP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Complex mating systems require more cognitive complexity and usually result in higher parental investment</w:t>
            </w:r>
            <w:r w:rsidR="00FB6DFA">
              <w:rPr>
                <w:rFonts w:cs="Times New Roman"/>
                <w:szCs w:val="24"/>
              </w:rPr>
              <w:t xml:space="preserve"> </w:t>
            </w:r>
            <w:r w:rsidR="00FB6DFA">
              <w:rPr>
                <w:rFonts w:cs="Times New Roman"/>
                <w:szCs w:val="24"/>
              </w:rPr>
              <w:fldChar w:fldCharType="begin" w:fldLock="1"/>
            </w:r>
            <w:r w:rsidR="009D6717">
              <w:rPr>
                <w:rFonts w:cs="Times New Roman"/>
                <w:szCs w:val="24"/>
              </w:rPr>
              <w:instrText>ADDIN CSL_CITATION {"citationItems":[{"id":"ITEM-1","itemData":{"DOI":"10.1371/journal.pone.0000062","ISSN":"1932-6203","PMID":"17183693","abstract":"Reproductive competition among males has long been considered a powerful force in the evolution of primates. The evolution of brain size and complexity in the Order Primates has been widely regarded as the hallmark of primate evolutionary history. Despite their importance to our understanding of primate evolution, the relationship between sexual selection and the evolutionary development of brain size is not well studied. The present research examines the evolutionary relationship between brain size and two components of primate sexual selection, sperm competition and male competition for mates. Results indicate that there is not a significant relationship between relative brain size and sperm competition as measured by relative testis size in primates, suggesting sperm competition has not played an important role in the evolution of brain size in the primate order. There is, however, a significant negative evolutionary relationship between relative brain size and the level of male competition for mates. The present study shows that the largest relative brain sizes among primate species are associated with monogamous mating systems, suggesting primate monogamy may require greater social acuity and abilities of deception.","author":[{"dropping-particle":"","family":"Schillaci","given":"Michael A","non-dropping-particle":"","parse-names":false,"suffix":""}],"container-title":"PloS one","id":"ITEM-1","issue":"1","issued":{"date-parts":[["2006","12","20"]]},"page":"e62","publisher":"Public Library of Science","title":"Sexual selection and the evolution of brain size in primates.","type":"article-journal","volume":"1"},"uris":["http://www.mendeley.com/documents/?uuid=8f33150e-a6bd-30da-a4c7-8f218b8c7d16"]}],"mendeley":{"formattedCitation":"(21)","plainTextFormattedCitation":"(21)","previouslyFormattedCitation":"(21)"},"properties":{"noteIndex":0},"schema":"https://github.com/citation-style-language/schema/raw/master/csl-citation.json"}</w:instrText>
            </w:r>
            <w:r w:rsidR="00FB6DFA">
              <w:rPr>
                <w:rFonts w:cs="Times New Roman"/>
                <w:szCs w:val="24"/>
              </w:rPr>
              <w:fldChar w:fldCharType="separate"/>
            </w:r>
            <w:r w:rsidR="00152BEF" w:rsidRPr="00152BEF">
              <w:rPr>
                <w:rFonts w:cs="Times New Roman"/>
                <w:noProof/>
                <w:szCs w:val="24"/>
              </w:rPr>
              <w:t>(21)</w:t>
            </w:r>
            <w:r w:rsidR="00FB6DFA">
              <w:rPr>
                <w:rFonts w:cs="Times New Roman"/>
                <w:szCs w:val="24"/>
              </w:rPr>
              <w:fldChar w:fldCharType="end"/>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16)","previouslyFormattedCitation":"(13, 15, 16)"},"properties":{"noteIndex":0},"schema":"https://github.com/citation-style-language/schema/raw/master/csl-citation.json"}</w:instrText>
            </w:r>
            <w:r w:rsidRPr="00FC78A9">
              <w:rPr>
                <w:rFonts w:cs="Times New Roman"/>
                <w:szCs w:val="24"/>
              </w:rPr>
              <w:fldChar w:fldCharType="separate"/>
            </w:r>
            <w:r w:rsidR="009D6717" w:rsidRPr="009D6717">
              <w:rPr>
                <w:rFonts w:cs="Times New Roman"/>
                <w:noProof/>
                <w:szCs w:val="24"/>
              </w:rPr>
              <w:t>(1, 15, 16)</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tcPr>
          <w:p w:rsidR="00791A5D" w:rsidRPr="00FB6DFA" w:rsidRDefault="00791A5D" w:rsidP="00A45976">
            <w:pPr>
              <w:spacing w:line="360" w:lineRule="auto"/>
              <w:rPr>
                <w:rFonts w:cs="Times New Roman"/>
                <w:color w:val="92D050"/>
                <w:szCs w:val="24"/>
              </w:rPr>
            </w:pPr>
            <w:r w:rsidRPr="00FB6DFA">
              <w:rPr>
                <w:rFonts w:cs="Times New Roman"/>
                <w:color w:val="92D050"/>
                <w:szCs w:val="24"/>
              </w:rPr>
              <w:t>Dimorphism</w:t>
            </w:r>
          </w:p>
          <w:p w:rsidR="00791A5D" w:rsidRPr="00FB6DFA" w:rsidRDefault="00791A5D" w:rsidP="00A45976">
            <w:pPr>
              <w:spacing w:line="360" w:lineRule="auto"/>
              <w:rPr>
                <w:rFonts w:cs="Times New Roman"/>
                <w:color w:val="92D050"/>
                <w:szCs w:val="24"/>
              </w:rPr>
            </w:pPr>
          </w:p>
          <w:p w:rsidR="00791A5D" w:rsidRPr="00FB6DFA" w:rsidRDefault="00791A5D" w:rsidP="00A45976">
            <w:pPr>
              <w:spacing w:line="360" w:lineRule="auto"/>
              <w:rPr>
                <w:rFonts w:cs="Times New Roman"/>
                <w:color w:val="92D050"/>
                <w:szCs w:val="24"/>
              </w:rPr>
            </w:pPr>
          </w:p>
        </w:tc>
        <w:tc>
          <w:tcPr>
            <w:tcW w:w="3138" w:type="dxa"/>
            <w:tcBorders>
              <w:top w:val="single" w:sz="4" w:space="0" w:color="auto"/>
              <w:left w:val="single" w:sz="4" w:space="0" w:color="auto"/>
              <w:bottom w:val="single" w:sz="4" w:space="0" w:color="auto"/>
              <w:right w:val="single" w:sz="4" w:space="0" w:color="auto"/>
            </w:tcBorders>
            <w:hideMark/>
          </w:tcPr>
          <w:p w:rsidR="00791A5D" w:rsidRPr="00FB6DFA" w:rsidRDefault="00791A5D" w:rsidP="00A45976">
            <w:pPr>
              <w:spacing w:line="360" w:lineRule="auto"/>
              <w:rPr>
                <w:rFonts w:cs="Times New Roman"/>
                <w:color w:val="92D050"/>
                <w:szCs w:val="24"/>
              </w:rPr>
            </w:pPr>
            <w:r w:rsidRPr="00FB6DFA">
              <w:rPr>
                <w:rFonts w:cs="Times New Roman"/>
                <w:color w:val="92D050"/>
                <w:szCs w:val="24"/>
              </w:rPr>
              <w:t>Ratio of male/female body weight</w:t>
            </w:r>
          </w:p>
        </w:tc>
        <w:tc>
          <w:tcPr>
            <w:tcW w:w="2451" w:type="dxa"/>
            <w:tcBorders>
              <w:top w:val="single" w:sz="4" w:space="0" w:color="auto"/>
              <w:left w:val="single" w:sz="4" w:space="0" w:color="auto"/>
              <w:bottom w:val="single" w:sz="4" w:space="0" w:color="auto"/>
              <w:right w:val="single" w:sz="4" w:space="0" w:color="auto"/>
            </w:tcBorders>
            <w:hideMark/>
          </w:tcPr>
          <w:p w:rsidR="00791A5D" w:rsidRPr="00FB6DFA" w:rsidRDefault="00791A5D" w:rsidP="00A45976">
            <w:pPr>
              <w:spacing w:line="360" w:lineRule="auto"/>
              <w:rPr>
                <w:rFonts w:cs="Times New Roman"/>
                <w:color w:val="92D050"/>
                <w:szCs w:val="24"/>
              </w:rPr>
            </w:pPr>
            <w:r w:rsidRPr="00FB6DFA">
              <w:rPr>
                <w:rFonts w:cs="Times New Roman"/>
                <w:color w:val="92D050"/>
                <w:szCs w:val="24"/>
              </w:rPr>
              <w:t>Body size dimorphism in another proxy for mating system complexity as indicator for monogamy/polygyny</w:t>
            </w:r>
          </w:p>
        </w:tc>
        <w:tc>
          <w:tcPr>
            <w:tcW w:w="1796" w:type="dxa"/>
            <w:tcBorders>
              <w:top w:val="single" w:sz="4" w:space="0" w:color="auto"/>
              <w:left w:val="single" w:sz="4" w:space="0" w:color="auto"/>
              <w:bottom w:val="single" w:sz="4" w:space="0" w:color="auto"/>
              <w:right w:val="single" w:sz="4" w:space="0" w:color="auto"/>
            </w:tcBorders>
            <w:hideMark/>
          </w:tcPr>
          <w:p w:rsidR="00791A5D" w:rsidRPr="00FB6DFA" w:rsidRDefault="00791A5D" w:rsidP="00A45976">
            <w:pPr>
              <w:spacing w:line="360" w:lineRule="auto"/>
              <w:rPr>
                <w:rFonts w:cs="Times New Roman"/>
                <w:color w:val="92D050"/>
                <w:szCs w:val="24"/>
              </w:rPr>
            </w:pPr>
            <w:r w:rsidRPr="00FB6DFA">
              <w:rPr>
                <w:rFonts w:cs="Times New Roman"/>
                <w:color w:val="92D050"/>
                <w:szCs w:val="24"/>
              </w:rPr>
              <w:t>Derived from brain and body data</w:t>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 xml:space="preserve">Litter size </w:t>
            </w:r>
          </w:p>
        </w:tc>
        <w:tc>
          <w:tcPr>
            <w:tcW w:w="3138"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Average litter per reproductive episode</w:t>
            </w:r>
          </w:p>
          <w:p w:rsidR="00791A5D" w:rsidRPr="00FC78A9" w:rsidRDefault="00791A5D" w:rsidP="00A45976">
            <w:pPr>
              <w:spacing w:line="360" w:lineRule="auto"/>
              <w:rPr>
                <w:rFonts w:cs="Times New Roman"/>
                <w:szCs w:val="24"/>
              </w:rPr>
            </w:pP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Constraint on maternal investment</w:t>
            </w:r>
            <w:r w:rsidR="00FB6DFA">
              <w:rPr>
                <w:rFonts w:cs="Times New Roman"/>
                <w:szCs w:val="24"/>
              </w:rPr>
              <w:t>.</w:t>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Gynther","given":"I","non-dropping-particle":"","parse-names":false,"suffix":""},{"dropping-particle":"","family":"Baker","given":"A","non-dropping-particle":"","parse-names":false,"suffix":""}],"id":"ITEM-2","issued":{"date-parts":[["2013"]]},"title":"Field companion to the mammals of Australia","type":"book"},"uris":["http://www.mendeley.com/documents/?uuid=18f8e80f-7008-3da2-a468-6f7d69ba5bd0"]}],"mendeley":{"formattedCitation":"(1, 15)","plainTextFormattedCitation":"(1, 15)","previouslyFormattedCitation":"(13, 15)"},"properties":{"noteIndex":0},"schema":"https://github.com/citation-style-language/schema/raw/master/csl-citation.json"}</w:instrText>
            </w:r>
            <w:r w:rsidRPr="00FC78A9">
              <w:rPr>
                <w:rFonts w:cs="Times New Roman"/>
                <w:szCs w:val="24"/>
              </w:rPr>
              <w:fldChar w:fldCharType="separate"/>
            </w:r>
            <w:r w:rsidR="009D6717" w:rsidRPr="009D6717">
              <w:rPr>
                <w:rFonts w:cs="Times New Roman"/>
                <w:noProof/>
                <w:szCs w:val="24"/>
              </w:rPr>
              <w:t>(1, 15)</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Weaning age</w:t>
            </w:r>
          </w:p>
        </w:tc>
        <w:tc>
          <w:tcPr>
            <w:tcW w:w="3138"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Months</w:t>
            </w: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Constraint on maternal investment</w:t>
            </w:r>
            <w:r w:rsidR="00FB6DFA">
              <w:rPr>
                <w:rFonts w:cs="Times New Roman"/>
                <w:szCs w:val="24"/>
              </w:rPr>
              <w:t>.</w:t>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plainTextFormattedCitation":"(1)","previouslyFormattedCitation":"(13)"},"properties":{"noteIndex":0},"schema":"https://github.com/citation-style-language/schema/raw/master/csl-citation.json"}</w:instrText>
            </w:r>
            <w:r w:rsidRPr="00FC78A9">
              <w:rPr>
                <w:rFonts w:cs="Times New Roman"/>
                <w:szCs w:val="24"/>
              </w:rPr>
              <w:fldChar w:fldCharType="separate"/>
            </w:r>
            <w:r w:rsidR="009D6717" w:rsidRPr="009D6717">
              <w:rPr>
                <w:rFonts w:cs="Times New Roman"/>
                <w:noProof/>
                <w:szCs w:val="24"/>
              </w:rPr>
              <w:t>(1)</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Home range</w:t>
            </w:r>
          </w:p>
        </w:tc>
        <w:tc>
          <w:tcPr>
            <w:tcW w:w="3138"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Hectares</w:t>
            </w: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Larger home ranges usually imply increased cognitive complexity related to orientation</w:t>
            </w:r>
            <w:r w:rsidR="00FB6DFA">
              <w:rPr>
                <w:rFonts w:cs="Times New Roman"/>
                <w:szCs w:val="24"/>
              </w:rPr>
              <w:t xml:space="preserve"> </w:t>
            </w:r>
            <w:r w:rsidR="00FB6DFA">
              <w:rPr>
                <w:rFonts w:cs="Times New Roman"/>
                <w:szCs w:val="24"/>
              </w:rPr>
              <w:fldChar w:fldCharType="begin" w:fldLock="1"/>
            </w:r>
            <w:r w:rsidR="009D6717">
              <w:rPr>
                <w:rFonts w:cs="Times New Roman"/>
                <w:szCs w:val="24"/>
              </w:rPr>
              <w:instrText>ADDIN CSL_CITATION {"citationItems":[{"id":"ITEM-1","itemData":{"DOI":"10.1073/pnas.082105099","ISSN":"0027-8424","PMID":"11929989","author":[{"dropping-particle":"","family":"Seyfarth","given":"Robert M","non-dropping-particle":"","parse-names":false,"suffix":""},{"dropping-particle":"","family":"Cheney","given":"Dorothy L","non-dropping-particle":"","parse-names":false,"suffix":""}],"container-title":"Proceedings of the National Academy of Sciences of the United States of America","id":"ITEM-1","issue":"7","issued":{"date-parts":[["2002","4","2"]]},"page":"4141-2","publisher":"National Academy of Sciences","title":"What are big brains for?","type":"article-journal","volume":"99"},"uris":["http://www.mendeley.com/documents/?uuid=666d95cf-3df2-392b-8d06-fe6dfb19bfd1"]}],"mendeley":{"formattedCitation":"(22)","plainTextFormattedCitation":"(22)","previouslyFormattedCitation":"(22)"},"properties":{"noteIndex":0},"schema":"https://github.com/citation-style-language/schema/raw/master/csl-citation.json"}</w:instrText>
            </w:r>
            <w:r w:rsidR="00FB6DFA">
              <w:rPr>
                <w:rFonts w:cs="Times New Roman"/>
                <w:szCs w:val="24"/>
              </w:rPr>
              <w:fldChar w:fldCharType="separate"/>
            </w:r>
            <w:r w:rsidR="00152BEF" w:rsidRPr="00152BEF">
              <w:rPr>
                <w:rFonts w:cs="Times New Roman"/>
                <w:noProof/>
                <w:szCs w:val="24"/>
              </w:rPr>
              <w:t>(22)</w:t>
            </w:r>
            <w:r w:rsidR="00FB6DFA">
              <w:rPr>
                <w:rFonts w:cs="Times New Roman"/>
                <w:szCs w:val="24"/>
              </w:rPr>
              <w:fldChar w:fldCharType="end"/>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Gynther","given":"I","non-dropping-particle":"","parse-names":false,"suffix":""},{"dropping-particle":"","family":"Baker","given":"A","non-dropping-particle":"","parse-names":false,"suffix":""}],"id":"ITEM-2","issued":{"date-parts":[["2013"]]},"title":"Field companion to the mammals of Australia","type":"book"},"uris":["http://www.mendeley.com/documents/?uuid=18f8e80f-7008-3da2-a468-6f7d69ba5bd0"]}],"mendeley":{"formattedCitation":"(1, 15)","plainTextFormattedCitation":"(1, 15)","previouslyFormattedCitation":"(13, 15)"},"properties":{"noteIndex":0},"schema":"https://github.com/citation-style-language/schema/raw/master/csl-citation.json"}</w:instrText>
            </w:r>
            <w:r w:rsidRPr="00FC78A9">
              <w:rPr>
                <w:rFonts w:cs="Times New Roman"/>
                <w:szCs w:val="24"/>
              </w:rPr>
              <w:fldChar w:fldCharType="separate"/>
            </w:r>
            <w:r w:rsidR="009D6717" w:rsidRPr="009D6717">
              <w:rPr>
                <w:rFonts w:cs="Times New Roman"/>
                <w:noProof/>
                <w:szCs w:val="24"/>
              </w:rPr>
              <w:t>(1, 15)</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Population density</w:t>
            </w:r>
          </w:p>
        </w:tc>
        <w:tc>
          <w:tcPr>
            <w:tcW w:w="3138"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Individuals per hectare</w:t>
            </w: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 xml:space="preserve">Increased population density is a proxy of </w:t>
            </w:r>
            <w:r w:rsidRPr="00FC78A9">
              <w:rPr>
                <w:rFonts w:cs="Times New Roman"/>
                <w:szCs w:val="24"/>
              </w:rPr>
              <w:lastRenderedPageBreak/>
              <w:t>increased interaction and social tolerance</w:t>
            </w:r>
            <w:r w:rsidR="00FB6DFA">
              <w:rPr>
                <w:rFonts w:cs="Times New Roman"/>
                <w:szCs w:val="24"/>
              </w:rPr>
              <w:t>.</w:t>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lastRenderedPageBreak/>
              <w:fldChar w:fldCharType="begin" w:fldLock="1"/>
            </w:r>
            <w:r w:rsidR="009D6717">
              <w:rPr>
                <w:rFonts w:cs="Times New Roman"/>
                <w:szCs w:val="24"/>
              </w:rPr>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Gynther","given":"I","non-dropping-particle":"","parse-names":false,"suffix":""},{"dropping-particle":"","family":"Baker","given":"A","non-dropping-particle":"","parse-names":false,"suffix":""}],"id":"ITEM-2","issued":{"date-parts":[["2013"]]},"title":"Field companion to the mammals of Australia","type":"book"},"uris":["http://www.mendeley.com/documents/?uuid=18f8e80f-7008-3da2-a468-6f7d69ba5bd0"]}],"mendeley":{"formattedCitation":"(1, 15)","plainTextFormattedCitation":"(1, 15)","previouslyFormattedCitation":"(13, 15)"},"properties":{"noteIndex":0},"schema":"https://github.com/citation-style-language/schema/raw/master/csl-citation.json"}</w:instrText>
            </w:r>
            <w:r w:rsidRPr="00FC78A9">
              <w:rPr>
                <w:rFonts w:cs="Times New Roman"/>
                <w:szCs w:val="24"/>
              </w:rPr>
              <w:fldChar w:fldCharType="separate"/>
            </w:r>
            <w:r w:rsidR="009D6717" w:rsidRPr="009D6717">
              <w:rPr>
                <w:rFonts w:cs="Times New Roman"/>
                <w:noProof/>
                <w:szCs w:val="24"/>
              </w:rPr>
              <w:t>(1, 15)</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FMR</w:t>
            </w:r>
          </w:p>
        </w:tc>
        <w:tc>
          <w:tcPr>
            <w:tcW w:w="3138"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Field metabolic rate</w:t>
            </w: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Measure of metabolic turnover in the wild</w:t>
            </w:r>
            <w:r w:rsidR="00FB6DFA">
              <w:rPr>
                <w:rFonts w:cs="Times New Roman"/>
                <w:szCs w:val="24"/>
              </w:rPr>
              <w:t>.</w:t>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{"citationItems":[{"id":"ITEM-1","itemData":{"DOI":"10.1016/j.cbpa.2013.01.007","ISBN":"1095-6433","ISSN":"10956433","PMID":"23376109","abstract":"Field metabolic rate (FMR) is a useful measure for the energy expenditure in free-ranging animals. Field metabolic rates for species that have not been measured are usually predicted by allometric equations on the basis of their body mass (BM). Phylogenetically informed methods improve estimates of both allometric relationships and species-specific FMR values by considering the evolutionary history of species. Further improvement is possible by incorporating isolated measurements on BM and FMR, but most existing methods force the user to discard such incomplete data. In the present study the FMR of most Australian marsupial species was predicted for the first time using a phylogenetic method that was explicitly designed to handle incomplete data. This allows full use of the dataset containing 35 samples of FMR and 130 samples of BM. Cross-validation demonstrated that FMRs were estimated with high accuracy. The resulting prediction equation was FMR (kJday-1)=5.27 BM (g)0.69. Field metabolic rate and BM were highly phylogenetically correlated (r=0.96), i.e. FMR and BM co-evolved. Differences between species-specific and generic marsupial estimates of FMR revealed that herbivores have lower energy expenditure than carnivores. Specifically, herbivorous macropods have on average lower relative FMR (kJ/d) (3.75±0.53 BM0.69; mean±SD) than carnivorous dasyurids (7.64±0.84 BM0.69). Phylogenetically informed estimates for most extant Australian marsupial species are now available. © 2013 Elsevier Inc.","author":[{"dropping-particle":"","family":"Riek","given":"Alexander","non-dropping-particle":"","parse-names":false,"suffix":""},{"dropping-particle":"","family":"Bruggeman","given":"Jorn","non-dropping-particle":"","parse-names":false,"suffix":""}],"container-title":"Comparative Biochemistry and Physiology - A Molecular and Integrative Physiology","id":"ITEM-1","issue":"4","issued":{"date-parts":[["2013","4","1"]]},"page":"598-604","publisher":"Pergamon","title":"Estimating field metabolic rates for Australian marsupials using phylogeny","type":"article-journal","volume":"164"},"uris":["http://www.mendeley.com/documents/?uuid=a7c50b60-c066-3b41-bd6f-ebef026dd049"]}],"mendeley":{"formattedCitation":"(23)","plainTextFormattedCitation":"(23)","previouslyFormattedCitation":"(23)"},"properties":{"noteIndex":0},"schema":"https://github.com/citation-style-language/schema/raw/master/csl-citation.json"}</w:instrText>
            </w:r>
            <w:r w:rsidRPr="00FC78A9">
              <w:rPr>
                <w:rFonts w:cs="Times New Roman"/>
                <w:szCs w:val="24"/>
              </w:rPr>
              <w:fldChar w:fldCharType="separate"/>
            </w:r>
            <w:r w:rsidR="00152BEF" w:rsidRPr="00152BEF">
              <w:rPr>
                <w:rFonts w:cs="Times New Roman"/>
                <w:noProof/>
                <w:szCs w:val="24"/>
              </w:rPr>
              <w:t>(23)</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Torpor</w:t>
            </w:r>
          </w:p>
        </w:tc>
        <w:tc>
          <w:tcPr>
            <w:tcW w:w="3138"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0 – No, 1 – Yes</w:t>
            </w:r>
          </w:p>
          <w:p w:rsidR="00791A5D" w:rsidRPr="00FC78A9" w:rsidRDefault="00791A5D" w:rsidP="00A45976">
            <w:pPr>
              <w:spacing w:line="360" w:lineRule="auto"/>
              <w:rPr>
                <w:rFonts w:cs="Times New Roman"/>
                <w:szCs w:val="24"/>
              </w:rPr>
            </w:pP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proofErr w:type="spellStart"/>
            <w:r w:rsidRPr="00FC78A9">
              <w:rPr>
                <w:rFonts w:cs="Times New Roman"/>
                <w:szCs w:val="24"/>
              </w:rPr>
              <w:t>Torporing</w:t>
            </w:r>
            <w:proofErr w:type="spellEnd"/>
            <w:r w:rsidRPr="00FC78A9">
              <w:rPr>
                <w:rFonts w:cs="Times New Roman"/>
                <w:szCs w:val="24"/>
              </w:rPr>
              <w:t xml:space="preserve"> has been shown to be costly to the maintenance of large brains </w:t>
            </w:r>
            <w:r w:rsidRPr="00FC78A9">
              <w:rPr>
                <w:rFonts w:cs="Times New Roman"/>
                <w:szCs w:val="24"/>
              </w:rPr>
              <w:fldChar w:fldCharType="begin" w:fldLock="1"/>
            </w:r>
            <w:r w:rsidR="009D6717">
              <w:rPr>
                <w:rFonts w:cs="Times New Roman"/>
                <w:szCs w:val="24"/>
              </w:rPr>
              <w:instrText>ADDIN CSL_CITATION {"citationItems":[{"id":"ITEM-1","itemData":{"DOI":"10.1111/jeb.13353","ISSN":"1010061X","PMID":"30030877","abstract":"The expensive brain hypothesis predicts that the lowest stable level of steady energy input acts as a strong constraint on a species' brain size, and thus, that periodic troughs in net energy intake should select for reduced brain size relative to body mass. Here, we test this prediction for the extreme case of hibernation. Hibernators drastically reduce food intake for up to several months and are therefore expected to have smaller relative brain sizes than nonhibernating species. Using a comparative phylogenetic approach on brain size estimates of 1104 mammalian species, and controlling for possible confounding variables, we indeed found that the presence of hibernation in mammals is correlated with decreased relative brain size. This result adds to recent comparative work across mammals and amphibians supporting the idea that environmental seasonality (where in extremis hibernation is necessary for survival) imposes an energetic challenge and thus acts as an evolutionary constraint on relative brain size.","author":[{"dropping-particle":"","family":"Heldstab","given":"Sandra A.","non-dropping-particle":"","parse-names":false,"suffix":""},{"dropping-particle":"","family":"Isler","given":"Karin","non-dropping-particle":"","parse-names":false,"suffix":""},{"dropping-particle":"","family":"Schaik","given":"Carel P.","non-dropping-particle":"van","parse-names":false,"suffix":""}],"container-title":"Journal of Evolutionary Biology","id":"ITEM-1","issued":{"date-parts":[["2018","8","14"]]},"title":"Hibernation constrains brain size evolution in mammals","type":"article-journal"},"uris":["http://www.mendeley.com/documents/?uuid=4aee6ffe-cdf3-3ef3-972d-ffbcc39bb5f2"]}],"mendeley":{"formattedCitation":"(24)","plainTextFormattedCitation":"(24)","previouslyFormattedCitation":"(24)"},"properties":{"noteIndex":0},"schema":"https://github.com/citation-style-language/schema/raw/master/csl-citation.json"}</w:instrText>
            </w:r>
            <w:r w:rsidRPr="00FC78A9">
              <w:rPr>
                <w:rFonts w:cs="Times New Roman"/>
                <w:szCs w:val="24"/>
              </w:rPr>
              <w:fldChar w:fldCharType="separate"/>
            </w:r>
            <w:r w:rsidR="00152BEF" w:rsidRPr="00152BEF">
              <w:rPr>
                <w:rFonts w:cs="Times New Roman"/>
                <w:noProof/>
                <w:szCs w:val="24"/>
              </w:rPr>
              <w:t>(24)</w:t>
            </w:r>
            <w:r w:rsidRPr="00FC78A9">
              <w:rPr>
                <w:rFonts w:cs="Times New Roman"/>
                <w:szCs w:val="24"/>
              </w:rPr>
              <w:fldChar w:fldCharType="end"/>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{"citationItems":[{"id":"ITEM-1","itemData":{"DOI":"10.1111/brv.12137","ISSN":"1469-185X","PMID":"25123049","abstract":"Many birds and mammals drastically reduce their energy expenditure during times of cold exposure, food shortage, or drought, by temporarily abandoning euthermia, i.e. the maintenance of high body temperatures. Traditionally, two different types of heterothermy, i.e. hypometabolic states associated with low body temperature (torpor), have been distinguished: daily torpor, which lasts less than 24 h and is accompanied by continued foraging, versus hibernation, with torpor bouts lasting consecutive days to several weeks in animals that usually do not forage but rely on energy stores, either food caches or body energy reserves. This classification of torpor types has been challenged, suggesting that these phenotypes may merely represent extremes in a continuum of traits. Here, we investigate whether variables of torpor in 214 species (43 birds and 171 mammals) form a continuum or a bimodal distribution. We use Gaussian-mixture cluster analysis as well as phylogenetically informed regressions to quantitatively assess the distinction between hibernation and daily torpor and to evaluate the impact of body mass and geographical distribution of species on torpor traits. Cluster analysis clearly confirmed the classical distinction between daily torpor and hibernation. Overall, heterothermic endotherms tend to be small; hibernators are significantly heavier than daily heterotherms and also are distributed at higher average latitudes (</w:instrText>
            </w:r>
            <w:r w:rsidR="009D6717">
              <w:rPr>
                <w:rFonts w:ascii="Cambria Math" w:hAnsi="Cambria Math" w:cs="Cambria Math"/>
                <w:szCs w:val="24"/>
              </w:rPr>
              <w:instrText>∼</w:instrText>
            </w:r>
            <w:r w:rsidR="009D6717">
              <w:rPr>
                <w:rFonts w:cs="Times New Roman"/>
                <w:szCs w:val="24"/>
              </w:rPr>
              <w:instrText>35</w:instrText>
            </w:r>
            <w:r w:rsidR="009D6717">
              <w:rPr>
                <w:rFonts w:cs="Lato"/>
                <w:szCs w:val="24"/>
              </w:rPr>
              <w:instrText>°</w:instrText>
            </w:r>
            <w:r w:rsidR="009D6717">
              <w:rPr>
                <w:rFonts w:cs="Times New Roman"/>
                <w:szCs w:val="24"/>
              </w:rPr>
              <w:instrText>) than daily heterotherms (</w:instrText>
            </w:r>
            <w:r w:rsidR="009D6717">
              <w:rPr>
                <w:rFonts w:ascii="Cambria Math" w:hAnsi="Cambria Math" w:cs="Cambria Math"/>
                <w:szCs w:val="24"/>
              </w:rPr>
              <w:instrText>∼</w:instrText>
            </w:r>
            <w:r w:rsidR="009D6717">
              <w:rPr>
                <w:rFonts w:cs="Times New Roman"/>
                <w:szCs w:val="24"/>
              </w:rPr>
              <w:instrText>25</w:instrText>
            </w:r>
            <w:r w:rsidR="009D6717">
              <w:rPr>
                <w:rFonts w:cs="Lato"/>
                <w:szCs w:val="24"/>
              </w:rPr>
              <w:instrText>°</w:instrText>
            </w:r>
            <w:r w:rsidR="009D6717">
              <w:rPr>
                <w:rFonts w:cs="Times New Roman"/>
                <w:szCs w:val="24"/>
              </w:rPr>
              <w:instrText xml:space="preserve">). Variables of torpor for an average 30 g heterotherm differed significantly between daily heterotherms and hibernators. Average maximum torpor bout duration was &gt;30-fold longer, and mean torpor bout duration &gt;25-fold longer in hibernators. Mean minimum body temperature differed by </w:instrText>
            </w:r>
            <w:r w:rsidR="009D6717">
              <w:rPr>
                <w:rFonts w:ascii="Cambria Math" w:hAnsi="Cambria Math" w:cs="Cambria Math"/>
                <w:szCs w:val="24"/>
              </w:rPr>
              <w:instrText>∼</w:instrText>
            </w:r>
            <w:r w:rsidR="009D6717">
              <w:rPr>
                <w:rFonts w:cs="Times New Roman"/>
                <w:szCs w:val="24"/>
              </w:rPr>
              <w:instrText>13</w:instrText>
            </w:r>
            <w:r w:rsidR="009D6717">
              <w:rPr>
                <w:rFonts w:cs="Lato"/>
                <w:szCs w:val="24"/>
              </w:rPr>
              <w:instrText>°</w:instrText>
            </w:r>
            <w:r w:rsidR="009D6717">
              <w:rPr>
                <w:rFonts w:cs="Times New Roman"/>
                <w:szCs w:val="24"/>
              </w:rPr>
              <w:instrText xml:space="preserve">C, and the mean minimum torpor metabolic rate was </w:instrText>
            </w:r>
            <w:r w:rsidR="009D6717">
              <w:rPr>
                <w:rFonts w:ascii="Cambria Math" w:hAnsi="Cambria Math" w:cs="Cambria Math"/>
                <w:szCs w:val="24"/>
              </w:rPr>
              <w:instrText>∼</w:instrText>
            </w:r>
            <w:r w:rsidR="009D6717">
              <w:rPr>
                <w:rFonts w:cs="Times New Roman"/>
                <w:szCs w:val="24"/>
              </w:rPr>
              <w:instrText>35% of the basal metabolic rate (BMR) in daily heterotherms but only 6% of BMR in hibernators. Consequently, our analysis strongly supports the view that hibernators and daily heterotherms are functionally distinct groups that probably have been subject to disruptive selection. Arguably, the primary physiological difference between daily torpor and hibernation, which leads to a variety of derived further distinct characteristics, is the temporal control of entry into and arousal from torpor, which is governed by the circadian clock in daily heterotherms, but apparently not in hibernators.","author":[{"dropping-particle":"","family":"Ruf","given":"Thomas","non-dropping-particle":"","parse-names":false,"suffix":""},{"dropping-particle":"","family":"Geiser","given":"Fritz","non-dropping-particle":"","parse-names":false,"suffix":""}],"container-title":"Biological reviews of the Cambridge Philosophical Society","id":"ITEM-1","issue":"3","issued":{"date-parts":[["2015","8"]]},"page":"891-926","publisher":"Europe PMC Funders","title":"Daily torpor and hibernation in birds and mammals.","type":"article-journal","volume":"90"},"uris":["http://www.mendeley.com/documents/?uuid=b8a43251-f448-3dd8-a20d-147083279bfc"]},{"id":"ITEM-2","itemData":{"DOI":"10.1016/j.cbpa.2008.05.008","ISBN":"1095-6433","ISSN":"10956433","PMID":"18617429","abstract":"The factors influencing the basal rate of metabolism (BMR) in 639 species of mammals include body mass, food habits, climate, habitat, substrate, a restriction to islands or highlands, use of torpor, and type of reproduction. They collectively account for 98.8% of the variation in mammalian BMR, but often interact in complex ways. The factor with the greatest impact on BMR, as always, is body mass (accounting for 96.8% of its variation), the extent of its impact reflecting the 106.17-fold range of mass in measured species. The attempt to derive mathematically the power relationship of BMR in mammals is complicated by the necessity to include all of the factors that influence BMR that are themselves correlated with body mass. BMR also correlates with taxonomic affiliation because many taxa are distinguished by their ecological and behavioral characteristics. Phylogeny, reflecting previous commitments, may influence BMR either through a restriction on the realized range of behaviors or by opening new behavioral and ecological opportunities. A new opportunity resulted from the evolution by eutherians of a type of reproduction that permitted species feeding on high quality resources to have high BMRs. These rates facilitated high rates of gas, nutrient, and waste exchange between a pregnant eutherian and her placental offspring. This pattern led to high rates of reproduction in some eutherians, a response denied all monotremes and marsupials, thereby permitting eutherians to occupy cold-temperate and polar environments and to dominate other mammals in all environments to which ecologically equivalent eutherians had access. © 2008 Elsevier Inc. All rights reserved.","author":[{"dropping-particle":"","family":"McNab","given":"Brian Keith","non-dropping-particle":"","parse-names":false,"suffix":""}],"container-title":"Comparative Biochemistry and Physiology - A Molecular and Integrative Physiology","id":"ITEM-2","issue":"1","issued":{"date-parts":[["2008","9"]]},"page":"5-28","title":"An analysis of the factors that influence the level and scaling of mammalian BMR","type":"article-journal","volume":"151"},"uris":["http://www.mendeley.com/documents/?uuid=a0d5925c-7706-3d87-badf-96a4d247a15c"]},{"id":"ITEM-3","itemData":{"DOI":"10.7882/AZ.2010.009","ISBN":"0067-2238","ISSN":"00672238","abstract":"Torpor is the most effective means for energy conservation available to mammals and is characterized by substantial reductions in body temperature (Tb) and metabolic rate (MR). Most Australian terrestrial mammals are small with high mass-specific energy requirements and, although it is widely believed that torpor is not needed in a ‘warm’ country like Australia, a large number of species are heterothermic (i.e. capable of changing Tb, in contrast to homeothermic mammals with a constant high Tb). These heterothermic species (estimated &gt;43% of terrestrial Australian native mammals) employ periods of daily torpor or prolonged multi-day torpor (hibernation) to conserve energy. Daily torpor is used by dasyurids (e.g. dunnarts, antechinus, quolls), myrmecobiids (numbat), tarsipedids (honey-possum), petaurid possums (e.g. sugar glider), rodents (but only known in the introduced house mouse), and small megabats (blossom-bats). During daily torpor, Tb is reduced from ~35ºC during the active or normothermic phase to ~10-25ºC during torpor, and the torpor MR (TMR) is ~30% of the basal metabolic rate (BMR). Daily torpor is often, but not exclusively, used during the rest phase and, between bouts of torpor, animals usually forage and feed. Recent evidence shows that free-ranging arid zone dasyurids may employ daily torpor on every day in winter and that torpor may last twice as long as in captivity (often up to around 20 hours), which will reduce energy expenditure and thereby food requirements by up to 80%. Hibernation or prolonged torpor has been observed in the Monotremes (echidna), marsupials (pygmy-possums and feathertail glider) and insectivorous bats (e.g. long-eared bats). During prolonged torpor, which often, but not exclusively, is expressed in winter, Tb is usually reduced to a minimum of ~0-10ºC, and torpor bouts may last for several days or weeks, but in all species periodic arousals with brief normothermic periods (hours) between bouts of torpor have been observed. The TMR during hibernation is extremely low and can be as little as 1-5% of the BMR; daily energy expenditure can be reduced to only 3% of that in active individuals permitting survival on stored body fat for months without the need to feed. Daily and prolonged torpor in many Australian mammals appear to be opportunistic and not only important for survival of adverse seasonal conditions, but apparently also for dealing with unpredictable events such as droughts and perhaps fires and floods. …","author":[{"dropping-particle":"","family":"Geiser","given":"Fritz","non-dropping-particle":"","parse-names":false,"suffix":""},{"dropping-particle":"","family":"Körtner","given":"Gerhard","non-dropping-particle":"","parse-names":false,"suffix":""}],"container-title":"Australian Zoologist","id":"ITEM-3","issue":"2","issued":{"date-parts":[["2010"]]},"number-of-pages":"204-215","title":"Hibernation and daily torpor in Australian mammals","type":"report","volume":"35"},"uris":["http://www.mendeley.com/documents/?uuid=ce547d01-1f90-35d5-84f6-245f55d98360"]}],"mendeley":{"formattedCitation":"(25–27)","plainTextFormattedCitation":"(25–27)","previouslyFormattedCitation":"(25–27)"},"properties":{"noteIndex":0},"schema":"https://github.com/citation-style-language/schema/raw/master/csl-citation.json"}</w:instrText>
            </w:r>
            <w:r w:rsidRPr="00FC78A9">
              <w:rPr>
                <w:rFonts w:cs="Times New Roman"/>
                <w:szCs w:val="24"/>
              </w:rPr>
              <w:fldChar w:fldCharType="separate"/>
            </w:r>
            <w:r w:rsidR="00152BEF" w:rsidRPr="00152BEF">
              <w:rPr>
                <w:rFonts w:cs="Times New Roman"/>
                <w:noProof/>
                <w:szCs w:val="24"/>
              </w:rPr>
              <w:t>(25–27)</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Play</w:t>
            </w:r>
          </w:p>
        </w:tc>
        <w:tc>
          <w:tcPr>
            <w:tcW w:w="3138"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1 – No, 2 – Rudimentary, 3 - Complex</w:t>
            </w: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 xml:space="preserve">Proxy for cognitive ability. Play has been shown to correlate with larger brains in birds and mammals </w:t>
            </w:r>
            <w:r w:rsidRPr="00FC78A9">
              <w:rPr>
                <w:rFonts w:cs="Times New Roman"/>
                <w:szCs w:val="24"/>
              </w:rPr>
              <w:fldChar w:fldCharType="begin" w:fldLock="1"/>
            </w:r>
            <w:r w:rsidR="009D6717">
              <w:rPr>
                <w:rFonts w:cs="Times New Roman"/>
                <w:szCs w:val="24"/>
              </w:rPr>
              <w:instrText>ADDIN CSL_CITATION {"citationItems":[{"id":"ITEM-1","itemData":{"DOI":"10.1037/0735-7036.115.1.29","ISSN":"1939-2087","author":[{"dropping-particle":"","family":"Iwaniuk","given":"Andrew N.","non-dropping-particle":"","parse-names":false,"suffix":""},{"dropping-particle":"","family":"Nelson","given":"John E.","non-dropping-particle":"","parse-names":false,"suffix":""},{"dropping-particle":"","family":"Pellis","given":"Sergio M.","non-dropping-particle":"","parse-names":false,"suffix":""}],"container-title":"Journal of Comparative Psychology","id":"ITEM-1","issue":"1","issued":{"date-parts":[["2001"]]},"page":"29-41","title":"Do big-brained animals play more? Comparative analyses of play and relative brain size in mammals.","type":"article-journal","volume":"115"},"uris":["http://www.mendeley.com/documents/?uuid=efdc557d-3463-3e8b-b946-8dc82f868777"]}],"mendeley":{"formattedCitation":"(28)","plainTextFormattedCitation":"(28)","previouslyFormattedCitation":"(28)"},"properties":{"noteIndex":0},"schema":"https://github.com/citation-style-language/schema/raw/master/csl-citation.json"}</w:instrText>
            </w:r>
            <w:r w:rsidRPr="00FC78A9">
              <w:rPr>
                <w:rFonts w:cs="Times New Roman"/>
                <w:szCs w:val="24"/>
              </w:rPr>
              <w:fldChar w:fldCharType="separate"/>
            </w:r>
            <w:r w:rsidR="00152BEF" w:rsidRPr="00152BEF">
              <w:rPr>
                <w:rFonts w:cs="Times New Roman"/>
                <w:noProof/>
                <w:szCs w:val="24"/>
              </w:rPr>
              <w:t>(28)</w:t>
            </w:r>
            <w:r w:rsidRPr="00FC78A9">
              <w:rPr>
                <w:rFonts w:cs="Times New Roman"/>
                <w:szCs w:val="24"/>
              </w:rPr>
              <w:fldChar w:fldCharType="end"/>
            </w:r>
            <w:r w:rsidRPr="00FC78A9">
              <w:rPr>
                <w:rFonts w:cs="Times New Roman"/>
                <w:szCs w:val="24"/>
              </w:rPr>
              <w:t xml:space="preserve"> </w:t>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{"citationItems":[{"id":"ITEM-1","itemData":{"DOI":"10.1159/000114406","ISBN":"1421-9743 (Electronic)\\r0006-8977 (Linking)","ISSN":"00068977","PMID":"18230970","abstract":"Encephalization of Australian marsupials was analyzed using the endocranial volume (ECV) of 52 species of Dasyuromorphia and Notoryctemorphia, 14 species of Peramelemorphia and 116 species of Diprotodontia from Australia and New Guinea and compared with 16 species of Ameridelphian marsupials and 3 species of native and recently introduced Australian eutherian carnivores (dingo, feral cat and feral fox). Linear regression analysis of the relationship between ECV and body weight for marsupials revealed that allometric parameters for these groups are different from those previously derived for samples of (mainly eutherian) mammals, with higher slopes for Dasyuromorphia and Diprotodontia and lower slopes for Ameridelphians and Peramelemorphia. Absolute ECV for small Australian and New Guinea marsupial carnivores (Antechinus and Sminthopsis) were found to be comparable to eutherians of similar body weight, but large marsupial carnivores such as the Tasmanian devil and thylacine had substantially smaller ECVs than eutherian carnivores of similar body weight. Similarly, members of some superfamilies within Diprotodontia (Burramyoidea, Petauroidea, Tarsipedoidea) had ECVs comparable to prosimians, whereas bandicoots, bilbies and many macropods were found to be poorly encephalized. When both encephalization quotient (EQ) and residuals from regression analysis were used to compare relative ECV of extinct/threatened species with common species there were no significant differences for any of the orders of Australian marsupials, suggesting that encephalization is not a major factor in the current extinction crisis for Australian marsupials. Similarly there were no consistent differences in relative ECV between marsupials from New Guinea and associated islands compared to Australia or between arid and non-arid Australian regions for any of the marsupial orders. The results indicate that marsupials are not uniformly poorly encephalized and that small marsupial carnivores and some members of Diprotodontia are of comparable encephalization to eutherians of similar body weight. In particular, honey possums and some gliders show an encephalization level comparable to prosimians, perhaps reflecting convergence in adaptation to similar arboreal niches.","author":[{"dropping-particle":"","family":"Ashwell","given":"K. W S","non-dropping-particle":"","parse-names":false,"suffix":""}],"container-title":"Brain, Behavior and Evolution","id":"ITEM-1","issue":"3","issued":{"date-parts":[["2008"]]},"page":"181-199","publisher":"Karger Publishers","title":"Encephalization of Australian and New Guinean marsupials","type":"article-journal","volume":"71"},"uris":["http://www.mendeley.com/documents/?uuid=ed371c8f-38a8-3517-81ed-c62f47c5f3e6"]},{"id":"ITEM-2","itemData":{"DOI":"10.1037/0735-7036.115.1.29","ISSN":"1939-2087","author":[{"dropping-particle":"","family":"Iwaniuk","given":"Andrew N.","non-dropping-particle":"","parse-names":false,"suffix":""},{"dropping-particle":"","family":"Nelson","given":"John E.","non-dropping-particle":"","parse-names":false,"suffix":""},{"dropping-particle":"","family":"Pellis","given":"Sergio M.","non-dropping-particle":"","parse-names":false,"suffix":""}],"container-title":"Journal of Comparative Psychology","id":"ITEM-2","issue":"1","issued":{"date-parts":[["2001"]]},"page":"29-41","title":"Do big-brained animals play more? Comparative analyses of play and relative brain size in mammals.","type":"article-journal","volume":"115"},"uris":["http://www.mendeley.com/documents/?uuid=efdc557d-3463-3e8b-b946-8dc82f868777"]}],"mendeley":{"formattedCitation":"(28, 29)","plainTextFormattedCitation":"(28, 29)","previouslyFormattedCitation":"(28, 29)"},"properties":{"noteIndex":0},"schema":"https://github.com/citation-style-language/schema/raw/master/csl-citation.json"}</w:instrText>
            </w:r>
            <w:r w:rsidRPr="00FC78A9">
              <w:rPr>
                <w:rFonts w:cs="Times New Roman"/>
                <w:szCs w:val="24"/>
              </w:rPr>
              <w:fldChar w:fldCharType="separate"/>
            </w:r>
            <w:r w:rsidR="00152BEF" w:rsidRPr="00152BEF">
              <w:rPr>
                <w:rFonts w:cs="Times New Roman"/>
                <w:noProof/>
                <w:szCs w:val="24"/>
              </w:rPr>
              <w:t>(28, 29)</w:t>
            </w:r>
            <w:r w:rsidRPr="00FC78A9">
              <w:rPr>
                <w:rFonts w:cs="Times New Roman"/>
                <w:szCs w:val="24"/>
              </w:rPr>
              <w:fldChar w:fldCharType="end"/>
            </w:r>
          </w:p>
        </w:tc>
      </w:tr>
    </w:tbl>
    <w:p w:rsidR="00952763" w:rsidRPr="00FC78A9" w:rsidRDefault="00952763" w:rsidP="00A45976">
      <w:pPr>
        <w:spacing w:line="360" w:lineRule="auto"/>
      </w:pPr>
    </w:p>
    <w:p w:rsidR="00952763" w:rsidRPr="00FC78A9" w:rsidRDefault="00952763" w:rsidP="00A45976">
      <w:pPr>
        <w:spacing w:line="360" w:lineRule="auto"/>
      </w:pPr>
      <w:r w:rsidRPr="00FC78A9">
        <w:t>Dataset</w:t>
      </w:r>
    </w:p>
    <w:p w:rsidR="00952763" w:rsidRPr="00FC78A9" w:rsidRDefault="00952763" w:rsidP="00A45976">
      <w:pPr>
        <w:spacing w:line="360" w:lineRule="auto"/>
      </w:pPr>
      <w:r w:rsidRPr="00FC78A9">
        <w:t>Imputed dataset</w:t>
      </w:r>
      <w:r w:rsidR="00D32CA6">
        <w:t>s</w:t>
      </w:r>
    </w:p>
    <w:p w:rsidR="00952763" w:rsidRPr="00FC78A9" w:rsidRDefault="00952763" w:rsidP="00A45976">
      <w:pPr>
        <w:spacing w:line="360" w:lineRule="auto"/>
      </w:pPr>
      <w:r w:rsidRPr="00FC78A9">
        <w:t>R Code</w:t>
      </w:r>
    </w:p>
    <w:p w:rsidR="00791A5D" w:rsidRDefault="00152BEF" w:rsidP="00A45976">
      <w:pPr>
        <w:pStyle w:val="Heading1"/>
        <w:spacing w:line="360" w:lineRule="auto"/>
      </w:pPr>
      <w:r>
        <w:t>Acknowledgements</w:t>
      </w:r>
    </w:p>
    <w:p w:rsidR="00152BEF" w:rsidRPr="00152BEF" w:rsidRDefault="00152BEF" w:rsidP="00A45976">
      <w:pPr>
        <w:spacing w:line="360" w:lineRule="auto"/>
        <w:rPr>
          <w:lang w:val="en-US"/>
        </w:rPr>
      </w:pPr>
      <w:r>
        <w:rPr>
          <w:lang w:val="en-US"/>
        </w:rPr>
        <w:t xml:space="preserve">Thomas </w:t>
      </w:r>
      <w:proofErr w:type="spellStart"/>
      <w:r>
        <w:rPr>
          <w:lang w:val="en-US"/>
        </w:rPr>
        <w:t>Guillerme</w:t>
      </w:r>
      <w:proofErr w:type="spellEnd"/>
      <w:r>
        <w:rPr>
          <w:lang w:val="en-US"/>
        </w:rPr>
        <w:t xml:space="preserve"> for tips with programming</w:t>
      </w:r>
    </w:p>
    <w:p w:rsidR="00791A5D" w:rsidRPr="00FC78A9" w:rsidRDefault="00791A5D" w:rsidP="00A45976">
      <w:pPr>
        <w:pStyle w:val="Heading1"/>
        <w:spacing w:line="360" w:lineRule="auto"/>
      </w:pPr>
      <w:r w:rsidRPr="00FC78A9">
        <w:t>References</w:t>
      </w:r>
    </w:p>
    <w:p w:rsidR="009D6717" w:rsidRPr="009D6717" w:rsidRDefault="00791A5D" w:rsidP="00A45976">
      <w:pPr>
        <w:widowControl w:val="0"/>
        <w:autoSpaceDE w:val="0"/>
        <w:autoSpaceDN w:val="0"/>
        <w:adjustRightInd w:val="0"/>
        <w:spacing w:line="360" w:lineRule="auto"/>
        <w:ind w:left="640" w:hanging="640"/>
        <w:rPr>
          <w:rFonts w:cs="Times New Roman"/>
          <w:noProof/>
          <w:szCs w:val="24"/>
        </w:rPr>
      </w:pPr>
      <w:r w:rsidRPr="00FC78A9">
        <w:fldChar w:fldCharType="begin" w:fldLock="1"/>
      </w:r>
      <w:r w:rsidRPr="00FC78A9">
        <w:instrText xml:space="preserve">ADDIN Mendeley Bibliography CSL_BIBLIOGRAPHY </w:instrText>
      </w:r>
      <w:r w:rsidRPr="00FC78A9">
        <w:fldChar w:fldCharType="separate"/>
      </w:r>
      <w:r w:rsidR="009D6717" w:rsidRPr="009D6717">
        <w:rPr>
          <w:rFonts w:cs="Times New Roman"/>
          <w:noProof/>
          <w:szCs w:val="24"/>
        </w:rPr>
        <w:t xml:space="preserve">1. </w:t>
      </w:r>
      <w:r w:rsidR="009D6717" w:rsidRPr="009D6717">
        <w:rPr>
          <w:rFonts w:cs="Times New Roman"/>
          <w:noProof/>
          <w:szCs w:val="24"/>
        </w:rPr>
        <w:tab/>
        <w:t xml:space="preserve">Weisbecker V, Blomberg S, Goldizen AW, Brown M, Fisher D (2015) The evolution of relative brain size in marsupials is energetically constrained but not driven by behavioral complexity. </w:t>
      </w:r>
      <w:r w:rsidR="009D6717" w:rsidRPr="009D6717">
        <w:rPr>
          <w:rFonts w:cs="Times New Roman"/>
          <w:i/>
          <w:iCs/>
          <w:noProof/>
          <w:szCs w:val="24"/>
        </w:rPr>
        <w:t>Brain Behav Evol</w:t>
      </w:r>
      <w:r w:rsidR="009D6717" w:rsidRPr="009D6717">
        <w:rPr>
          <w:rFonts w:cs="Times New Roman"/>
          <w:noProof/>
          <w:szCs w:val="24"/>
        </w:rPr>
        <w:t xml:space="preserve"> 85(2):125–35.</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2. </w:t>
      </w:r>
      <w:r w:rsidRPr="009D6717">
        <w:rPr>
          <w:rFonts w:cs="Times New Roman"/>
          <w:noProof/>
          <w:szCs w:val="24"/>
        </w:rPr>
        <w:tab/>
        <w:t xml:space="preserve">Revell LJ (2012) phytools: an R package for phylogenetic comparative biology (and other things). </w:t>
      </w:r>
      <w:r w:rsidRPr="009D6717">
        <w:rPr>
          <w:rFonts w:cs="Times New Roman"/>
          <w:i/>
          <w:iCs/>
          <w:noProof/>
          <w:szCs w:val="24"/>
        </w:rPr>
        <w:t>Methods Ecol Evol</w:t>
      </w:r>
      <w:r w:rsidRPr="009D6717">
        <w:rPr>
          <w:rFonts w:cs="Times New Roman"/>
          <w:noProof/>
          <w:szCs w:val="24"/>
        </w:rPr>
        <w:t xml:space="preserve"> 3(2):217–223.</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3. </w:t>
      </w:r>
      <w:r w:rsidRPr="009D6717">
        <w:rPr>
          <w:rFonts w:cs="Times New Roman"/>
          <w:noProof/>
          <w:szCs w:val="24"/>
        </w:rPr>
        <w:tab/>
        <w:t xml:space="preserve">Nakagawa S, Freckleton RP (2008) Missing inaction: the dangers of ignoring </w:t>
      </w:r>
      <w:r w:rsidRPr="009D6717">
        <w:rPr>
          <w:rFonts w:cs="Times New Roman"/>
          <w:noProof/>
          <w:szCs w:val="24"/>
        </w:rPr>
        <w:lastRenderedPageBreak/>
        <w:t xml:space="preserve">missing data. </w:t>
      </w:r>
      <w:r w:rsidRPr="009D6717">
        <w:rPr>
          <w:rFonts w:cs="Times New Roman"/>
          <w:i/>
          <w:iCs/>
          <w:noProof/>
          <w:szCs w:val="24"/>
        </w:rPr>
        <w:t>Trends Ecol Evol</w:t>
      </w:r>
      <w:r w:rsidRPr="009D6717">
        <w:rPr>
          <w:rFonts w:cs="Times New Roman"/>
          <w:noProof/>
          <w:szCs w:val="24"/>
        </w:rPr>
        <w:t xml:space="preserve"> 23(11):592–596.</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4. </w:t>
      </w:r>
      <w:r w:rsidRPr="009D6717">
        <w:rPr>
          <w:rFonts w:cs="Times New Roman"/>
          <w:noProof/>
          <w:szCs w:val="24"/>
        </w:rPr>
        <w:tab/>
        <w:t xml:space="preserve">Rubin DB (1987) </w:t>
      </w:r>
      <w:r w:rsidRPr="009D6717">
        <w:rPr>
          <w:rFonts w:cs="Times New Roman"/>
          <w:i/>
          <w:iCs/>
          <w:noProof/>
          <w:szCs w:val="24"/>
        </w:rPr>
        <w:t>Multiple imputation for nonresponse in surveys Donald B. Rubin.</w:t>
      </w:r>
      <w:r w:rsidRPr="009D6717">
        <w:rPr>
          <w:rFonts w:cs="Times New Roman"/>
          <w:noProof/>
          <w:szCs w:val="24"/>
        </w:rPr>
        <w:t xml:space="preserve"> doi:10.1002/9780470316696.</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5. </w:t>
      </w:r>
      <w:r w:rsidRPr="009D6717">
        <w:rPr>
          <w:rFonts w:cs="Times New Roman"/>
          <w:noProof/>
          <w:szCs w:val="24"/>
        </w:rPr>
        <w:tab/>
        <w:t xml:space="preserve">Resche-Rigon M, White IR (2018) Multiple imputation by chained equations for systematically and sporadically missing multilevel data. </w:t>
      </w:r>
      <w:r w:rsidRPr="009D6717">
        <w:rPr>
          <w:rFonts w:cs="Times New Roman"/>
          <w:i/>
          <w:iCs/>
          <w:noProof/>
          <w:szCs w:val="24"/>
        </w:rPr>
        <w:t>Stat Methods Med Res</w:t>
      </w:r>
      <w:r w:rsidRPr="009D6717">
        <w:rPr>
          <w:rFonts w:cs="Times New Roman"/>
          <w:noProof/>
          <w:szCs w:val="24"/>
        </w:rPr>
        <w:t xml:space="preserve"> 27(6):1634–1649.</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6. </w:t>
      </w:r>
      <w:r w:rsidRPr="009D6717">
        <w:rPr>
          <w:rFonts w:cs="Times New Roman"/>
          <w:noProof/>
          <w:szCs w:val="24"/>
        </w:rPr>
        <w:tab/>
        <w:t xml:space="preserve">Fisher DO, Blomberg SP, Owens IPF (2003) Extrinsic versus intrinsic factors in the decline and extinction of Australian marsupials. </w:t>
      </w:r>
      <w:r w:rsidRPr="009D6717">
        <w:rPr>
          <w:rFonts w:cs="Times New Roman"/>
          <w:i/>
          <w:iCs/>
          <w:noProof/>
          <w:szCs w:val="24"/>
        </w:rPr>
        <w:t>Proc R Soc London Ser B Biol Sci</w:t>
      </w:r>
      <w:r w:rsidRPr="009D6717">
        <w:rPr>
          <w:rFonts w:cs="Times New Roman"/>
          <w:noProof/>
          <w:szCs w:val="24"/>
        </w:rPr>
        <w:t xml:space="preserve"> 270(1526):1801–1808.</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7. </w:t>
      </w:r>
      <w:r w:rsidRPr="009D6717">
        <w:rPr>
          <w:rFonts w:cs="Times New Roman"/>
          <w:noProof/>
          <w:szCs w:val="24"/>
        </w:rPr>
        <w:tab/>
        <w:t xml:space="preserve">Buuren S van, Groothuis-Oudshoorn K (2011) mice: Multivariate Imputation by Chained Equations in R. </w:t>
      </w:r>
      <w:r w:rsidRPr="009D6717">
        <w:rPr>
          <w:rFonts w:cs="Times New Roman"/>
          <w:i/>
          <w:iCs/>
          <w:noProof/>
          <w:szCs w:val="24"/>
        </w:rPr>
        <w:t>J Stat Softw</w:t>
      </w:r>
      <w:r w:rsidRPr="009D6717">
        <w:rPr>
          <w:rFonts w:cs="Times New Roman"/>
          <w:noProof/>
          <w:szCs w:val="24"/>
        </w:rPr>
        <w:t xml:space="preserve"> 45(3):1–67.</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8. </w:t>
      </w:r>
      <w:r w:rsidRPr="009D6717">
        <w:rPr>
          <w:rFonts w:cs="Times New Roman"/>
          <w:noProof/>
          <w:szCs w:val="24"/>
        </w:rPr>
        <w:tab/>
        <w:t xml:space="preserve">Little RJA (1988) Missing-Data Adjustments in Large Surveys. </w:t>
      </w:r>
      <w:r w:rsidRPr="009D6717">
        <w:rPr>
          <w:rFonts w:cs="Times New Roman"/>
          <w:i/>
          <w:iCs/>
          <w:noProof/>
          <w:szCs w:val="24"/>
        </w:rPr>
        <w:t>J Bus Econ Stat</w:t>
      </w:r>
      <w:r w:rsidRPr="009D6717">
        <w:rPr>
          <w:rFonts w:cs="Times New Roman"/>
          <w:noProof/>
          <w:szCs w:val="24"/>
        </w:rPr>
        <w:t xml:space="preserve"> 6(3):287–296.</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9. </w:t>
      </w:r>
      <w:r w:rsidRPr="009D6717">
        <w:rPr>
          <w:rFonts w:cs="Times New Roman"/>
          <w:noProof/>
          <w:szCs w:val="24"/>
        </w:rPr>
        <w:tab/>
        <w:t xml:space="preserve">Buuren S van (2018) </w:t>
      </w:r>
      <w:r w:rsidRPr="009D6717">
        <w:rPr>
          <w:rFonts w:cs="Times New Roman"/>
          <w:i/>
          <w:iCs/>
          <w:noProof/>
          <w:szCs w:val="24"/>
        </w:rPr>
        <w:t>Flexible imputation of missing data</w:t>
      </w:r>
      <w:r w:rsidRPr="009D6717">
        <w:rPr>
          <w:rFonts w:cs="Times New Roman"/>
          <w:noProof/>
          <w:szCs w:val="24"/>
        </w:rPr>
        <w:t xml:space="preserve"> (CRC Press).</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10. </w:t>
      </w:r>
      <w:r w:rsidRPr="009D6717">
        <w:rPr>
          <w:rFonts w:cs="Times New Roman"/>
          <w:noProof/>
          <w:szCs w:val="24"/>
        </w:rPr>
        <w:tab/>
        <w:t xml:space="preserve">White IR, Royston P, Wood AM (2011) Multiple imputation using chained equations: Issues and guidance for practice. </w:t>
      </w:r>
      <w:r w:rsidRPr="009D6717">
        <w:rPr>
          <w:rFonts w:cs="Times New Roman"/>
          <w:i/>
          <w:iCs/>
          <w:noProof/>
          <w:szCs w:val="24"/>
        </w:rPr>
        <w:t>Stat Med</w:t>
      </w:r>
      <w:r w:rsidRPr="009D6717">
        <w:rPr>
          <w:rFonts w:cs="Times New Roman"/>
          <w:noProof/>
          <w:szCs w:val="24"/>
        </w:rPr>
        <w:t xml:space="preserve"> 30(4):377–399.</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11. </w:t>
      </w:r>
      <w:r w:rsidRPr="009D6717">
        <w:rPr>
          <w:rFonts w:cs="Times New Roman"/>
          <w:noProof/>
          <w:szCs w:val="24"/>
        </w:rPr>
        <w:tab/>
        <w:t xml:space="preserve">Ingram T, Mahler DL (2013) SURFACE: detecting convergent evolution from comparative data by fitting Ornstein-Uhlenbeck models with stepwise Akaike Information Criterion. </w:t>
      </w:r>
      <w:r w:rsidRPr="009D6717">
        <w:rPr>
          <w:rFonts w:cs="Times New Roman"/>
          <w:i/>
          <w:iCs/>
          <w:noProof/>
          <w:szCs w:val="24"/>
        </w:rPr>
        <w:t>Methods Ecol Evol</w:t>
      </w:r>
      <w:r w:rsidRPr="009D6717">
        <w:rPr>
          <w:rFonts w:cs="Times New Roman"/>
          <w:noProof/>
          <w:szCs w:val="24"/>
        </w:rPr>
        <w:t xml:space="preserve"> 4(5):416–425.</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12. </w:t>
      </w:r>
      <w:r w:rsidRPr="009D6717">
        <w:rPr>
          <w:rFonts w:cs="Times New Roman"/>
          <w:noProof/>
          <w:szCs w:val="24"/>
        </w:rPr>
        <w:tab/>
        <w:t>Guillerme T, Healy K (2014) mulTree: a package for running MCMCglmm analysis on multiple trees. doi:10.5281/ZENODO.12902.</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13. </w:t>
      </w:r>
      <w:r w:rsidRPr="009D6717">
        <w:rPr>
          <w:rFonts w:cs="Times New Roman"/>
          <w:noProof/>
          <w:szCs w:val="24"/>
        </w:rPr>
        <w:tab/>
        <w:t xml:space="preserve">Hadfield JD (2010) MCMC Methods for Multi-Response Generalized Linear Mixed Models: The MCMCglmm R Package. </w:t>
      </w:r>
      <w:r w:rsidRPr="009D6717">
        <w:rPr>
          <w:rFonts w:cs="Times New Roman"/>
          <w:i/>
          <w:iCs/>
          <w:noProof/>
          <w:szCs w:val="24"/>
        </w:rPr>
        <w:t>J Stat Softw</w:t>
      </w:r>
      <w:r w:rsidRPr="009D6717">
        <w:rPr>
          <w:rFonts w:cs="Times New Roman"/>
          <w:noProof/>
          <w:szCs w:val="24"/>
        </w:rPr>
        <w:t xml:space="preserve"> 33(2):1–22.</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14. </w:t>
      </w:r>
      <w:r w:rsidRPr="009D6717">
        <w:rPr>
          <w:rFonts w:cs="Times New Roman"/>
          <w:noProof/>
          <w:szCs w:val="24"/>
        </w:rPr>
        <w:tab/>
        <w:t xml:space="preserve">Weisbecker V, Ashwell K, Fisher D (2013) An improved body mass dataset for the study of marsupial brain size evolution. </w:t>
      </w:r>
      <w:r w:rsidRPr="009D6717">
        <w:rPr>
          <w:rFonts w:cs="Times New Roman"/>
          <w:i/>
          <w:iCs/>
          <w:noProof/>
          <w:szCs w:val="24"/>
        </w:rPr>
        <w:t>Brain Behav Evol</w:t>
      </w:r>
      <w:r w:rsidRPr="009D6717">
        <w:rPr>
          <w:rFonts w:cs="Times New Roman"/>
          <w:noProof/>
          <w:szCs w:val="24"/>
        </w:rPr>
        <w:t xml:space="preserve"> 82(2):81–82.</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15. </w:t>
      </w:r>
      <w:r w:rsidRPr="009D6717">
        <w:rPr>
          <w:rFonts w:cs="Times New Roman"/>
          <w:noProof/>
          <w:szCs w:val="24"/>
        </w:rPr>
        <w:tab/>
        <w:t xml:space="preserve">Gynther I, Baker A (2013) </w:t>
      </w:r>
      <w:r w:rsidRPr="009D6717">
        <w:rPr>
          <w:rFonts w:cs="Times New Roman"/>
          <w:i/>
          <w:iCs/>
          <w:noProof/>
          <w:szCs w:val="24"/>
        </w:rPr>
        <w:t>Field companion to the mammals of Australia</w:t>
      </w:r>
      <w:r w:rsidRPr="009D6717">
        <w:rPr>
          <w:rFonts w:cs="Times New Roman"/>
          <w:noProof/>
          <w:szCs w:val="24"/>
        </w:rPr>
        <w:t xml:space="preserve"> Available at: http://eprints.qut.edu.au/69784 [Accessed September 22, 2018].</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lastRenderedPageBreak/>
        <w:t xml:space="preserve">16. </w:t>
      </w:r>
      <w:r w:rsidRPr="009D6717">
        <w:rPr>
          <w:rFonts w:cs="Times New Roman"/>
          <w:noProof/>
          <w:szCs w:val="24"/>
        </w:rPr>
        <w:tab/>
        <w:t xml:space="preserve">Flannery T (1995) </w:t>
      </w:r>
      <w:r w:rsidRPr="009D6717">
        <w:rPr>
          <w:rFonts w:cs="Times New Roman"/>
          <w:i/>
          <w:iCs/>
          <w:noProof/>
          <w:szCs w:val="24"/>
        </w:rPr>
        <w:t>Mammals of New Guinea</w:t>
      </w:r>
      <w:r w:rsidRPr="009D6717">
        <w:rPr>
          <w:rFonts w:cs="Times New Roman"/>
          <w:noProof/>
          <w:szCs w:val="24"/>
        </w:rPr>
        <w:t xml:space="preserve"> (Cornell University Press, Ithaca, United States).</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17. </w:t>
      </w:r>
      <w:r w:rsidRPr="009D6717">
        <w:rPr>
          <w:rFonts w:cs="Times New Roman"/>
          <w:noProof/>
          <w:szCs w:val="24"/>
        </w:rPr>
        <w:tab/>
        <w:t xml:space="preserve">Myers P, et al. (2006) The animal diversity web. </w:t>
      </w:r>
      <w:r w:rsidRPr="009D6717">
        <w:rPr>
          <w:rFonts w:cs="Times New Roman"/>
          <w:i/>
          <w:iCs/>
          <w:noProof/>
          <w:szCs w:val="24"/>
        </w:rPr>
        <w:t>Accessed Oct</w:t>
      </w:r>
      <w:r w:rsidRPr="009D6717">
        <w:rPr>
          <w:rFonts w:cs="Times New Roman"/>
          <w:noProof/>
          <w:szCs w:val="24"/>
        </w:rPr>
        <w:t xml:space="preserve"> 12(2006):2.</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18. </w:t>
      </w:r>
      <w:r w:rsidRPr="009D6717">
        <w:rPr>
          <w:rFonts w:cs="Times New Roman"/>
          <w:noProof/>
          <w:szCs w:val="24"/>
        </w:rPr>
        <w:tab/>
        <w:t xml:space="preserve">Abelson ES (2016) Brain size is correlated with endangerment status in mammals. </w:t>
      </w:r>
      <w:r w:rsidRPr="009D6717">
        <w:rPr>
          <w:rFonts w:cs="Times New Roman"/>
          <w:i/>
          <w:iCs/>
          <w:noProof/>
          <w:szCs w:val="24"/>
        </w:rPr>
        <w:t>Proceedings Biol Sci</w:t>
      </w:r>
      <w:r w:rsidRPr="009D6717">
        <w:rPr>
          <w:rFonts w:cs="Times New Roman"/>
          <w:noProof/>
          <w:szCs w:val="24"/>
        </w:rPr>
        <w:t xml:space="preserve"> 283(1825):20152772.</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19. </w:t>
      </w:r>
      <w:r w:rsidRPr="009D6717">
        <w:rPr>
          <w:rFonts w:cs="Times New Roman"/>
          <w:noProof/>
          <w:szCs w:val="24"/>
        </w:rPr>
        <w:tab/>
        <w:t>Reddon AR, Chouinard</w:t>
      </w:r>
      <w:r w:rsidRPr="009D6717">
        <w:rPr>
          <w:rFonts w:ascii="Cambria Math" w:hAnsi="Cambria Math" w:cs="Cambria Math"/>
          <w:noProof/>
          <w:szCs w:val="24"/>
        </w:rPr>
        <w:t>‐</w:t>
      </w:r>
      <w:r w:rsidRPr="009D6717">
        <w:rPr>
          <w:rFonts w:cs="Times New Roman"/>
          <w:noProof/>
          <w:szCs w:val="24"/>
        </w:rPr>
        <w:t xml:space="preserve">Thuly L, Leris I, Reader SM (2018) Wild and laboratory exposure to cues of predation risk increases relative brain mass in male guppies. </w:t>
      </w:r>
      <w:r w:rsidRPr="009D6717">
        <w:rPr>
          <w:rFonts w:cs="Times New Roman"/>
          <w:i/>
          <w:iCs/>
          <w:noProof/>
          <w:szCs w:val="24"/>
        </w:rPr>
        <w:t>Funct Ecol</w:t>
      </w:r>
      <w:r w:rsidRPr="009D6717">
        <w:rPr>
          <w:rFonts w:cs="Times New Roman"/>
          <w:noProof/>
          <w:szCs w:val="24"/>
        </w:rPr>
        <w:t xml:space="preserve"> 32(7):1847–1856.</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20. </w:t>
      </w:r>
      <w:r w:rsidRPr="009D6717">
        <w:rPr>
          <w:rFonts w:cs="Times New Roman"/>
          <w:noProof/>
          <w:szCs w:val="24"/>
        </w:rPr>
        <w:tab/>
        <w:t xml:space="preserve">Isler K, van Schaik CP (2012) Allomaternal care, life history and brain size evolution in mammals. </w:t>
      </w:r>
      <w:r w:rsidRPr="009D6717">
        <w:rPr>
          <w:rFonts w:cs="Times New Roman"/>
          <w:i/>
          <w:iCs/>
          <w:noProof/>
          <w:szCs w:val="24"/>
        </w:rPr>
        <w:t>J Hum Evol</w:t>
      </w:r>
      <w:r w:rsidRPr="009D6717">
        <w:rPr>
          <w:rFonts w:cs="Times New Roman"/>
          <w:noProof/>
          <w:szCs w:val="24"/>
        </w:rPr>
        <w:t xml:space="preserve"> 63(1):52–63.</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21. </w:t>
      </w:r>
      <w:r w:rsidRPr="009D6717">
        <w:rPr>
          <w:rFonts w:cs="Times New Roman"/>
          <w:noProof/>
          <w:szCs w:val="24"/>
        </w:rPr>
        <w:tab/>
        <w:t xml:space="preserve">Schillaci MA (2006) Sexual selection and the evolution of brain size in primates. </w:t>
      </w:r>
      <w:r w:rsidRPr="009D6717">
        <w:rPr>
          <w:rFonts w:cs="Times New Roman"/>
          <w:i/>
          <w:iCs/>
          <w:noProof/>
          <w:szCs w:val="24"/>
        </w:rPr>
        <w:t>PLoS One</w:t>
      </w:r>
      <w:r w:rsidRPr="009D6717">
        <w:rPr>
          <w:rFonts w:cs="Times New Roman"/>
          <w:noProof/>
          <w:szCs w:val="24"/>
        </w:rPr>
        <w:t xml:space="preserve"> 1(1):e62.</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22. </w:t>
      </w:r>
      <w:r w:rsidRPr="009D6717">
        <w:rPr>
          <w:rFonts w:cs="Times New Roman"/>
          <w:noProof/>
          <w:szCs w:val="24"/>
        </w:rPr>
        <w:tab/>
        <w:t xml:space="preserve">Seyfarth RM, Cheney DL (2002) What are big brains for? </w:t>
      </w:r>
      <w:r w:rsidRPr="009D6717">
        <w:rPr>
          <w:rFonts w:cs="Times New Roman"/>
          <w:i/>
          <w:iCs/>
          <w:noProof/>
          <w:szCs w:val="24"/>
        </w:rPr>
        <w:t>Proc Natl Acad Sci U S A</w:t>
      </w:r>
      <w:r w:rsidRPr="009D6717">
        <w:rPr>
          <w:rFonts w:cs="Times New Roman"/>
          <w:noProof/>
          <w:szCs w:val="24"/>
        </w:rPr>
        <w:t xml:space="preserve"> 99(7):4141–2.</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23. </w:t>
      </w:r>
      <w:r w:rsidRPr="009D6717">
        <w:rPr>
          <w:rFonts w:cs="Times New Roman"/>
          <w:noProof/>
          <w:szCs w:val="24"/>
        </w:rPr>
        <w:tab/>
        <w:t xml:space="preserve">Riek A, Bruggeman J (2013) Estimating field metabolic rates for Australian marsupials using phylogeny. </w:t>
      </w:r>
      <w:r w:rsidRPr="009D6717">
        <w:rPr>
          <w:rFonts w:cs="Times New Roman"/>
          <w:i/>
          <w:iCs/>
          <w:noProof/>
          <w:szCs w:val="24"/>
        </w:rPr>
        <w:t>Comp Biochem Physiol - A Mol Integr Physiol</w:t>
      </w:r>
      <w:r w:rsidRPr="009D6717">
        <w:rPr>
          <w:rFonts w:cs="Times New Roman"/>
          <w:noProof/>
          <w:szCs w:val="24"/>
        </w:rPr>
        <w:t xml:space="preserve"> 164(4):598–604.</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24. </w:t>
      </w:r>
      <w:r w:rsidRPr="009D6717">
        <w:rPr>
          <w:rFonts w:cs="Times New Roman"/>
          <w:noProof/>
          <w:szCs w:val="24"/>
        </w:rPr>
        <w:tab/>
        <w:t xml:space="preserve">Heldstab SA, Isler K, van Schaik CP (2018) Hibernation constrains brain size evolution in mammals. </w:t>
      </w:r>
      <w:r w:rsidRPr="009D6717">
        <w:rPr>
          <w:rFonts w:cs="Times New Roman"/>
          <w:i/>
          <w:iCs/>
          <w:noProof/>
          <w:szCs w:val="24"/>
        </w:rPr>
        <w:t>J Evol Biol</w:t>
      </w:r>
      <w:r w:rsidRPr="009D6717">
        <w:rPr>
          <w:rFonts w:cs="Times New Roman"/>
          <w:noProof/>
          <w:szCs w:val="24"/>
        </w:rPr>
        <w:t>. doi:10.1111/jeb.13353.</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25. </w:t>
      </w:r>
      <w:r w:rsidRPr="009D6717">
        <w:rPr>
          <w:rFonts w:cs="Times New Roman"/>
          <w:noProof/>
          <w:szCs w:val="24"/>
        </w:rPr>
        <w:tab/>
        <w:t xml:space="preserve">Ruf T, Geiser F (2015) Daily torpor and hibernation in birds and mammals. </w:t>
      </w:r>
      <w:r w:rsidRPr="009D6717">
        <w:rPr>
          <w:rFonts w:cs="Times New Roman"/>
          <w:i/>
          <w:iCs/>
          <w:noProof/>
          <w:szCs w:val="24"/>
        </w:rPr>
        <w:t>Biol Rev Camb Philos Soc</w:t>
      </w:r>
      <w:r w:rsidRPr="009D6717">
        <w:rPr>
          <w:rFonts w:cs="Times New Roman"/>
          <w:noProof/>
          <w:szCs w:val="24"/>
        </w:rPr>
        <w:t xml:space="preserve"> 90(3):891–926.</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26. </w:t>
      </w:r>
      <w:r w:rsidRPr="009D6717">
        <w:rPr>
          <w:rFonts w:cs="Times New Roman"/>
          <w:noProof/>
          <w:szCs w:val="24"/>
        </w:rPr>
        <w:tab/>
        <w:t xml:space="preserve">McNab BK (2008) An analysis of the factors that influence the level and scaling of mammalian BMR. </w:t>
      </w:r>
      <w:r w:rsidRPr="009D6717">
        <w:rPr>
          <w:rFonts w:cs="Times New Roman"/>
          <w:i/>
          <w:iCs/>
          <w:noProof/>
          <w:szCs w:val="24"/>
        </w:rPr>
        <w:t>Comp Biochem Physiol - A Mol Integr Physiol</w:t>
      </w:r>
      <w:r w:rsidRPr="009D6717">
        <w:rPr>
          <w:rFonts w:cs="Times New Roman"/>
          <w:noProof/>
          <w:szCs w:val="24"/>
        </w:rPr>
        <w:t xml:space="preserve"> 151(1):5–28.</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27. </w:t>
      </w:r>
      <w:r w:rsidRPr="009D6717">
        <w:rPr>
          <w:rFonts w:cs="Times New Roman"/>
          <w:noProof/>
          <w:szCs w:val="24"/>
        </w:rPr>
        <w:tab/>
        <w:t xml:space="preserve">Geiser F, Körtner G (2010) </w:t>
      </w:r>
      <w:r w:rsidRPr="009D6717">
        <w:rPr>
          <w:rFonts w:cs="Times New Roman"/>
          <w:i/>
          <w:iCs/>
          <w:noProof/>
          <w:szCs w:val="24"/>
        </w:rPr>
        <w:t>Hibernation and daily torpor in Australian mammals</w:t>
      </w:r>
      <w:r w:rsidRPr="009D6717">
        <w:rPr>
          <w:rFonts w:cs="Times New Roman"/>
          <w:noProof/>
          <w:szCs w:val="24"/>
        </w:rPr>
        <w:t xml:space="preserve"> doi:10.7882/AZ.2010.009.</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28. </w:t>
      </w:r>
      <w:r w:rsidRPr="009D6717">
        <w:rPr>
          <w:rFonts w:cs="Times New Roman"/>
          <w:noProof/>
          <w:szCs w:val="24"/>
        </w:rPr>
        <w:tab/>
        <w:t xml:space="preserve">Iwaniuk AN, Nelson JE, Pellis SM (2001) Do big-brained animals play more? Comparative analyses of play and relative brain size in mammals. </w:t>
      </w:r>
      <w:r w:rsidRPr="009D6717">
        <w:rPr>
          <w:rFonts w:cs="Times New Roman"/>
          <w:i/>
          <w:iCs/>
          <w:noProof/>
          <w:szCs w:val="24"/>
        </w:rPr>
        <w:t>J Comp Psychol</w:t>
      </w:r>
      <w:r w:rsidRPr="009D6717">
        <w:rPr>
          <w:rFonts w:cs="Times New Roman"/>
          <w:noProof/>
          <w:szCs w:val="24"/>
        </w:rPr>
        <w:t xml:space="preserve"> 115(1):29–41.</w:t>
      </w:r>
    </w:p>
    <w:p w:rsidR="009D6717" w:rsidRPr="009D6717" w:rsidRDefault="009D6717" w:rsidP="00A45976">
      <w:pPr>
        <w:widowControl w:val="0"/>
        <w:autoSpaceDE w:val="0"/>
        <w:autoSpaceDN w:val="0"/>
        <w:adjustRightInd w:val="0"/>
        <w:spacing w:line="360" w:lineRule="auto"/>
        <w:ind w:left="640" w:hanging="640"/>
        <w:rPr>
          <w:noProof/>
        </w:rPr>
      </w:pPr>
      <w:r w:rsidRPr="009D6717">
        <w:rPr>
          <w:rFonts w:cs="Times New Roman"/>
          <w:noProof/>
          <w:szCs w:val="24"/>
        </w:rPr>
        <w:lastRenderedPageBreak/>
        <w:t xml:space="preserve">29. </w:t>
      </w:r>
      <w:r w:rsidRPr="009D6717">
        <w:rPr>
          <w:rFonts w:cs="Times New Roman"/>
          <w:noProof/>
          <w:szCs w:val="24"/>
        </w:rPr>
        <w:tab/>
        <w:t xml:space="preserve">Ashwell KWS (2008) Encephalization of Australian and New Guinean marsupials. </w:t>
      </w:r>
      <w:r w:rsidRPr="009D6717">
        <w:rPr>
          <w:rFonts w:cs="Times New Roman"/>
          <w:i/>
          <w:iCs/>
          <w:noProof/>
          <w:szCs w:val="24"/>
        </w:rPr>
        <w:t>Brain Behav Evol</w:t>
      </w:r>
      <w:r w:rsidRPr="009D6717">
        <w:rPr>
          <w:rFonts w:cs="Times New Roman"/>
          <w:noProof/>
          <w:szCs w:val="24"/>
        </w:rPr>
        <w:t xml:space="preserve"> 71(3):181–199.</w:t>
      </w:r>
    </w:p>
    <w:p w:rsidR="00390AA5" w:rsidRPr="00FC78A9" w:rsidRDefault="00791A5D" w:rsidP="00A45976">
      <w:pPr>
        <w:spacing w:line="360" w:lineRule="auto"/>
      </w:pPr>
      <w:r w:rsidRPr="00FC78A9">
        <w:fldChar w:fldCharType="end"/>
      </w:r>
    </w:p>
    <w:sectPr w:rsidR="00390AA5" w:rsidRPr="00FC7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1880"/>
    <w:multiLevelType w:val="hybridMultilevel"/>
    <w:tmpl w:val="8654CBDA"/>
    <w:lvl w:ilvl="0" w:tplc="7DC217E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EE63545"/>
    <w:multiLevelType w:val="hybridMultilevel"/>
    <w:tmpl w:val="CF4071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7CE6BD8"/>
    <w:multiLevelType w:val="hybridMultilevel"/>
    <w:tmpl w:val="A3D0DF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1C07C66"/>
    <w:multiLevelType w:val="hybridMultilevel"/>
    <w:tmpl w:val="7512D2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9560C46"/>
    <w:multiLevelType w:val="hybridMultilevel"/>
    <w:tmpl w:val="21225F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2FE644B"/>
    <w:multiLevelType w:val="hybridMultilevel"/>
    <w:tmpl w:val="A72CBF2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CFB"/>
    <w:rsid w:val="00057580"/>
    <w:rsid w:val="00073875"/>
    <w:rsid w:val="000B5FD5"/>
    <w:rsid w:val="000E05A6"/>
    <w:rsid w:val="00152BEF"/>
    <w:rsid w:val="00320CFB"/>
    <w:rsid w:val="0034657E"/>
    <w:rsid w:val="00364D85"/>
    <w:rsid w:val="00367EAD"/>
    <w:rsid w:val="00390AA5"/>
    <w:rsid w:val="00412E21"/>
    <w:rsid w:val="0042061F"/>
    <w:rsid w:val="004534A2"/>
    <w:rsid w:val="00467BD6"/>
    <w:rsid w:val="004F27A3"/>
    <w:rsid w:val="00552D5F"/>
    <w:rsid w:val="00592954"/>
    <w:rsid w:val="005D7807"/>
    <w:rsid w:val="00665E8E"/>
    <w:rsid w:val="006939BD"/>
    <w:rsid w:val="006C5E4D"/>
    <w:rsid w:val="006F6663"/>
    <w:rsid w:val="0072053C"/>
    <w:rsid w:val="00751A10"/>
    <w:rsid w:val="007725D3"/>
    <w:rsid w:val="00791A5D"/>
    <w:rsid w:val="00792F8B"/>
    <w:rsid w:val="007B4EF0"/>
    <w:rsid w:val="007F6B86"/>
    <w:rsid w:val="008423B0"/>
    <w:rsid w:val="008423B9"/>
    <w:rsid w:val="008A007A"/>
    <w:rsid w:val="00952763"/>
    <w:rsid w:val="009573C9"/>
    <w:rsid w:val="009B246D"/>
    <w:rsid w:val="009D34B3"/>
    <w:rsid w:val="009D6717"/>
    <w:rsid w:val="00A45976"/>
    <w:rsid w:val="00AF73FE"/>
    <w:rsid w:val="00B5057E"/>
    <w:rsid w:val="00C1226F"/>
    <w:rsid w:val="00CD6145"/>
    <w:rsid w:val="00D278AD"/>
    <w:rsid w:val="00D31A02"/>
    <w:rsid w:val="00D32CA6"/>
    <w:rsid w:val="00DA68A6"/>
    <w:rsid w:val="00DD10E3"/>
    <w:rsid w:val="00DF56FA"/>
    <w:rsid w:val="00E16A0E"/>
    <w:rsid w:val="00E67BA0"/>
    <w:rsid w:val="00EB4039"/>
    <w:rsid w:val="00F21D3F"/>
    <w:rsid w:val="00FA598F"/>
    <w:rsid w:val="00FB6DFA"/>
    <w:rsid w:val="00FC78A9"/>
    <w:rsid w:val="00FD4C06"/>
    <w:rsid w:val="00FF76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D0D9"/>
  <w15:chartTrackingRefBased/>
  <w15:docId w15:val="{C899FEB7-C11B-48AD-BDC8-0D140515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8A9"/>
    <w:rPr>
      <w:rFonts w:ascii="Lato" w:hAnsi="Lato"/>
      <w:color w:val="000000" w:themeColor="text1"/>
      <w:sz w:val="24"/>
    </w:rPr>
  </w:style>
  <w:style w:type="paragraph" w:styleId="Heading1">
    <w:name w:val="heading 1"/>
    <w:basedOn w:val="Normal"/>
    <w:next w:val="Normal"/>
    <w:link w:val="Heading1Char"/>
    <w:uiPriority w:val="9"/>
    <w:qFormat/>
    <w:rsid w:val="00FC78A9"/>
    <w:pPr>
      <w:keepNext/>
      <w:keepLines/>
      <w:spacing w:before="240" w:after="0"/>
      <w:outlineLvl w:val="0"/>
    </w:pPr>
    <w:rPr>
      <w:rFonts w:eastAsiaTheme="majorEastAsia"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FC78A9"/>
    <w:pPr>
      <w:keepNext/>
      <w:keepLines/>
      <w:spacing w:before="40" w:after="0"/>
      <w:outlineLvl w:val="1"/>
    </w:pPr>
    <w:rPr>
      <w:rFonts w:eastAsiaTheme="majorEastAsia" w:cstheme="majorBidi"/>
      <w:color w:val="BF8F00" w:themeColor="accent4" w:themeShade="BF"/>
      <w:sz w:val="26"/>
      <w:szCs w:val="26"/>
    </w:rPr>
  </w:style>
  <w:style w:type="paragraph" w:styleId="Heading3">
    <w:name w:val="heading 3"/>
    <w:basedOn w:val="Normal"/>
    <w:next w:val="Normal"/>
    <w:link w:val="Heading3Char"/>
    <w:uiPriority w:val="9"/>
    <w:unhideWhenUsed/>
    <w:qFormat/>
    <w:rsid w:val="00364D8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A5"/>
    <w:pPr>
      <w:ind w:left="720"/>
      <w:contextualSpacing/>
    </w:pPr>
  </w:style>
  <w:style w:type="paragraph" w:styleId="PlainText">
    <w:name w:val="Plain Text"/>
    <w:basedOn w:val="Normal"/>
    <w:link w:val="PlainTextChar"/>
    <w:uiPriority w:val="99"/>
    <w:unhideWhenUsed/>
    <w:rsid w:val="00390AA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90AA5"/>
    <w:rPr>
      <w:rFonts w:ascii="Consolas" w:hAnsi="Consolas"/>
      <w:sz w:val="21"/>
      <w:szCs w:val="21"/>
    </w:rPr>
  </w:style>
  <w:style w:type="table" w:styleId="TableGrid">
    <w:name w:val="Table Grid"/>
    <w:basedOn w:val="TableNormal"/>
    <w:uiPriority w:val="39"/>
    <w:rsid w:val="00390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78A9"/>
    <w:rPr>
      <w:rFonts w:ascii="Lato" w:eastAsiaTheme="majorEastAsia" w:hAnsi="Lato"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C78A9"/>
    <w:rPr>
      <w:rFonts w:ascii="Lato" w:eastAsiaTheme="majorEastAsia" w:hAnsi="Lato" w:cstheme="majorBidi"/>
      <w:color w:val="BF8F00" w:themeColor="accent4" w:themeShade="BF"/>
      <w:sz w:val="26"/>
      <w:szCs w:val="26"/>
    </w:rPr>
  </w:style>
  <w:style w:type="paragraph" w:styleId="HTMLPreformatted">
    <w:name w:val="HTML Preformatted"/>
    <w:basedOn w:val="Normal"/>
    <w:link w:val="HTMLPreformattedChar"/>
    <w:uiPriority w:val="99"/>
    <w:semiHidden/>
    <w:unhideWhenUsed/>
    <w:rsid w:val="00D3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AU"/>
    </w:rPr>
  </w:style>
  <w:style w:type="character" w:customStyle="1" w:styleId="HTMLPreformattedChar">
    <w:name w:val="HTML Preformatted Char"/>
    <w:basedOn w:val="DefaultParagraphFont"/>
    <w:link w:val="HTMLPreformatted"/>
    <w:uiPriority w:val="99"/>
    <w:semiHidden/>
    <w:rsid w:val="00D31A02"/>
    <w:rPr>
      <w:rFonts w:ascii="Courier New" w:eastAsia="Times New Roman" w:hAnsi="Courier New" w:cs="Courier New"/>
      <w:sz w:val="20"/>
      <w:szCs w:val="20"/>
      <w:lang w:eastAsia="en-AU"/>
    </w:rPr>
  </w:style>
  <w:style w:type="character" w:customStyle="1" w:styleId="gnkrckgcgsb">
    <w:name w:val="gnkrckgcgsb"/>
    <w:basedOn w:val="DefaultParagraphFont"/>
    <w:rsid w:val="00D31A02"/>
  </w:style>
  <w:style w:type="paragraph" w:styleId="BalloonText">
    <w:name w:val="Balloon Text"/>
    <w:basedOn w:val="Normal"/>
    <w:link w:val="BalloonTextChar"/>
    <w:uiPriority w:val="99"/>
    <w:semiHidden/>
    <w:unhideWhenUsed/>
    <w:rsid w:val="00346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57E"/>
    <w:rPr>
      <w:rFonts w:ascii="Segoe UI" w:hAnsi="Segoe UI" w:cs="Segoe UI"/>
      <w:color w:val="000000" w:themeColor="text1"/>
      <w:sz w:val="18"/>
      <w:szCs w:val="18"/>
    </w:rPr>
  </w:style>
  <w:style w:type="character" w:customStyle="1" w:styleId="Heading3Char">
    <w:name w:val="Heading 3 Char"/>
    <w:basedOn w:val="DefaultParagraphFont"/>
    <w:link w:val="Heading3"/>
    <w:uiPriority w:val="9"/>
    <w:rsid w:val="00364D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558312">
      <w:bodyDiv w:val="1"/>
      <w:marLeft w:val="0"/>
      <w:marRight w:val="0"/>
      <w:marTop w:val="0"/>
      <w:marBottom w:val="0"/>
      <w:divBdr>
        <w:top w:val="none" w:sz="0" w:space="0" w:color="auto"/>
        <w:left w:val="none" w:sz="0" w:space="0" w:color="auto"/>
        <w:bottom w:val="none" w:sz="0" w:space="0" w:color="auto"/>
        <w:right w:val="none" w:sz="0" w:space="0" w:color="auto"/>
      </w:divBdr>
    </w:div>
    <w:div w:id="1348486474">
      <w:bodyDiv w:val="1"/>
      <w:marLeft w:val="0"/>
      <w:marRight w:val="0"/>
      <w:marTop w:val="0"/>
      <w:marBottom w:val="0"/>
      <w:divBdr>
        <w:top w:val="none" w:sz="0" w:space="0" w:color="auto"/>
        <w:left w:val="none" w:sz="0" w:space="0" w:color="auto"/>
        <w:bottom w:val="none" w:sz="0" w:space="0" w:color="auto"/>
        <w:right w:val="none" w:sz="0" w:space="0" w:color="auto"/>
      </w:divBdr>
    </w:div>
    <w:div w:id="1547638724">
      <w:bodyDiv w:val="1"/>
      <w:marLeft w:val="0"/>
      <w:marRight w:val="0"/>
      <w:marTop w:val="0"/>
      <w:marBottom w:val="0"/>
      <w:divBdr>
        <w:top w:val="none" w:sz="0" w:space="0" w:color="auto"/>
        <w:left w:val="none" w:sz="0" w:space="0" w:color="auto"/>
        <w:bottom w:val="none" w:sz="0" w:space="0" w:color="auto"/>
        <w:right w:val="none" w:sz="0" w:space="0" w:color="auto"/>
      </w:divBdr>
    </w:div>
    <w:div w:id="1907714655">
      <w:bodyDiv w:val="1"/>
      <w:marLeft w:val="0"/>
      <w:marRight w:val="0"/>
      <w:marTop w:val="0"/>
      <w:marBottom w:val="0"/>
      <w:divBdr>
        <w:top w:val="none" w:sz="0" w:space="0" w:color="auto"/>
        <w:left w:val="none" w:sz="0" w:space="0" w:color="auto"/>
        <w:bottom w:val="none" w:sz="0" w:space="0" w:color="auto"/>
        <w:right w:val="none" w:sz="0" w:space="0" w:color="auto"/>
      </w:divBdr>
    </w:div>
    <w:div w:id="1919442369">
      <w:bodyDiv w:val="1"/>
      <w:marLeft w:val="0"/>
      <w:marRight w:val="0"/>
      <w:marTop w:val="0"/>
      <w:marBottom w:val="0"/>
      <w:divBdr>
        <w:top w:val="none" w:sz="0" w:space="0" w:color="auto"/>
        <w:left w:val="none" w:sz="0" w:space="0" w:color="auto"/>
        <w:bottom w:val="none" w:sz="0" w:space="0" w:color="auto"/>
        <w:right w:val="none" w:sz="0" w:space="0" w:color="auto"/>
      </w:divBdr>
    </w:div>
    <w:div w:id="20165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9671E-5567-458B-8D06-4F71CBE40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13</Pages>
  <Words>18630</Words>
  <Characters>106197</Characters>
  <Application>Microsoft Office Word</Application>
  <DocSecurity>0</DocSecurity>
  <Lines>884</Lines>
  <Paragraphs>249</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124578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uqotodor_local</dc:creator>
  <cp:keywords/>
  <dc:description/>
  <cp:lastModifiedBy>uqotodor_local</cp:lastModifiedBy>
  <cp:revision>36</cp:revision>
  <dcterms:created xsi:type="dcterms:W3CDTF">2019-02-01T00:23:00Z</dcterms:created>
  <dcterms:modified xsi:type="dcterms:W3CDTF">2019-03-13T01:02:00Z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http://www.zotero.org/styles/biology</vt:lpwstr>
  </property>
  <property fmtid="{D5CDD505-2E9C-101B-9397-08002B2CF9AE}" pid="11" name="Mendeley Recent Style Name 4_1">
    <vt:lpwstr>Biology</vt:lpwstr>
  </property>
  <property fmtid="{D5CDD505-2E9C-101B-9397-08002B2CF9AE}" pid="12" name="Mendeley Recent Style Id 5_1">
    <vt:lpwstr>http://www.zotero.org/styles/biology-letters</vt:lpwstr>
  </property>
  <property fmtid="{D5CDD505-2E9C-101B-9397-08002B2CF9AE}" pid="13" name="Mendeley Recent Style Name 5_1">
    <vt:lpwstr>Biology Letters</vt:lpwstr>
  </property>
  <property fmtid="{D5CDD505-2E9C-101B-9397-08002B2CF9AE}" pid="14" name="Mendeley Recent Style Id 6_1">
    <vt:lpwstr>http://www.zotero.org/styles/chicago-author-date</vt:lpwstr>
  </property>
  <property fmtid="{D5CDD505-2E9C-101B-9397-08002B2CF9AE}" pid="15" name="Mendeley Recent Style Name 6_1">
    <vt:lpwstr>Chicago Manual of Style 17th edition (author-date)</vt:lpwstr>
  </property>
  <property fmtid="{D5CDD505-2E9C-101B-9397-08002B2CF9AE}" pid="16" name="Mendeley Recent Style Id 7_1">
    <vt:lpwstr>http://www.zotero.org/styles/frontiers-in-ecology-and-evolution</vt:lpwstr>
  </property>
  <property fmtid="{D5CDD505-2E9C-101B-9397-08002B2CF9AE}" pid="17" name="Mendeley Recent Style Name 7_1">
    <vt:lpwstr>Frontiers in Ecology and Evolution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ed6b5d21-f60f-356a-ba28-c0a2d180877e</vt:lpwstr>
  </property>
  <property fmtid="{D5CDD505-2E9C-101B-9397-08002B2CF9AE}" pid="24" name="Mendeley Citation Style_1">
    <vt:lpwstr>http://www.zotero.org/styles/pnas</vt:lpwstr>
  </property>
</Properties>
</file>