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8E8F9">
      <w:pPr>
        <w:pStyle w:val="9"/>
        <w:jc w:val="center"/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644E6F86">
      <w:pPr>
        <w:pStyle w:val="9"/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0194411">
      <w:pPr>
        <w:pStyle w:val="9"/>
        <w:jc w:val="center"/>
      </w:pPr>
      <w:r>
        <w:rPr>
          <w:sz w:val="28"/>
          <w:szCs w:val="28"/>
        </w:rPr>
        <w:t xml:space="preserve"> «Рязанский государственный радиотехнический университет</w:t>
      </w:r>
    </w:p>
    <w:p w14:paraId="54551897">
      <w:pPr>
        <w:pStyle w:val="9"/>
        <w:jc w:val="center"/>
      </w:pPr>
      <w:r>
        <w:rPr>
          <w:sz w:val="28"/>
          <w:szCs w:val="28"/>
        </w:rPr>
        <w:t xml:space="preserve"> имени В.Ф. Уткина»</w:t>
      </w:r>
    </w:p>
    <w:p w14:paraId="5F9D3F95">
      <w:pPr>
        <w:pStyle w:val="10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«Электронные вычислительные машины»</w:t>
      </w:r>
    </w:p>
    <w:p w14:paraId="2E9D1218">
      <w:pPr>
        <w:pStyle w:val="1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CBE9D3">
      <w:pPr>
        <w:pStyle w:val="1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D62BF3">
      <w:pPr>
        <w:pStyle w:val="1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61037C">
      <w:pPr>
        <w:pStyle w:val="1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CF8FB4">
      <w:pPr>
        <w:pStyle w:val="1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C8B633">
      <w:pPr>
        <w:pStyle w:val="10"/>
        <w:jc w:val="center"/>
        <w:rPr>
          <w:rFonts w:hint="default"/>
          <w:b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Отчет о практической работе №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  <w:t>2</w:t>
      </w:r>
    </w:p>
    <w:p w14:paraId="5FE991E0">
      <w:pPr>
        <w:pStyle w:val="1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Обработка мнений экспертов</w:t>
      </w:r>
    </w:p>
    <w:p w14:paraId="3EFA3B99">
      <w:pPr>
        <w:pStyle w:val="10"/>
        <w:jc w:val="center"/>
        <w:rPr>
          <w:b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по дисциплине</w:t>
      </w:r>
    </w:p>
    <w:p w14:paraId="20CD2770">
      <w:pPr>
        <w:pStyle w:val="1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«Системный анализ»</w:t>
      </w:r>
    </w:p>
    <w:p w14:paraId="796EB8C5">
      <w:pPr>
        <w:pStyle w:val="1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7B3498A">
      <w:pPr>
        <w:pStyle w:val="1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419033C">
      <w:pPr>
        <w:pStyle w:val="1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E9DCEF0">
      <w:pPr>
        <w:pStyle w:val="1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718CB98">
      <w:pPr>
        <w:pStyle w:val="1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D474A2E">
      <w:pPr>
        <w:pStyle w:val="1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2F596E2">
      <w:pPr>
        <w:pStyle w:val="1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2AA4393">
      <w:pPr>
        <w:pStyle w:val="10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8EF58B0">
      <w:pPr>
        <w:pStyle w:val="1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512A1C32">
      <w:pPr>
        <w:pStyle w:val="1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57889636">
      <w:pPr>
        <w:pStyle w:val="1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DF76C9C">
      <w:pPr>
        <w:pStyle w:val="1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080E7218">
      <w:pPr>
        <w:pStyle w:val="1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D3BB8E5">
      <w:pPr>
        <w:pStyle w:val="1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730E92E">
      <w:pPr>
        <w:pStyle w:val="1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5A6E6832">
      <w:pPr>
        <w:pStyle w:val="1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58A021E0">
      <w:pPr>
        <w:pStyle w:val="10"/>
        <w:jc w:val="right"/>
        <w:rPr>
          <w:b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Выполнили:</w:t>
      </w:r>
    </w:p>
    <w:p w14:paraId="124074CE">
      <w:pPr>
        <w:pStyle w:val="10"/>
        <w:jc w:val="right"/>
        <w:rPr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ст. гр. 3724</w:t>
      </w:r>
    </w:p>
    <w:p w14:paraId="4DCDC1ED">
      <w:pPr>
        <w:pStyle w:val="10"/>
        <w:jc w:val="right"/>
        <w:rPr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бригада № 3</w:t>
      </w:r>
    </w:p>
    <w:p w14:paraId="699578B0">
      <w:pPr>
        <w:pStyle w:val="10"/>
        <w:jc w:val="right"/>
        <w:rPr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Орлова О.А.</w:t>
      </w:r>
    </w:p>
    <w:p w14:paraId="2643DEBE">
      <w:pPr>
        <w:pStyle w:val="10"/>
        <w:jc w:val="right"/>
        <w:rPr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Фетискина Н.И.</w:t>
      </w:r>
    </w:p>
    <w:p w14:paraId="14C4DA98">
      <w:pPr>
        <w:pStyle w:val="10"/>
        <w:jc w:val="right"/>
        <w:rPr>
          <w:b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Проверил:</w:t>
      </w:r>
    </w:p>
    <w:p w14:paraId="5F02BC34">
      <w:pPr>
        <w:pStyle w:val="10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ст. пр. каф. ЭВМ</w:t>
      </w:r>
    </w:p>
    <w:p w14:paraId="06FAFF92">
      <w:pPr>
        <w:pStyle w:val="10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Трушина Е.А.</w:t>
      </w:r>
    </w:p>
    <w:p w14:paraId="662B2DFF">
      <w:pPr>
        <w:pStyle w:val="10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190850D">
      <w:pPr>
        <w:pStyle w:val="1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04D0F67">
      <w:pPr>
        <w:pStyle w:val="1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754A76D">
      <w:pPr>
        <w:pStyle w:val="1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Рязань 2026</w:t>
      </w:r>
    </w:p>
    <w:p w14:paraId="198C24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ascii="Times New Roman" w:hAnsi="Times New Roman"/>
          <w:b/>
          <w:bCs/>
          <w:sz w:val="28"/>
          <w:szCs w:val="28"/>
          <w:lang w:val="ru-RU"/>
        </w:rPr>
        <w:sectPr>
          <w:pgSz w:w="11906" w:h="16838"/>
          <w:pgMar w:top="1134" w:right="850" w:bottom="1134" w:left="1701" w:header="720" w:footer="720" w:gutter="0"/>
          <w:cols w:space="720" w:num="1"/>
          <w:docGrid w:linePitch="360" w:charSpace="0"/>
        </w:sectPr>
      </w:pPr>
    </w:p>
    <w:p w14:paraId="35A7E5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Цель ра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боты: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изучение методов обработки мнений экспертов при проведении простой экспертизы.</w:t>
      </w:r>
    </w:p>
    <w:p w14:paraId="578FE7B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ЧАСТЬ</w:t>
      </w:r>
    </w:p>
    <w:p w14:paraId="6940191D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таблицах представлены исходные данные. </w:t>
      </w:r>
    </w:p>
    <w:p w14:paraId="31B198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208915"/>
            <wp:effectExtent l="0" t="0" r="1460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C2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204470"/>
            <wp:effectExtent l="0" t="0" r="4445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D845B">
      <w:pPr>
        <w:rPr>
          <w:rFonts w:hint="default" w:ascii="Times New Roman" w:hAnsi="Times New Roman" w:cs="Times New Roman"/>
          <w:sz w:val="28"/>
          <w:szCs w:val="28"/>
        </w:rPr>
      </w:pPr>
    </w:p>
    <w:p w14:paraId="2A725B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770" cy="378460"/>
            <wp:effectExtent l="0" t="0" r="1270" b="254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C40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184150"/>
            <wp:effectExtent l="0" t="0" r="1905" b="1397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4AB7F">
      <w:pPr>
        <w:rPr>
          <w:rFonts w:hint="default" w:ascii="Times New Roman" w:hAnsi="Times New Roman" w:cs="Times New Roman"/>
          <w:sz w:val="28"/>
          <w:szCs w:val="28"/>
        </w:rPr>
      </w:pPr>
    </w:p>
    <w:p w14:paraId="34275D83">
      <w:pPr>
        <w:rPr>
          <w:rFonts w:hint="default" w:ascii="Times New Roman" w:hAnsi="Times New Roman" w:cs="Times New Roman"/>
          <w:sz w:val="28"/>
          <w:szCs w:val="28"/>
        </w:rPr>
      </w:pPr>
    </w:p>
    <w:p w14:paraId="50BB07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960" cy="346710"/>
            <wp:effectExtent l="0" t="0" r="5080" b="381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F04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960" cy="161925"/>
            <wp:effectExtent l="0" t="0" r="5080" b="571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97887">
      <w:pPr>
        <w:rPr>
          <w:rFonts w:hint="default" w:ascii="Times New Roman" w:hAnsi="Times New Roman" w:cs="Times New Roman"/>
          <w:sz w:val="28"/>
          <w:szCs w:val="28"/>
        </w:rPr>
      </w:pPr>
    </w:p>
    <w:p w14:paraId="4A0686F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960" cy="184785"/>
            <wp:effectExtent l="0" t="0" r="5080" b="1333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93A4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960" cy="156210"/>
            <wp:effectExtent l="0" t="0" r="5080" b="1143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55CAB">
      <w:pPr>
        <w:rPr>
          <w:rFonts w:hint="default" w:ascii="Times New Roman" w:hAnsi="Times New Roman" w:cs="Times New Roman"/>
          <w:sz w:val="28"/>
          <w:szCs w:val="28"/>
        </w:rPr>
      </w:pPr>
    </w:p>
    <w:p w14:paraId="698C1DC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Используя программу MathCAD, рассчит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али</w:t>
      </w:r>
      <w:r>
        <w:rPr>
          <w:rFonts w:hint="default" w:ascii="Times New Roman" w:hAnsi="Times New Roman" w:cs="Times New Roman"/>
          <w:sz w:val="28"/>
          <w:szCs w:val="28"/>
        </w:rPr>
        <w:t xml:space="preserve"> итоговые оценки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q(xi)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альтернатив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i=1,2</w:t>
      </w:r>
    </w:p>
    <w:p w14:paraId="75AD0545">
      <w:pPr>
        <w:numPr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209800" cy="714375"/>
            <wp:effectExtent l="0" t="0" r="0" b="190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3DCB6">
      <w:pPr>
        <w:numPr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1 - В</w:t>
      </w:r>
      <w:r>
        <w:rPr>
          <w:rFonts w:hint="default" w:ascii="Times New Roman" w:hAnsi="Times New Roman" w:cs="Times New Roman"/>
          <w:sz w:val="28"/>
          <w:szCs w:val="28"/>
        </w:rPr>
        <w:t xml:space="preserve">ыборочное среднее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1 альтернативы</w:t>
      </w:r>
    </w:p>
    <w:p w14:paraId="0D0388AB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76AA80F6">
      <w:pPr>
        <w:numPr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1962150" cy="733425"/>
            <wp:effectExtent l="0" t="0" r="3810" b="1333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DDCCA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2 - В</w:t>
      </w:r>
      <w:r>
        <w:rPr>
          <w:rFonts w:hint="default" w:ascii="Times New Roman" w:hAnsi="Times New Roman" w:cs="Times New Roman"/>
          <w:sz w:val="28"/>
          <w:szCs w:val="28"/>
        </w:rPr>
        <w:t xml:space="preserve">ыборочное среднее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2 альтернативы</w:t>
      </w:r>
    </w:p>
    <w:p w14:paraId="30937339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3D77C7AF">
      <w:pPr>
        <w:numPr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828925" cy="847725"/>
            <wp:effectExtent l="0" t="0" r="5715" b="571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8C0E1">
      <w:pPr>
        <w:numPr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1276350" cy="590550"/>
            <wp:effectExtent l="0" t="0" r="3810" b="381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0F4D7">
      <w:pPr>
        <w:numPr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3 - Итоговая оценка для 1 альтернативы</w:t>
      </w:r>
    </w:p>
    <w:p w14:paraId="179F9AA4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0460A030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084C3142">
      <w:pPr>
        <w:numPr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486025" cy="701675"/>
            <wp:effectExtent l="0" t="0" r="13335" b="1460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73275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0694B7F3">
      <w:pPr>
        <w:numPr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1609090" cy="441960"/>
            <wp:effectExtent l="0" t="0" r="6350" b="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B16D2">
      <w:pPr>
        <w:numPr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4 - Итоговая оценка для 2 альтернативы</w:t>
      </w:r>
    </w:p>
    <w:p w14:paraId="5547B64E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3B4B9E70">
      <w:pPr>
        <w:numPr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62300" cy="838200"/>
            <wp:effectExtent l="0" t="0" r="7620" b="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C1103">
      <w:pPr>
        <w:numPr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1419225" cy="552450"/>
            <wp:effectExtent l="0" t="0" r="13335" b="1143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8CB65">
      <w:pPr>
        <w:numPr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5 - С у</w:t>
      </w:r>
      <w:r>
        <w:rPr>
          <w:rFonts w:hint="default" w:ascii="Times New Roman" w:hAnsi="Times New Roman" w:cs="Times New Roman"/>
          <w:sz w:val="28"/>
          <w:szCs w:val="28"/>
        </w:rPr>
        <w:t>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етом</w:t>
      </w:r>
      <w:r>
        <w:rPr>
          <w:rFonts w:hint="default" w:ascii="Times New Roman" w:hAnsi="Times New Roman" w:cs="Times New Roman"/>
          <w:sz w:val="28"/>
          <w:szCs w:val="28"/>
        </w:rPr>
        <w:t xml:space="preserve"> компетентност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 xml:space="preserve"> экспертов, итоговая оценка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альтернативы 1</w:t>
      </w:r>
    </w:p>
    <w:p w14:paraId="42C3D348">
      <w:pPr>
        <w:numPr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14675" cy="809625"/>
            <wp:effectExtent l="0" t="0" r="9525" b="1333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9AC76">
      <w:pPr>
        <w:numPr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1590675" cy="571500"/>
            <wp:effectExtent l="0" t="0" r="9525" b="762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4ACCE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6 - С у</w:t>
      </w:r>
      <w:r>
        <w:rPr>
          <w:rFonts w:hint="default" w:ascii="Times New Roman" w:hAnsi="Times New Roman" w:cs="Times New Roman"/>
          <w:sz w:val="28"/>
          <w:szCs w:val="28"/>
        </w:rPr>
        <w:t>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етом</w:t>
      </w:r>
      <w:r>
        <w:rPr>
          <w:rFonts w:hint="default" w:ascii="Times New Roman" w:hAnsi="Times New Roman" w:cs="Times New Roman"/>
          <w:sz w:val="28"/>
          <w:szCs w:val="28"/>
        </w:rPr>
        <w:t xml:space="preserve"> компетентност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 xml:space="preserve"> экспертов, итоговая оценка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альтернативы 2</w:t>
      </w:r>
    </w:p>
    <w:p w14:paraId="30BA296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</w:rPr>
        <w:t xml:space="preserve">ыборочное среднее </w:t>
      </w:r>
      <w:r>
        <w:rPr>
          <w:rFonts w:hint="default" w:ascii="Times New Roman" w:hAnsi="Times New Roman"/>
          <w:sz w:val="28"/>
          <w:szCs w:val="28"/>
          <w:lang w:val="en-US"/>
        </w:rPr>
        <w:t>показало, что альтернатива x1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>предпочтительнее.</w:t>
      </w:r>
    </w:p>
    <w:p w14:paraId="7F8CCFA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>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ет</w:t>
      </w:r>
      <w:r>
        <w:rPr>
          <w:rFonts w:hint="default" w:ascii="Times New Roman" w:hAnsi="Times New Roman" w:cs="Times New Roman"/>
          <w:sz w:val="28"/>
          <w:szCs w:val="28"/>
        </w:rPr>
        <w:t xml:space="preserve"> компетентност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 xml:space="preserve"> экспертов</w:t>
      </w:r>
      <w:r>
        <w:rPr>
          <w:rFonts w:hint="default" w:ascii="Times New Roman" w:hAnsi="Times New Roman"/>
          <w:sz w:val="28"/>
          <w:szCs w:val="28"/>
          <w:lang w:val="en-US"/>
        </w:rPr>
        <w:t>, по которым оценивались альтернативы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отличается от перовой, лучшей стала альтернатива 2. Это изменение связано с тем, что, хотя альтернатива 1 получила более высокие оценки в целом, альтернатива </w:t>
      </w:r>
      <w:bookmarkStart w:id="0" w:name="_GoBack"/>
      <w:bookmarkEnd w:id="0"/>
      <w:r>
        <w:rPr>
          <w:rFonts w:hint="default" w:ascii="Times New Roman" w:hAnsi="Times New Roman"/>
          <w:sz w:val="28"/>
          <w:szCs w:val="28"/>
          <w:lang w:val="ru-RU"/>
        </w:rPr>
        <w:t>2 оказалась сильнее по показателям, которые эксперты сочли наиболее важными.</w:t>
      </w:r>
    </w:p>
    <w:p w14:paraId="6C6D41F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Модель с учетом важности показателей и компетентности экспертов является наиболее полной. Она дополнительно учитывает, что мнения экспертов могут иметь разный вес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. Здесь лучшей оказалась альтернатива 2. </w:t>
      </w:r>
    </w:p>
    <w:p w14:paraId="1FD2AC8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sectPr>
      <w:footerReference r:id="rId3" w:type="default"/>
      <w:pgSz w:w="11906" w:h="16838"/>
      <w:pgMar w:top="1134" w:right="850" w:bottom="1134" w:left="1701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Liberation Serif">
    <w:panose1 w:val="02020603050405020304"/>
    <w:charset w:val="CC"/>
    <w:family w:val="roman"/>
    <w:pitch w:val="default"/>
    <w:sig w:usb0="E0000AFF" w:usb1="500078FF" w:usb2="00000021" w:usb3="00000000" w:csb0="600001BF" w:csb1="DFF7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A09A6">
    <w:pPr>
      <w:pStyle w:val="7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Текстовое поле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1A85FF">
                          <w:pPr>
                            <w:pStyle w:val="7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DRnT0xCAgAAdQ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1A85FF">
                    <w:pPr>
                      <w:pStyle w:val="7"/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A92CBA"/>
    <w:multiLevelType w:val="singleLevel"/>
    <w:tmpl w:val="49A92CB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48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">
    <w:name w:val="Normal (Web)"/>
    <w:basedOn w:val="1"/>
    <w:uiPriority w:val="0"/>
    <w:rPr>
      <w:sz w:val="24"/>
      <w:szCs w:val="24"/>
    </w:rPr>
  </w:style>
  <w:style w:type="paragraph" w:customStyle="1" w:styleId="9">
    <w:name w:val="Default"/>
    <w:qFormat/>
    <w:uiPriority w:val="0"/>
    <w:pPr>
      <w:suppressAutoHyphens/>
      <w:autoSpaceDN w:val="0"/>
      <w:spacing w:after="0" w:line="240" w:lineRule="auto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  <w14:ligatures w14:val="none"/>
    </w:rPr>
  </w:style>
  <w:style w:type="paragraph" w:customStyle="1" w:styleId="10">
    <w:name w:val="Standard"/>
    <w:qFormat/>
    <w:uiPriority w:val="0"/>
    <w:pPr>
      <w:suppressAutoHyphens/>
      <w:autoSpaceDN w:val="0"/>
      <w:spacing w:after="0" w:line="240" w:lineRule="auto"/>
    </w:pPr>
    <w:rPr>
      <w:rFonts w:ascii="Liberation Serif" w:hAnsi="Liberation Serif" w:eastAsia="SimSun" w:cs="Mangal"/>
      <w:kern w:val="3"/>
      <w:sz w:val="24"/>
      <w:szCs w:val="24"/>
      <w:lang w:val="en-US" w:eastAsia="zh-CN" w:bidi="hi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2026-02-25T17:05:32Z</dcterms:created>
  <dc:creator>orlov</dc:creator>
  <cp:lastModifiedBy>Оля Орлова</cp:lastModifiedBy>
  <dcterms:modified xsi:type="dcterms:W3CDTF">2026-02-25T17:40:07Z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832E10540C7042EE88286435B16D50D5_12</vt:lpwstr>
  </property>
</Properties>
</file>