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color w:val="5B9BD5" w:themeColor="accent1"/>
        </w:rPr>
        <w:id w:val="-1799294571"/>
        <w:docPartObj>
          <w:docPartGallery w:val="Cover Pages"/>
          <w:docPartUnique/>
        </w:docPartObj>
      </w:sdtPr>
      <w:sdtEndPr>
        <w:rPr>
          <w:rFonts w:ascii="Times New Roman" w:eastAsia="Times New Roman" w:hAnsi="Times New Roman" w:cs="Times New Roman"/>
          <w:color w:val="auto"/>
          <w:sz w:val="24"/>
          <w:szCs w:val="24"/>
        </w:rPr>
      </w:sdtEndPr>
      <w:sdtContent>
        <w:p w:rsidR="00943894" w:rsidRDefault="007B7B4D">
          <w:pPr>
            <w:pStyle w:val="Sansinterligne"/>
            <w:spacing w:before="1540" w:after="240"/>
            <w:jc w:val="center"/>
            <w:rPr>
              <w:color w:val="5B9BD5" w:themeColor="accent1"/>
            </w:rPr>
          </w:pPr>
          <w:r>
            <w:rPr>
              <w:noProof/>
            </w:rPr>
            <w:drawing>
              <wp:anchor distT="0" distB="0" distL="114300" distR="114300" simplePos="0" relativeHeight="251662336" behindDoc="0" locked="0" layoutInCell="1" allowOverlap="1" wp14:anchorId="4187C2A3" wp14:editId="1042CCBF">
                <wp:simplePos x="0" y="0"/>
                <wp:positionH relativeFrom="margin">
                  <wp:posOffset>-972185</wp:posOffset>
                </wp:positionH>
                <wp:positionV relativeFrom="paragraph">
                  <wp:posOffset>-793750</wp:posOffset>
                </wp:positionV>
                <wp:extent cx="2190750" cy="1313180"/>
                <wp:effectExtent l="0" t="0" r="0" b="1270"/>
                <wp:wrapNone/>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ab95770-0364-4822-bb35-096b807d2691.jpeg"/>
                        <pic:cNvPicPr/>
                      </pic:nvPicPr>
                      <pic:blipFill>
                        <a:blip r:embed="rId7">
                          <a:extLst>
                            <a:ext uri="{28A0092B-C50C-407E-A947-70E740481C1C}">
                              <a14:useLocalDpi xmlns:a14="http://schemas.microsoft.com/office/drawing/2010/main" val="0"/>
                            </a:ext>
                          </a:extLst>
                        </a:blip>
                        <a:stretch>
                          <a:fillRect/>
                        </a:stretch>
                      </pic:blipFill>
                      <pic:spPr>
                        <a:xfrm>
                          <a:off x="0" y="0"/>
                          <a:ext cx="2190750" cy="13131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simplePos x="0" y="0"/>
                <wp:positionH relativeFrom="column">
                  <wp:posOffset>4051300</wp:posOffset>
                </wp:positionH>
                <wp:positionV relativeFrom="paragraph">
                  <wp:posOffset>-742950</wp:posOffset>
                </wp:positionV>
                <wp:extent cx="2190750" cy="1313288"/>
                <wp:effectExtent l="0" t="0" r="0" b="127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ab95770-0364-4822-bb35-096b807d2691.jpeg"/>
                        <pic:cNvPicPr/>
                      </pic:nvPicPr>
                      <pic:blipFill>
                        <a:blip r:embed="rId7">
                          <a:extLst>
                            <a:ext uri="{28A0092B-C50C-407E-A947-70E740481C1C}">
                              <a14:useLocalDpi xmlns:a14="http://schemas.microsoft.com/office/drawing/2010/main" val="0"/>
                            </a:ext>
                          </a:extLst>
                        </a:blip>
                        <a:stretch>
                          <a:fillRect/>
                        </a:stretch>
                      </pic:blipFill>
                      <pic:spPr>
                        <a:xfrm>
                          <a:off x="0" y="0"/>
                          <a:ext cx="2190750" cy="1313288"/>
                        </a:xfrm>
                        <a:prstGeom prst="rect">
                          <a:avLst/>
                        </a:prstGeom>
                      </pic:spPr>
                    </pic:pic>
                  </a:graphicData>
                </a:graphic>
                <wp14:sizeRelH relativeFrom="margin">
                  <wp14:pctWidth>0</wp14:pctWidth>
                </wp14:sizeRelH>
                <wp14:sizeRelV relativeFrom="margin">
                  <wp14:pctHeight>0</wp14:pctHeight>
                </wp14:sizeRelV>
              </wp:anchor>
            </w:drawing>
          </w:r>
          <w:r w:rsidR="00943894">
            <w:rPr>
              <w:noProof/>
              <w:color w:val="5B9BD5" w:themeColor="accent1"/>
            </w:rPr>
            <w:drawing>
              <wp:inline distT="0" distB="0" distL="0" distR="0">
                <wp:extent cx="1417320" cy="750898"/>
                <wp:effectExtent l="0" t="0" r="0" b="0"/>
                <wp:docPr id="143" name="Imag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eastAsia="Arial" w:cstheme="minorHAnsi"/>
              <w:b/>
              <w:bCs/>
              <w:color w:val="2E75B6"/>
              <w:sz w:val="60"/>
              <w:szCs w:val="60"/>
            </w:rPr>
            <w:alias w:val="Titre"/>
            <w:tag w:val=""/>
            <w:id w:val="1735040861"/>
            <w:placeholder>
              <w:docPart w:val="EE430C56247F47E9B4624091641C4A49"/>
            </w:placeholder>
            <w:dataBinding w:prefixMappings="xmlns:ns0='http://purl.org/dc/elements/1.1/' xmlns:ns1='http://schemas.openxmlformats.org/package/2006/metadata/core-properties' " w:xpath="/ns1:coreProperties[1]/ns0:title[1]" w:storeItemID="{6C3C8BC8-F283-45AE-878A-BAB7291924A1}"/>
            <w:text/>
          </w:sdtPr>
          <w:sdtContent>
            <w:p w:rsidR="00943894" w:rsidRDefault="00943894">
              <w:pPr>
                <w:pStyle w:val="Sansinterligne"/>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sidRPr="00943894">
                <w:rPr>
                  <w:rFonts w:eastAsia="Arial" w:cstheme="minorHAnsi"/>
                  <w:b/>
                  <w:bCs/>
                  <w:color w:val="2E75B6"/>
                  <w:sz w:val="60"/>
                  <w:szCs w:val="60"/>
                </w:rPr>
                <w:t>Système de Détection d'Intrusion Réseau par Machine Learning</w:t>
              </w:r>
            </w:p>
          </w:sdtContent>
        </w:sdt>
        <w:p w:rsidR="00943894" w:rsidRDefault="00943894">
          <w:pPr>
            <w:pStyle w:val="Sansinterligne"/>
            <w:jc w:val="center"/>
            <w:rPr>
              <w:color w:val="5B9BD5" w:themeColor="accent1"/>
              <w:sz w:val="28"/>
              <w:szCs w:val="28"/>
            </w:rPr>
          </w:pPr>
        </w:p>
        <w:p w:rsidR="00943894" w:rsidRDefault="00943894" w:rsidP="00943894">
          <w:pPr>
            <w:pStyle w:val="Sansinterligne"/>
            <w:jc w:val="center"/>
            <w:rPr>
              <w:rFonts w:ascii="Times New Roman" w:eastAsia="Times New Roman" w:hAnsi="Times New Roman" w:cs="Times New Roman"/>
              <w:color w:val="5B9BD5" w:themeColor="accent1"/>
              <w:sz w:val="28"/>
              <w:szCs w:val="28"/>
            </w:rPr>
          </w:pPr>
          <w:r>
            <w:rPr>
              <w:noProof/>
              <w:color w:val="5B9BD5" w:themeColor="accent1"/>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Zone de texte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43894" w:rsidRDefault="00943894">
                                <w:pPr>
                                  <w:pStyle w:val="Sansinterligne"/>
                                  <w:jc w:val="center"/>
                                  <w:rPr>
                                    <w:color w:val="5B9BD5"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ZDVegIAAFsFAAAOAAAAZHJzL2Uyb0RvYy54bWysVE1P3DAQvVfqf7B8L1k+FtCKLNqCqCoh&#10;QIUKqTevY7NRHY9rezfZ/nqenWRBtBeqXpyJ58145s3H2XnXGLZRPtRkS76/N+FMWUlVbZ9K/v3h&#10;6tMpZyEKWwlDVpV8qwI/n3/8cNa6mTqgFZlKeQYnNsxaV/JVjG5WFEGuVCPCHjllodTkGxHx65+K&#10;yosW3htTHEwmx0VLvnKepAoBt5e9ks+zf62VjLdaBxWZKTlii/n0+Vyms5ifidmTF25VyyEM8Q9R&#10;NKK2eHTn6lJEwda+/sNVU0tPgXTck9QUpHUtVc4B2exP3mRzvxJO5VxATnA7msL/cytvNnee1RVq&#10;d3TAmRUNivQDpWKVYlF1UbGkAE2tCzOg7x3wsftMHUzG+4DLlH2nfZO+yItBD8K3O5Lhi0lcHk+n&#10;h6gcZxK66fTk5PQouSlerJ0P8YuihiWh5B5FzNyKzXWIPXSEpMcsXdXG5EIay1q8cDidZIOdBs6N&#10;TViVW2JwkzLqI89S3BqVMMZ+UxqU5ATSRW5GdWE82wi0kZBS2Zhzz36BTiiNIN5jOOBfonqPcZ/H&#10;+DLZuDNuaks+Z/8m7OrnGLLu8eD8Vd5JjN2yGyq9pGqLQnvqJyY4eVWjGtcixDvhMSIoIMY+3uLQ&#10;hsA6DRJnK/K//3af8OhcaDlrMXIlD7/WwivOzFeLnk7zOQp+FJajYNfNBYH+fSwUJ7MIAx/NKGpP&#10;zSO2wSK9ApWwEm+VfDmKF7EffGwTqRaLDMIUOhGv7b2TyXWqRuqth+5ReDc0YBqDGxqHUcze9GGP&#10;zY3iFuuIbsxNmgjtWRyIxgTnNh+2TVoRr/8z6mUnzp8B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R2ZDVegIAAFsFAAAOAAAA&#10;AAAAAAAAAAAAAC4CAABkcnMvZTJvRG9jLnhtbFBLAQItABQABgAIAAAAIQDomEK02gAAAAUBAAAP&#10;AAAAAAAAAAAAAAAAANQEAABkcnMvZG93bnJldi54bWxQSwUGAAAAAAQABADzAAAA2wUAAAAA&#10;" filled="f" stroked="f" strokeweight=".5pt">
                    <v:textbox style="mso-fit-shape-to-text:t" inset="0,0,0,0">
                      <w:txbxContent>
                        <w:p w:rsidR="00943894" w:rsidRDefault="00943894">
                          <w:pPr>
                            <w:pStyle w:val="Sansinterligne"/>
                            <w:jc w:val="center"/>
                            <w:rPr>
                              <w:color w:val="5B9BD5" w:themeColor="accent1"/>
                            </w:rPr>
                          </w:pPr>
                        </w:p>
                      </w:txbxContent>
                    </v:textbox>
                    <w10:wrap anchorx="margin" anchory="page"/>
                  </v:shape>
                </w:pict>
              </mc:Fallback>
            </mc:AlternateContent>
          </w:r>
          <w:r>
            <w:rPr>
              <w:noProof/>
              <w:color w:val="5B9BD5" w:themeColor="accent1"/>
            </w:rPr>
            <w:drawing>
              <wp:inline distT="0" distB="0" distL="0" distR="0">
                <wp:extent cx="758952" cy="478932"/>
                <wp:effectExtent l="0" t="0" r="3175" b="0"/>
                <wp:docPr id="144"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r w:rsidRPr="00943894">
            <w:rPr>
              <w:color w:val="5B9BD5" w:themeColor="accent1"/>
              <w:sz w:val="28"/>
              <w:szCs w:val="28"/>
            </w:rPr>
            <w:t xml:space="preserve"> </w:t>
          </w:r>
        </w:p>
        <w:p w:rsidR="00943894" w:rsidRDefault="00943894" w:rsidP="007B7B4D">
          <w:pPr>
            <w:pStyle w:val="Sansinterligne"/>
            <w:spacing w:before="480"/>
            <w:jc w:val="center"/>
            <w:outlineLvl w:val="0"/>
            <w:rPr>
              <w:color w:val="5B9BD5" w:themeColor="accent1"/>
            </w:rPr>
          </w:pPr>
          <w:sdt>
            <w:sdtPr>
              <w:rPr>
                <w:color w:val="5B9BD5" w:themeColor="accent1"/>
                <w:sz w:val="28"/>
                <w:szCs w:val="28"/>
              </w:rPr>
              <w:alias w:val="Sous-titre"/>
              <w:tag w:val=""/>
              <w:id w:val="328029620"/>
              <w:placeholder>
                <w:docPart w:val="B2C8DCEE425F4A71A3C653D8F1641E8D"/>
              </w:placeholder>
              <w:dataBinding w:prefixMappings="xmlns:ns0='http://purl.org/dc/elements/1.1/' xmlns:ns1='http://schemas.openxmlformats.org/package/2006/metadata/core-properties' " w:xpath="/ns1:coreProperties[1]/ns0:subject[1]" w:storeItemID="{6C3C8BC8-F283-45AE-878A-BAB7291924A1}"/>
              <w:text/>
            </w:sdtPr>
            <w:sdtContent>
              <w:proofErr w:type="spellStart"/>
              <w:r>
                <w:rPr>
                  <w:color w:val="5B9BD5" w:themeColor="accent1"/>
                  <w:sz w:val="28"/>
                  <w:szCs w:val="28"/>
                </w:rPr>
                <w:t>Mounira</w:t>
              </w:r>
              <w:proofErr w:type="spellEnd"/>
              <w:r>
                <w:rPr>
                  <w:color w:val="5B9BD5" w:themeColor="accent1"/>
                  <w:sz w:val="28"/>
                  <w:szCs w:val="28"/>
                </w:rPr>
                <w:t xml:space="preserve"> </w:t>
              </w:r>
              <w:proofErr w:type="spellStart"/>
              <w:r>
                <w:rPr>
                  <w:color w:val="5B9BD5" w:themeColor="accent1"/>
                  <w:sz w:val="28"/>
                  <w:szCs w:val="28"/>
                </w:rPr>
                <w:t>Adboullahi</w:t>
              </w:r>
              <w:proofErr w:type="spellEnd"/>
              <w:r>
                <w:rPr>
                  <w:color w:val="5B9BD5" w:themeColor="accent1"/>
                  <w:sz w:val="28"/>
                  <w:szCs w:val="28"/>
                </w:rPr>
                <w:t> L</w:t>
              </w:r>
              <w:r w:rsidR="007B7B4D">
                <w:rPr>
                  <w:color w:val="5B9BD5" w:themeColor="accent1"/>
                  <w:sz w:val="28"/>
                  <w:szCs w:val="28"/>
                </w:rPr>
                <w:t>abarang</w:t>
              </w:r>
            </w:sdtContent>
          </w:sdt>
        </w:p>
        <w:p w:rsidR="00943894" w:rsidRDefault="00943894" w:rsidP="007B7B4D">
          <w:pPr>
            <w:pStyle w:val="Paragraphedeliste"/>
            <w:rPr>
              <w:rFonts w:eastAsia="Arial"/>
              <w:b/>
              <w:bCs/>
            </w:rPr>
          </w:pPr>
          <w:r>
            <w:br w:type="page"/>
          </w:r>
        </w:p>
      </w:sdtContent>
    </w:sdt>
    <w:p w:rsidR="00343BFA" w:rsidRDefault="00383B16">
      <w:pPr>
        <w:pStyle w:val="Titre1"/>
        <w:spacing w:before="240" w:after="80"/>
      </w:pPr>
      <w:r>
        <w:rPr>
          <w:b w:val="0"/>
          <w:bCs w:val="0"/>
          <w:color w:val="707070"/>
          <w:sz w:val="22"/>
          <w:szCs w:val="22"/>
        </w:rPr>
        <w:lastRenderedPageBreak/>
        <w:t>CHAPITRE 1</w:t>
      </w:r>
    </w:p>
    <w:p w:rsidR="00343BFA" w:rsidRDefault="00383B16">
      <w:pPr>
        <w:pStyle w:val="Titre1"/>
        <w:pBdr>
          <w:bottom w:val="single" w:sz="6" w:space="8" w:color="1B3A6B"/>
        </w:pBdr>
        <w:spacing w:before="0" w:after="320"/>
      </w:pPr>
      <w:r>
        <w:t>Introduction générale</w:t>
      </w:r>
    </w:p>
    <w:p w:rsidR="00343BFA" w:rsidRDefault="00343BFA">
      <w:pPr>
        <w:spacing w:before="200"/>
      </w:pPr>
    </w:p>
    <w:p w:rsidR="00343BFA" w:rsidRDefault="00383B16">
      <w:pPr>
        <w:pStyle w:val="Titre2"/>
      </w:pPr>
      <w:r>
        <w:t>1.1  Contexte général</w:t>
      </w:r>
    </w:p>
    <w:p w:rsidR="00343BFA" w:rsidRDefault="00383B16">
      <w:pPr>
        <w:spacing w:after="200" w:line="360" w:lineRule="auto"/>
        <w:ind w:firstLine="720"/>
        <w:jc w:val="both"/>
      </w:pPr>
      <w:r>
        <w:rPr>
          <w:color w:val="1A1A1A"/>
        </w:rPr>
        <w:t>Le Cameroun traverse depuis une dizaine d'</w:t>
      </w:r>
      <w:r>
        <w:rPr>
          <w:color w:val="1A1A1A"/>
        </w:rPr>
        <w:t xml:space="preserve">années une mutation numérique qui a profondément reconfiguré les usages quotidiens de millions de personnes. Les paiements mobiles ont explosé. MTN Mobile Money et Orange Money traitent désormais des volumes de transactions que les banques traditionnelles </w:t>
      </w:r>
      <w:r>
        <w:rPr>
          <w:color w:val="1A1A1A"/>
        </w:rPr>
        <w:t>n'auraient pas imaginé atteindre aussi vite — plusieurs centaines de milliards de FCFA circulent chaque année sur ces plateformes, dans des villes comme dans les villages les plus reculés du pays.</w:t>
      </w:r>
    </w:p>
    <w:p w:rsidR="00343BFA" w:rsidRDefault="00383B16">
      <w:pPr>
        <w:spacing w:after="200" w:line="360" w:lineRule="auto"/>
        <w:jc w:val="both"/>
      </w:pPr>
      <w:r>
        <w:rPr>
          <w:color w:val="1A1A1A"/>
        </w:rPr>
        <w:t>Cette croissance est réelle. Elle est aussi une opportunité</w:t>
      </w:r>
      <w:r>
        <w:rPr>
          <w:color w:val="1A1A1A"/>
        </w:rPr>
        <w:t xml:space="preserve"> pour ceux qui cherchent à en profiter malhonnêtement. Les escroqueries par SMS se sont multipliées, souvent imitant à la perfection les messages officiels d'opérateurs : faux gains à réclamer, codes PIN à « confirmer », liens frauduleux déguisés en portai</w:t>
      </w:r>
      <w:r>
        <w:rPr>
          <w:color w:val="1A1A1A"/>
        </w:rPr>
        <w:t>ls MTN ou Orange. Parallèlement, les administrations publiques camerounaises s'engagent dans la dématérialisation de leurs services — paiement des impôts, inscription scolaire, démarches d'état civil — ce qui ouvre de nouvelles surfaces d'attaque que les c</w:t>
      </w:r>
      <w:r>
        <w:rPr>
          <w:color w:val="1A1A1A"/>
        </w:rPr>
        <w:t>ybercriminels commencent à exploiter.</w:t>
      </w:r>
    </w:p>
    <w:p w:rsidR="00343BFA" w:rsidRDefault="00383B16">
      <w:pPr>
        <w:spacing w:after="200" w:line="360" w:lineRule="auto"/>
        <w:jc w:val="both"/>
      </w:pPr>
      <w:r>
        <w:rPr>
          <w:color w:val="1A1A1A"/>
        </w:rPr>
        <w:t>Face à cela, les organisations qui gèrent ces systèmes se retrouvent souvent démunies. Non pas par manque de volonté, mais parce que les outils disponibles sur le marché ont été conçus pour des contextes très différent</w:t>
      </w:r>
      <w:r>
        <w:rPr>
          <w:color w:val="1A1A1A"/>
        </w:rPr>
        <w:t xml:space="preserve">s du nôtre. Un logiciel de détection de </w:t>
      </w:r>
      <w:proofErr w:type="spellStart"/>
      <w:r>
        <w:rPr>
          <w:color w:val="1A1A1A"/>
        </w:rPr>
        <w:t>phishing</w:t>
      </w:r>
      <w:proofErr w:type="spellEnd"/>
      <w:r>
        <w:rPr>
          <w:color w:val="1A1A1A"/>
        </w:rPr>
        <w:t xml:space="preserve"> entraîné sur des textes anglais ou français standards ne comprend pas « votre compte </w:t>
      </w:r>
      <w:proofErr w:type="spellStart"/>
      <w:r>
        <w:rPr>
          <w:color w:val="1A1A1A"/>
        </w:rPr>
        <w:t>MoMo</w:t>
      </w:r>
      <w:proofErr w:type="spellEnd"/>
      <w:r>
        <w:rPr>
          <w:color w:val="1A1A1A"/>
        </w:rPr>
        <w:t xml:space="preserve"> a été crédité de 75 000 FCFA, tapez votre NIP pour valider ». Une solution de gestion des vulnérabilités calibrée pou</w:t>
      </w:r>
      <w:r>
        <w:rPr>
          <w:color w:val="1A1A1A"/>
        </w:rPr>
        <w:t>r des entreprises européennes ne tient pas compte des contraintes d'infrastructure réseau propres au Cameroun.</w:t>
      </w:r>
    </w:p>
    <w:p w:rsidR="00343BFA" w:rsidRDefault="00383B16">
      <w:pPr>
        <w:spacing w:after="200" w:line="360" w:lineRule="auto"/>
        <w:jc w:val="both"/>
      </w:pPr>
      <w:r>
        <w:rPr>
          <w:color w:val="1A1A1A"/>
        </w:rPr>
        <w:t>C'est ce décalage — entre les menaces réelles auxquelles font face les organisations camerounaises et les outils génériques disponibles pour y ré</w:t>
      </w:r>
      <w:r>
        <w:rPr>
          <w:color w:val="1A1A1A"/>
        </w:rPr>
        <w:t xml:space="preserve">pondre — qui </w:t>
      </w:r>
      <w:proofErr w:type="gramStart"/>
      <w:r>
        <w:rPr>
          <w:color w:val="1A1A1A"/>
        </w:rPr>
        <w:t>est</w:t>
      </w:r>
      <w:proofErr w:type="gramEnd"/>
      <w:r>
        <w:rPr>
          <w:color w:val="1A1A1A"/>
        </w:rPr>
        <w:t xml:space="preserve"> au cœur de ce projet. Ce travail tente d'y apporter une réponse concrète, construite depuis l'intérieur, avec une connaissance directe du terrain.</w:t>
      </w:r>
    </w:p>
    <w:p w:rsidR="00343BFA" w:rsidRDefault="00343BFA">
      <w:pPr>
        <w:spacing w:before="100"/>
      </w:pPr>
    </w:p>
    <w:p w:rsidR="00343BFA" w:rsidRDefault="00383B16">
      <w:pPr>
        <w:pStyle w:val="Titre2"/>
      </w:pPr>
      <w:r>
        <w:lastRenderedPageBreak/>
        <w:t>1.2  Problématique</w:t>
      </w:r>
    </w:p>
    <w:p w:rsidR="00343BFA" w:rsidRDefault="00383B16">
      <w:pPr>
        <w:spacing w:after="200" w:line="360" w:lineRule="auto"/>
        <w:ind w:firstLine="720"/>
        <w:jc w:val="both"/>
      </w:pPr>
      <w:r>
        <w:rPr>
          <w:color w:val="1A1A1A"/>
        </w:rPr>
        <w:t>Poser la bonne question est souvent plus difficile qu'on ne le croit. Da</w:t>
      </w:r>
      <w:r>
        <w:rPr>
          <w:color w:val="1A1A1A"/>
        </w:rPr>
        <w:t xml:space="preserve">ns notre cas, plusieurs formulations étaient possibles. On aurait pu se demander comment améliorer la </w:t>
      </w:r>
      <w:proofErr w:type="spellStart"/>
      <w:r>
        <w:rPr>
          <w:color w:val="1A1A1A"/>
        </w:rPr>
        <w:t>cybersécurité</w:t>
      </w:r>
      <w:proofErr w:type="spellEnd"/>
      <w:r>
        <w:rPr>
          <w:color w:val="1A1A1A"/>
        </w:rPr>
        <w:t xml:space="preserve"> au Cameroun — mais c'est trop vaste pour être opérationnel. On aurait pu se limiter à la détection de </w:t>
      </w:r>
      <w:proofErr w:type="spellStart"/>
      <w:r>
        <w:rPr>
          <w:color w:val="1A1A1A"/>
        </w:rPr>
        <w:t>phishing</w:t>
      </w:r>
      <w:proofErr w:type="spellEnd"/>
      <w:r>
        <w:rPr>
          <w:color w:val="1A1A1A"/>
        </w:rPr>
        <w:t>, ou uniquement au scan de vul</w:t>
      </w:r>
      <w:r>
        <w:rPr>
          <w:color w:val="1A1A1A"/>
        </w:rPr>
        <w:t xml:space="preserve">nérabilités. Mais l'une des intuitions qui guide ce projet, c'est précisément que ces deux dimensions sont liées : une campagne de </w:t>
      </w:r>
      <w:proofErr w:type="spellStart"/>
      <w:r>
        <w:rPr>
          <w:color w:val="1A1A1A"/>
        </w:rPr>
        <w:t>phishing</w:t>
      </w:r>
      <w:proofErr w:type="spellEnd"/>
      <w:r>
        <w:rPr>
          <w:color w:val="1A1A1A"/>
        </w:rPr>
        <w:t xml:space="preserve"> ciblée s'appuie souvent sur des vulnérabilités connues d'un système, et réciproquement, une vulnérabilité non </w:t>
      </w:r>
      <w:proofErr w:type="spellStart"/>
      <w:r>
        <w:rPr>
          <w:color w:val="1A1A1A"/>
        </w:rPr>
        <w:t>patché</w:t>
      </w:r>
      <w:r>
        <w:rPr>
          <w:color w:val="1A1A1A"/>
        </w:rPr>
        <w:t>e</w:t>
      </w:r>
      <w:proofErr w:type="spellEnd"/>
      <w:r>
        <w:rPr>
          <w:color w:val="1A1A1A"/>
        </w:rPr>
        <w:t xml:space="preserve"> peut devenir le point d'entrée d'une attaque préparée par ingénierie sociale.</w:t>
      </w:r>
    </w:p>
    <w:p w:rsidR="00343BFA" w:rsidRDefault="00383B16">
      <w:pPr>
        <w:spacing w:after="200" w:line="360" w:lineRule="auto"/>
        <w:jc w:val="both"/>
      </w:pPr>
      <w:r>
        <w:rPr>
          <w:color w:val="1A1A1A"/>
        </w:rPr>
        <w:t>La question centrale que nous posons est donc la suivante :</w:t>
      </w:r>
    </w:p>
    <w:p w:rsidR="00343BFA" w:rsidRDefault="00383B16">
      <w:pPr>
        <w:pBdr>
          <w:left w:val="single" w:sz="12" w:space="12" w:color="1B3A6B"/>
        </w:pBdr>
        <w:spacing w:before="240" w:after="240" w:line="360" w:lineRule="auto"/>
        <w:ind w:left="1080" w:right="720"/>
        <w:jc w:val="both"/>
      </w:pPr>
      <w:r>
        <w:rPr>
          <w:i/>
          <w:iCs/>
          <w:color w:val="1B3A6B"/>
        </w:rPr>
        <w:t>Comment concevoir et déployer un système intelligent, ancré dans le contexte camerounais, capable d'analyser automat</w:t>
      </w:r>
      <w:r>
        <w:rPr>
          <w:i/>
          <w:iCs/>
          <w:color w:val="1B3A6B"/>
        </w:rPr>
        <w:t xml:space="preserve">iquement les vulnérabilités d'une infrastructure réseau, de détecter les campagnes de </w:t>
      </w:r>
      <w:proofErr w:type="spellStart"/>
      <w:r>
        <w:rPr>
          <w:i/>
          <w:iCs/>
          <w:color w:val="1B3A6B"/>
        </w:rPr>
        <w:t>phishing</w:t>
      </w:r>
      <w:proofErr w:type="spellEnd"/>
      <w:r>
        <w:rPr>
          <w:i/>
          <w:iCs/>
          <w:color w:val="1B3A6B"/>
        </w:rPr>
        <w:t xml:space="preserve"> ciblant les utilisateurs locaux, et de corréler ces deux types de menaces pour générer des alertes de sécurité pertinentes et exploitables ?</w:t>
      </w:r>
    </w:p>
    <w:p w:rsidR="00343BFA" w:rsidRDefault="00383B16">
      <w:pPr>
        <w:spacing w:after="200" w:line="360" w:lineRule="auto"/>
        <w:jc w:val="both"/>
      </w:pPr>
      <w:r>
        <w:rPr>
          <w:color w:val="1A1A1A"/>
        </w:rPr>
        <w:t>Cette question recou</w:t>
      </w:r>
      <w:r>
        <w:rPr>
          <w:color w:val="1A1A1A"/>
        </w:rPr>
        <w:t>vre plusieurs défis techniques. Le premier est un défi de données : il n'existe pas de corpus annoté de SMS frauduleux camerounais. Le deuxième est linguistique : nos communications mélangent le français, l'anglais et parfois des tournures en pidgin que le</w:t>
      </w:r>
      <w:r>
        <w:rPr>
          <w:color w:val="1A1A1A"/>
        </w:rPr>
        <w:t>s modèles de traitement du langage standard ne savent pas gérer. Le troisième est architectural : faire dialoguer un moteur de scan réseau et un moteur d'intelligence artificielle dans un même système cohérent demande une ingénierie précise des interfaces.</w:t>
      </w:r>
    </w:p>
    <w:p w:rsidR="00343BFA" w:rsidRDefault="00343BFA">
      <w:pPr>
        <w:spacing w:before="100"/>
      </w:pPr>
    </w:p>
    <w:p w:rsidR="00343BFA" w:rsidRDefault="00383B16">
      <w:pPr>
        <w:pStyle w:val="Titre2"/>
      </w:pPr>
      <w:r>
        <w:t>1.3  Hypothèses de recherche</w:t>
      </w:r>
    </w:p>
    <w:p w:rsidR="00343BFA" w:rsidRDefault="00383B16">
      <w:pPr>
        <w:spacing w:after="200" w:line="360" w:lineRule="auto"/>
        <w:ind w:firstLine="720"/>
        <w:jc w:val="both"/>
      </w:pPr>
      <w:r>
        <w:rPr>
          <w:color w:val="1A1A1A"/>
        </w:rPr>
        <w:t>Trois hypothèses structurent l'ensemble de notre démarche. Elles ne sont pas des certitudes — ce sont des paris raisonnables que nous allons tester, mesurer, et soit valider soit nuancer au terme de l'implémentation.</w:t>
      </w:r>
    </w:p>
    <w:p w:rsidR="00343BFA" w:rsidRDefault="00383B16">
      <w:pPr>
        <w:pStyle w:val="Titre3"/>
      </w:pPr>
      <w:r>
        <w:t>1.3.1  H</w:t>
      </w:r>
      <w:r>
        <w:t xml:space="preserve">1 — Détection du </w:t>
      </w:r>
      <w:proofErr w:type="spellStart"/>
      <w:r>
        <w:t>phishing</w:t>
      </w:r>
      <w:proofErr w:type="spellEnd"/>
      <w:r>
        <w:t xml:space="preserve"> multilingue</w:t>
      </w:r>
    </w:p>
    <w:p w:rsidR="00343BFA" w:rsidRDefault="00383B16">
      <w:pPr>
        <w:spacing w:after="200" w:line="360" w:lineRule="auto"/>
        <w:ind w:firstLine="720"/>
        <w:jc w:val="both"/>
      </w:pPr>
      <w:r>
        <w:rPr>
          <w:color w:val="1A1A1A"/>
        </w:rPr>
        <w:t xml:space="preserve">Un modèle de traitement automatique du langage entraîné spécifiquement sur des textes en français camerounais et en anglais — incluant des SMS de type Mobile Money, des emails frauduleux et des </w:t>
      </w:r>
      <w:proofErr w:type="spellStart"/>
      <w:r>
        <w:rPr>
          <w:color w:val="1A1A1A"/>
        </w:rPr>
        <w:t>URLs</w:t>
      </w:r>
      <w:proofErr w:type="spellEnd"/>
      <w:r>
        <w:rPr>
          <w:color w:val="1A1A1A"/>
        </w:rPr>
        <w:t xml:space="preserve"> suspectes — peut at</w:t>
      </w:r>
      <w:r>
        <w:rPr>
          <w:color w:val="1A1A1A"/>
        </w:rPr>
        <w:t xml:space="preserve">teindre </w:t>
      </w:r>
      <w:r>
        <w:rPr>
          <w:b/>
          <w:bCs/>
          <w:color w:val="1A1A1A"/>
        </w:rPr>
        <w:t>un score F1 supérieur à 90 %</w:t>
      </w:r>
      <w:r>
        <w:rPr>
          <w:color w:val="1A1A1A"/>
        </w:rPr>
        <w:t xml:space="preserve"> sur </w:t>
      </w:r>
      <w:r>
        <w:rPr>
          <w:color w:val="1A1A1A"/>
        </w:rPr>
        <w:lastRenderedPageBreak/>
        <w:t>un jeu de test représentatif. La clé de cette hypothèse réside dans le mot « spécifiquement » : nous ne parlons pas d'un modèle généraliste appliqué à notre contexte par défaut, mais d'un modèle fine-</w:t>
      </w:r>
      <w:proofErr w:type="spellStart"/>
      <w:r>
        <w:rPr>
          <w:color w:val="1A1A1A"/>
        </w:rPr>
        <w:t>tuné</w:t>
      </w:r>
      <w:proofErr w:type="spellEnd"/>
      <w:r>
        <w:rPr>
          <w:color w:val="1A1A1A"/>
        </w:rPr>
        <w:t>, adapté au</w:t>
      </w:r>
      <w:r>
        <w:rPr>
          <w:color w:val="1A1A1A"/>
        </w:rPr>
        <w:t>x formulations et aux patterns frauduleux propres au marché camerounais.</w:t>
      </w:r>
    </w:p>
    <w:p w:rsidR="00343BFA" w:rsidRDefault="00383B16">
      <w:pPr>
        <w:pStyle w:val="Titre3"/>
      </w:pPr>
      <w:r>
        <w:t>1.3.2  H2 — Priorisation intelligente des vulnérabilités</w:t>
      </w:r>
    </w:p>
    <w:p w:rsidR="00343BFA" w:rsidRDefault="00383B16">
      <w:pPr>
        <w:spacing w:after="200" w:line="360" w:lineRule="auto"/>
        <w:ind w:firstLine="720"/>
        <w:jc w:val="both"/>
      </w:pPr>
      <w:r>
        <w:rPr>
          <w:color w:val="1A1A1A"/>
        </w:rPr>
        <w:t xml:space="preserve">Les scores CVSS (Common </w:t>
      </w:r>
      <w:proofErr w:type="spellStart"/>
      <w:r>
        <w:rPr>
          <w:color w:val="1A1A1A"/>
        </w:rPr>
        <w:t>Vulnerability</w:t>
      </w:r>
      <w:proofErr w:type="spellEnd"/>
      <w:r>
        <w:rPr>
          <w:color w:val="1A1A1A"/>
        </w:rPr>
        <w:t xml:space="preserve"> </w:t>
      </w:r>
      <w:proofErr w:type="spellStart"/>
      <w:r>
        <w:rPr>
          <w:color w:val="1A1A1A"/>
        </w:rPr>
        <w:t>Scoring</w:t>
      </w:r>
      <w:proofErr w:type="spellEnd"/>
      <w:r>
        <w:rPr>
          <w:color w:val="1A1A1A"/>
        </w:rPr>
        <w:t xml:space="preserve"> System) fournis par les bases de données de vulnérabilités internationales donnent une indication de gravité, mais ils ignorent le contexte d'exposition réel d'un système donné. Notre hypothèse est qu'un modèle</w:t>
      </w:r>
      <w:r>
        <w:rPr>
          <w:color w:val="1A1A1A"/>
        </w:rPr>
        <w:t xml:space="preserve"> de machine </w:t>
      </w:r>
      <w:proofErr w:type="spellStart"/>
      <w:r>
        <w:rPr>
          <w:color w:val="1A1A1A"/>
        </w:rPr>
        <w:t>learning</w:t>
      </w:r>
      <w:proofErr w:type="spellEnd"/>
      <w:r>
        <w:rPr>
          <w:color w:val="1A1A1A"/>
        </w:rPr>
        <w:t xml:space="preserve"> entraîné sur les caractéristiques contextuelles d'une infrastructure (type de service exposé, configuration réseau, historique d'incidents) peut </w:t>
      </w:r>
      <w:r>
        <w:rPr>
          <w:b/>
          <w:bCs/>
          <w:color w:val="1A1A1A"/>
        </w:rPr>
        <w:t>prioriser les vulnérabilités de façon plus pertinente qu'un score CVSS brut</w:t>
      </w:r>
      <w:r>
        <w:rPr>
          <w:color w:val="1A1A1A"/>
        </w:rPr>
        <w:t>, avec une précision supérieure à 85 % sur nos données de test.</w:t>
      </w:r>
    </w:p>
    <w:p w:rsidR="00343BFA" w:rsidRDefault="00383B16">
      <w:pPr>
        <w:pStyle w:val="Titre3"/>
      </w:pPr>
      <w:r>
        <w:t>1.3.3  H3 — Valeur ajoutée de la corrélation</w:t>
      </w:r>
    </w:p>
    <w:p w:rsidR="00343BFA" w:rsidRDefault="00383B16">
      <w:pPr>
        <w:spacing w:after="200" w:line="360" w:lineRule="auto"/>
        <w:ind w:firstLine="720"/>
        <w:jc w:val="both"/>
      </w:pPr>
      <w:r>
        <w:rPr>
          <w:color w:val="1A1A1A"/>
        </w:rPr>
        <w:t xml:space="preserve">La troisième hypothèse est peut-être la plus audacieuse. </w:t>
      </w:r>
      <w:proofErr w:type="gramStart"/>
      <w:r>
        <w:rPr>
          <w:color w:val="1A1A1A"/>
        </w:rPr>
        <w:t>Elle postule</w:t>
      </w:r>
      <w:proofErr w:type="gramEnd"/>
      <w:r>
        <w:rPr>
          <w:color w:val="1A1A1A"/>
        </w:rPr>
        <w:t xml:space="preserve"> que le croisement automatique entre les vulnérabilités identifiées sur un sys</w:t>
      </w:r>
      <w:r>
        <w:rPr>
          <w:color w:val="1A1A1A"/>
        </w:rPr>
        <w:t xml:space="preserve">tème et les campagnes de </w:t>
      </w:r>
      <w:proofErr w:type="spellStart"/>
      <w:r>
        <w:rPr>
          <w:color w:val="1A1A1A"/>
        </w:rPr>
        <w:t>phishing</w:t>
      </w:r>
      <w:proofErr w:type="spellEnd"/>
      <w:r>
        <w:rPr>
          <w:color w:val="1A1A1A"/>
        </w:rPr>
        <w:t xml:space="preserve"> actives ciblant des domaines similaires produit des alertes composites qui ont une valeur opérationnelle supérieure à ce que chacune des deux analyses produirait séparément. Autrement dit : savoir qu'un site présente une f</w:t>
      </w:r>
      <w:r>
        <w:rPr>
          <w:color w:val="1A1A1A"/>
        </w:rPr>
        <w:t xml:space="preserve">aille XSS non corrigée ET qu'une campagne de </w:t>
      </w:r>
      <w:proofErr w:type="spellStart"/>
      <w:r>
        <w:rPr>
          <w:color w:val="1A1A1A"/>
        </w:rPr>
        <w:t>phishing</w:t>
      </w:r>
      <w:proofErr w:type="spellEnd"/>
      <w:r>
        <w:rPr>
          <w:color w:val="1A1A1A"/>
        </w:rPr>
        <w:t xml:space="preserve"> le ciblant est en cours n'est pas simplement la somme de deux informations — c'est une alerte qualitativement différente, qui appelle une réponse différente.</w:t>
      </w:r>
    </w:p>
    <w:p w:rsidR="00343BFA" w:rsidRDefault="00343BFA">
      <w:pPr>
        <w:spacing w:before="100"/>
      </w:pPr>
    </w:p>
    <w:p w:rsidR="00343BFA" w:rsidRDefault="00383B16">
      <w:pPr>
        <w:pStyle w:val="Titre2"/>
      </w:pPr>
      <w:r>
        <w:t>1.4  Objectifs du projet</w:t>
      </w:r>
    </w:p>
    <w:p w:rsidR="00343BFA" w:rsidRDefault="00383B16">
      <w:pPr>
        <w:pStyle w:val="Titre3"/>
      </w:pPr>
      <w:r>
        <w:t>1.4.1  Objectif gé</w:t>
      </w:r>
      <w:r>
        <w:t>néral</w:t>
      </w:r>
    </w:p>
    <w:p w:rsidR="00343BFA" w:rsidRDefault="00383B16">
      <w:pPr>
        <w:spacing w:after="200" w:line="360" w:lineRule="auto"/>
        <w:ind w:firstLine="720"/>
        <w:jc w:val="both"/>
      </w:pPr>
      <w:r>
        <w:rPr>
          <w:color w:val="1A1A1A"/>
        </w:rPr>
        <w:t xml:space="preserve">Concevoir, implémenter et évaluer un système de </w:t>
      </w:r>
      <w:proofErr w:type="spellStart"/>
      <w:r>
        <w:rPr>
          <w:color w:val="1A1A1A"/>
        </w:rPr>
        <w:t>cybersécurité</w:t>
      </w:r>
      <w:proofErr w:type="spellEnd"/>
      <w:r>
        <w:rPr>
          <w:color w:val="1A1A1A"/>
        </w:rPr>
        <w:t xml:space="preserve"> intelligent, adapté au contexte numérique camerounais, intégrant un moteur de scan des vulnérabilités réseau, un module de détection automatique du </w:t>
      </w:r>
      <w:proofErr w:type="spellStart"/>
      <w:r>
        <w:rPr>
          <w:color w:val="1A1A1A"/>
        </w:rPr>
        <w:t>phishing</w:t>
      </w:r>
      <w:proofErr w:type="spellEnd"/>
      <w:r>
        <w:rPr>
          <w:color w:val="1A1A1A"/>
        </w:rPr>
        <w:t xml:space="preserve"> par traitement du langage natur</w:t>
      </w:r>
      <w:r>
        <w:rPr>
          <w:color w:val="1A1A1A"/>
        </w:rPr>
        <w:t>el, et un tableau de bord SOC (Security Operations Center) permettant la supervision et la corrélation des menaces en temps quasi-réel.</w:t>
      </w:r>
    </w:p>
    <w:p w:rsidR="00343BFA" w:rsidRDefault="00383B16">
      <w:pPr>
        <w:pStyle w:val="Titre3"/>
      </w:pPr>
      <w:r>
        <w:t>1.4.2  Objectifs spécifiques</w:t>
      </w:r>
    </w:p>
    <w:p w:rsidR="00343BFA" w:rsidRDefault="00383B16">
      <w:pPr>
        <w:pStyle w:val="Paragraphedeliste"/>
        <w:numPr>
          <w:ilvl w:val="0"/>
          <w:numId w:val="2"/>
        </w:numPr>
        <w:spacing w:before="80" w:after="80" w:line="340" w:lineRule="auto"/>
        <w:jc w:val="both"/>
      </w:pPr>
      <w:r>
        <w:rPr>
          <w:color w:val="1A1A1A"/>
        </w:rPr>
        <w:lastRenderedPageBreak/>
        <w:t>Automatiser le scan de vulnérabilités sur des applications web cibles via OWASP ZAP et norm</w:t>
      </w:r>
      <w:r>
        <w:rPr>
          <w:color w:val="1A1A1A"/>
        </w:rPr>
        <w:t>aliser les résultats en un format JSON exploitable par les modules IA.</w:t>
      </w:r>
    </w:p>
    <w:p w:rsidR="00343BFA" w:rsidRDefault="00383B16">
      <w:pPr>
        <w:pStyle w:val="Paragraphedeliste"/>
        <w:numPr>
          <w:ilvl w:val="0"/>
          <w:numId w:val="2"/>
        </w:numPr>
        <w:spacing w:before="80" w:after="80" w:line="340" w:lineRule="auto"/>
        <w:jc w:val="both"/>
      </w:pPr>
      <w:r>
        <w:rPr>
          <w:color w:val="1A1A1A"/>
        </w:rPr>
        <w:t xml:space="preserve">Constituer un corpus de référence de SMS et d'emails de </w:t>
      </w:r>
      <w:proofErr w:type="spellStart"/>
      <w:r>
        <w:rPr>
          <w:color w:val="1A1A1A"/>
        </w:rPr>
        <w:t>phishing</w:t>
      </w:r>
      <w:proofErr w:type="spellEnd"/>
      <w:r>
        <w:rPr>
          <w:color w:val="1A1A1A"/>
        </w:rPr>
        <w:t xml:space="preserve"> propre au contexte camerounais, en combinant des données publiques et une génération synthétique ancrée dans les pratiqu</w:t>
      </w:r>
      <w:r>
        <w:rPr>
          <w:color w:val="1A1A1A"/>
        </w:rPr>
        <w:t>es frauduleuses locales.</w:t>
      </w:r>
    </w:p>
    <w:p w:rsidR="00343BFA" w:rsidRDefault="00383B16">
      <w:pPr>
        <w:pStyle w:val="Paragraphedeliste"/>
        <w:numPr>
          <w:ilvl w:val="0"/>
          <w:numId w:val="2"/>
        </w:numPr>
        <w:spacing w:before="80" w:after="80" w:line="340" w:lineRule="auto"/>
        <w:jc w:val="both"/>
      </w:pPr>
      <w:r>
        <w:rPr>
          <w:color w:val="1A1A1A"/>
        </w:rPr>
        <w:t xml:space="preserve">Entraîner et évaluer un modèle NLP multilingue (français/anglais) capable de classer automatiquement les textes suspects, en partant d'une </w:t>
      </w:r>
      <w:proofErr w:type="spellStart"/>
      <w:r>
        <w:rPr>
          <w:color w:val="1A1A1A"/>
        </w:rPr>
        <w:t>baseline</w:t>
      </w:r>
      <w:proofErr w:type="spellEnd"/>
      <w:r>
        <w:rPr>
          <w:color w:val="1A1A1A"/>
        </w:rPr>
        <w:t xml:space="preserve"> TF-IDF et en progressant vers un fine-</w:t>
      </w:r>
      <w:proofErr w:type="spellStart"/>
      <w:r>
        <w:rPr>
          <w:color w:val="1A1A1A"/>
        </w:rPr>
        <w:t>tuning</w:t>
      </w:r>
      <w:proofErr w:type="spellEnd"/>
      <w:r>
        <w:rPr>
          <w:color w:val="1A1A1A"/>
        </w:rPr>
        <w:t xml:space="preserve"> de BERT multilingue.</w:t>
      </w:r>
    </w:p>
    <w:p w:rsidR="00343BFA" w:rsidRDefault="00383B16">
      <w:pPr>
        <w:pStyle w:val="Paragraphedeliste"/>
        <w:numPr>
          <w:ilvl w:val="0"/>
          <w:numId w:val="2"/>
        </w:numPr>
        <w:spacing w:before="80" w:after="80" w:line="340" w:lineRule="auto"/>
        <w:jc w:val="both"/>
      </w:pPr>
      <w:r>
        <w:rPr>
          <w:color w:val="1A1A1A"/>
        </w:rPr>
        <w:t>Développer un mod</w:t>
      </w:r>
      <w:r>
        <w:rPr>
          <w:color w:val="1A1A1A"/>
        </w:rPr>
        <w:t xml:space="preserve">èle de </w:t>
      </w:r>
      <w:proofErr w:type="spellStart"/>
      <w:r>
        <w:rPr>
          <w:color w:val="1A1A1A"/>
        </w:rPr>
        <w:t>scoring</w:t>
      </w:r>
      <w:proofErr w:type="spellEnd"/>
      <w:r>
        <w:rPr>
          <w:color w:val="1A1A1A"/>
        </w:rPr>
        <w:t xml:space="preserve"> contextuel des vulnérabilités basé sur </w:t>
      </w:r>
      <w:proofErr w:type="spellStart"/>
      <w:r>
        <w:rPr>
          <w:color w:val="1A1A1A"/>
        </w:rPr>
        <w:t>Random</w:t>
      </w:r>
      <w:proofErr w:type="spellEnd"/>
      <w:r>
        <w:rPr>
          <w:color w:val="1A1A1A"/>
        </w:rPr>
        <w:t xml:space="preserve"> Forest et </w:t>
      </w:r>
      <w:proofErr w:type="spellStart"/>
      <w:r>
        <w:rPr>
          <w:color w:val="1A1A1A"/>
        </w:rPr>
        <w:t>XGBoost</w:t>
      </w:r>
      <w:proofErr w:type="spellEnd"/>
      <w:r>
        <w:rPr>
          <w:color w:val="1A1A1A"/>
        </w:rPr>
        <w:t xml:space="preserve">, intégrant les </w:t>
      </w:r>
      <w:proofErr w:type="spellStart"/>
      <w:r>
        <w:rPr>
          <w:color w:val="1A1A1A"/>
        </w:rPr>
        <w:t>méta-données</w:t>
      </w:r>
      <w:proofErr w:type="spellEnd"/>
      <w:r>
        <w:rPr>
          <w:color w:val="1A1A1A"/>
        </w:rPr>
        <w:t xml:space="preserve"> d'exposition réseau en complément du score CVSS.</w:t>
      </w:r>
    </w:p>
    <w:p w:rsidR="00343BFA" w:rsidRDefault="00383B16">
      <w:pPr>
        <w:pStyle w:val="Paragraphedeliste"/>
        <w:numPr>
          <w:ilvl w:val="0"/>
          <w:numId w:val="2"/>
        </w:numPr>
        <w:spacing w:before="80" w:after="80" w:line="340" w:lineRule="auto"/>
        <w:jc w:val="both"/>
      </w:pPr>
      <w:r>
        <w:rPr>
          <w:color w:val="1A1A1A"/>
        </w:rPr>
        <w:t xml:space="preserve">Concevoir le moteur de corrélation croisée entre les deux flux de menaces et le </w:t>
      </w:r>
      <w:proofErr w:type="spellStart"/>
      <w:r>
        <w:rPr>
          <w:color w:val="1A1A1A"/>
        </w:rPr>
        <w:t>dashboard</w:t>
      </w:r>
      <w:proofErr w:type="spellEnd"/>
      <w:r>
        <w:rPr>
          <w:color w:val="1A1A1A"/>
        </w:rPr>
        <w:t xml:space="preserve"> SOC associ</w:t>
      </w:r>
      <w:r>
        <w:rPr>
          <w:color w:val="1A1A1A"/>
        </w:rPr>
        <w:t xml:space="preserve">é, développé en React.js côté </w:t>
      </w:r>
      <w:proofErr w:type="spellStart"/>
      <w:r>
        <w:rPr>
          <w:color w:val="1A1A1A"/>
        </w:rPr>
        <w:t>frontend</w:t>
      </w:r>
      <w:proofErr w:type="spellEnd"/>
      <w:r>
        <w:rPr>
          <w:color w:val="1A1A1A"/>
        </w:rPr>
        <w:t xml:space="preserve"> et </w:t>
      </w:r>
      <w:proofErr w:type="spellStart"/>
      <w:r>
        <w:rPr>
          <w:color w:val="1A1A1A"/>
        </w:rPr>
        <w:t>Flask</w:t>
      </w:r>
      <w:proofErr w:type="spellEnd"/>
      <w:r>
        <w:rPr>
          <w:color w:val="1A1A1A"/>
        </w:rPr>
        <w:t>/</w:t>
      </w:r>
      <w:proofErr w:type="spellStart"/>
      <w:r>
        <w:rPr>
          <w:color w:val="1A1A1A"/>
        </w:rPr>
        <w:t>FastAPI</w:t>
      </w:r>
      <w:proofErr w:type="spellEnd"/>
      <w:r>
        <w:rPr>
          <w:color w:val="1A1A1A"/>
        </w:rPr>
        <w:t xml:space="preserve"> côté </w:t>
      </w:r>
      <w:proofErr w:type="spellStart"/>
      <w:r>
        <w:rPr>
          <w:color w:val="1A1A1A"/>
        </w:rPr>
        <w:t>backend</w:t>
      </w:r>
      <w:proofErr w:type="spellEnd"/>
      <w:r>
        <w:rPr>
          <w:color w:val="1A1A1A"/>
        </w:rPr>
        <w:t>.</w:t>
      </w:r>
    </w:p>
    <w:p w:rsidR="00343BFA" w:rsidRDefault="00343BFA">
      <w:pPr>
        <w:spacing w:before="100"/>
      </w:pPr>
    </w:p>
    <w:p w:rsidR="00343BFA" w:rsidRDefault="00383B16">
      <w:pPr>
        <w:pStyle w:val="Titre2"/>
      </w:pPr>
      <w:r>
        <w:t>1.5  Périmètre du projet</w:t>
      </w:r>
    </w:p>
    <w:p w:rsidR="00343BFA" w:rsidRDefault="00383B16">
      <w:pPr>
        <w:spacing w:after="200" w:line="360" w:lineRule="auto"/>
        <w:ind w:firstLine="720"/>
        <w:jc w:val="both"/>
      </w:pPr>
      <w:r>
        <w:rPr>
          <w:color w:val="1A1A1A"/>
        </w:rPr>
        <w:t>Définir clairement ce que couvre ce projet — et ce qu'il ne couvre pas — n'est pas une précaution administrative. C'est une décision intellectuelle qui conditio</w:t>
      </w:r>
      <w:r>
        <w:rPr>
          <w:color w:val="1A1A1A"/>
        </w:rPr>
        <w:t>nne la cohérence de l'ensemble.</w:t>
      </w:r>
    </w:p>
    <w:p w:rsidR="00343BFA" w:rsidRDefault="00383B16">
      <w:pPr>
        <w:pStyle w:val="Titre3"/>
      </w:pPr>
      <w:r>
        <w:t>1.5.1  Ce que le projet inclut</w:t>
      </w:r>
    </w:p>
    <w:p w:rsidR="00343BFA" w:rsidRDefault="00383B16">
      <w:pPr>
        <w:spacing w:after="200" w:line="360" w:lineRule="auto"/>
        <w:ind w:firstLine="720"/>
        <w:jc w:val="both"/>
      </w:pPr>
      <w:r>
        <w:rPr>
          <w:color w:val="1A1A1A"/>
        </w:rPr>
        <w:t xml:space="preserve">Le système cible en priorité les applications web exposées, testées sur des environnements contrôlés (DVWA, </w:t>
      </w:r>
      <w:proofErr w:type="spellStart"/>
      <w:r>
        <w:rPr>
          <w:color w:val="1A1A1A"/>
        </w:rPr>
        <w:t>WebGoat</w:t>
      </w:r>
      <w:proofErr w:type="spellEnd"/>
      <w:r>
        <w:rPr>
          <w:color w:val="1A1A1A"/>
        </w:rPr>
        <w:t xml:space="preserve">). Les types de vulnérabilités traités sont ceux du Top 10 OWASP : injections </w:t>
      </w:r>
      <w:r>
        <w:rPr>
          <w:color w:val="1A1A1A"/>
        </w:rPr>
        <w:t xml:space="preserve">SQL, failles XSS, CSRF, IDOR et mauvaises configurations d'accès. Côté </w:t>
      </w:r>
      <w:proofErr w:type="spellStart"/>
      <w:r>
        <w:rPr>
          <w:color w:val="1A1A1A"/>
        </w:rPr>
        <w:t>phishing</w:t>
      </w:r>
      <w:proofErr w:type="spellEnd"/>
      <w:r>
        <w:rPr>
          <w:color w:val="1A1A1A"/>
        </w:rPr>
        <w:t xml:space="preserve">, nous traitons les SMS Mobile Money, les emails frauduleux et les </w:t>
      </w:r>
      <w:proofErr w:type="spellStart"/>
      <w:r>
        <w:rPr>
          <w:color w:val="1A1A1A"/>
        </w:rPr>
        <w:t>URLs</w:t>
      </w:r>
      <w:proofErr w:type="spellEnd"/>
      <w:r>
        <w:rPr>
          <w:color w:val="1A1A1A"/>
        </w:rPr>
        <w:t xml:space="preserve"> malveillantes, avec un focus sur les formulations en français camerounais et en anglais. Le </w:t>
      </w:r>
      <w:proofErr w:type="spellStart"/>
      <w:r>
        <w:rPr>
          <w:color w:val="1A1A1A"/>
        </w:rPr>
        <w:t>dashboard</w:t>
      </w:r>
      <w:proofErr w:type="spellEnd"/>
      <w:r>
        <w:rPr>
          <w:color w:val="1A1A1A"/>
        </w:rPr>
        <w:t xml:space="preserve"> SOC</w:t>
      </w:r>
      <w:r>
        <w:rPr>
          <w:color w:val="1A1A1A"/>
        </w:rPr>
        <w:t xml:space="preserve"> est conçu pour un usage en entreprise ou en administration, avec une granularité d'alertes adaptée à des équipes de taille modeste.</w:t>
      </w:r>
    </w:p>
    <w:p w:rsidR="00343BFA" w:rsidRDefault="00383B16">
      <w:pPr>
        <w:pStyle w:val="Titre3"/>
      </w:pPr>
      <w:r>
        <w:t>1.5.2  Ce que le projet n'inclut pas</w:t>
      </w:r>
    </w:p>
    <w:p w:rsidR="00343BFA" w:rsidRDefault="00383B16">
      <w:pPr>
        <w:spacing w:after="200" w:line="360" w:lineRule="auto"/>
        <w:ind w:firstLine="720"/>
        <w:jc w:val="both"/>
      </w:pPr>
      <w:r>
        <w:rPr>
          <w:color w:val="1A1A1A"/>
        </w:rPr>
        <w:t>Nous ne travaillons pas sur des systèmes de production réels, pour des raisons évident</w:t>
      </w:r>
      <w:r>
        <w:rPr>
          <w:color w:val="1A1A1A"/>
        </w:rPr>
        <w:t xml:space="preserve">es d'éthique et de légalité. Les langues locales camerounaises — bassa, </w:t>
      </w:r>
      <w:proofErr w:type="spellStart"/>
      <w:r>
        <w:rPr>
          <w:color w:val="1A1A1A"/>
        </w:rPr>
        <w:t>ewondo</w:t>
      </w:r>
      <w:proofErr w:type="spellEnd"/>
      <w:r>
        <w:rPr>
          <w:color w:val="1A1A1A"/>
        </w:rPr>
        <w:t xml:space="preserve">, </w:t>
      </w:r>
      <w:proofErr w:type="spellStart"/>
      <w:r>
        <w:rPr>
          <w:color w:val="1A1A1A"/>
        </w:rPr>
        <w:t>fulfuldé</w:t>
      </w:r>
      <w:proofErr w:type="spellEnd"/>
      <w:r>
        <w:rPr>
          <w:color w:val="1A1A1A"/>
        </w:rPr>
        <w:t xml:space="preserve"> et autres — ne sont pas couvertes dans cette version du système, même si la question de leur intégration future est posée en conclusion. Les équipements </w:t>
      </w:r>
      <w:proofErr w:type="spellStart"/>
      <w:r>
        <w:rPr>
          <w:color w:val="1A1A1A"/>
        </w:rPr>
        <w:t>IoT</w:t>
      </w:r>
      <w:proofErr w:type="spellEnd"/>
      <w:r>
        <w:rPr>
          <w:color w:val="1A1A1A"/>
        </w:rPr>
        <w:t>, les résea</w:t>
      </w:r>
      <w:r>
        <w:rPr>
          <w:color w:val="1A1A1A"/>
        </w:rPr>
        <w:t xml:space="preserve">ux industriels </w:t>
      </w:r>
      <w:r>
        <w:rPr>
          <w:color w:val="1A1A1A"/>
        </w:rPr>
        <w:lastRenderedPageBreak/>
        <w:t>SCADA, et la sécurité physique des infrastructures sont hors périmètre. Enfin, le système ne constitue pas à lui seul une solution de sécurité complète : il s'inscrit dans un dispositif plus large qui inclut nécessairement une politique de s</w:t>
      </w:r>
      <w:r>
        <w:rPr>
          <w:color w:val="1A1A1A"/>
        </w:rPr>
        <w:t>écurité organisationnelle, de la formation et une gouvernance humaine.</w:t>
      </w:r>
    </w:p>
    <w:p w:rsidR="00343BFA" w:rsidRDefault="00343BFA">
      <w:pPr>
        <w:spacing w:before="100"/>
      </w:pPr>
    </w:p>
    <w:p w:rsidR="00343BFA" w:rsidRDefault="00383B16">
      <w:pPr>
        <w:pStyle w:val="Titre2"/>
      </w:pPr>
      <w:r>
        <w:t>1.6  Structure du mémoire</w:t>
      </w:r>
    </w:p>
    <w:p w:rsidR="00343BFA" w:rsidRDefault="00383B16">
      <w:pPr>
        <w:spacing w:after="200" w:line="360" w:lineRule="auto"/>
        <w:ind w:firstLine="720"/>
        <w:jc w:val="both"/>
      </w:pPr>
      <w:r>
        <w:rPr>
          <w:color w:val="1A1A1A"/>
        </w:rPr>
        <w:t>Ce mémoire est organisé en trois grandes parties qui reflètent les phases successives de notre travail.</w:t>
      </w:r>
    </w:p>
    <w:p w:rsidR="00343BFA" w:rsidRDefault="00383B16">
      <w:pPr>
        <w:spacing w:after="200" w:line="360" w:lineRule="auto"/>
        <w:jc w:val="both"/>
      </w:pPr>
      <w:r>
        <w:rPr>
          <w:color w:val="1A1A1A"/>
        </w:rPr>
        <w:t xml:space="preserve">La première partie — le cahier des charges — pose les bases du projet. Elle comprend ce chapitre d'introduction, un état de l'art sur les menaces numériques au Cameroun et les approches existantes en </w:t>
      </w:r>
      <w:proofErr w:type="spellStart"/>
      <w:r>
        <w:rPr>
          <w:color w:val="1A1A1A"/>
        </w:rPr>
        <w:t>cybersécurité</w:t>
      </w:r>
      <w:proofErr w:type="spellEnd"/>
      <w:r>
        <w:rPr>
          <w:color w:val="1A1A1A"/>
        </w:rPr>
        <w:t xml:space="preserve"> augmentée par l'IA, et enfin le cahier des</w:t>
      </w:r>
      <w:r>
        <w:rPr>
          <w:color w:val="1A1A1A"/>
        </w:rPr>
        <w:t xml:space="preserve"> charges technique formel avec les exigences fonctionnelles et non fonctionnelles du système.</w:t>
      </w:r>
    </w:p>
    <w:p w:rsidR="00343BFA" w:rsidRDefault="00383B16">
      <w:pPr>
        <w:spacing w:after="200" w:line="360" w:lineRule="auto"/>
        <w:jc w:val="both"/>
      </w:pPr>
      <w:r>
        <w:rPr>
          <w:color w:val="1A1A1A"/>
        </w:rPr>
        <w:t>La deuxième partie est consacrée à la modélisation. On y trouvera l'architecture générale du système en cinq blocs fonctionnels, les modèles de données, les diagr</w:t>
      </w:r>
      <w:r>
        <w:rPr>
          <w:color w:val="1A1A1A"/>
        </w:rPr>
        <w:t xml:space="preserve">ammes UML, et la formalisation des algorithmes et règles de corrélation avant toute implémentation. Cette partie est rédigée conjointement par les deux équipes du projet : l'équipe Réseau &amp; </w:t>
      </w:r>
      <w:proofErr w:type="spellStart"/>
      <w:r>
        <w:rPr>
          <w:color w:val="1A1A1A"/>
        </w:rPr>
        <w:t>Cybersécurité</w:t>
      </w:r>
      <w:proofErr w:type="spellEnd"/>
      <w:r>
        <w:rPr>
          <w:color w:val="1A1A1A"/>
        </w:rPr>
        <w:t xml:space="preserve"> prend en charge les blocs scan et corrélation, l'équ</w:t>
      </w:r>
      <w:r>
        <w:rPr>
          <w:color w:val="1A1A1A"/>
        </w:rPr>
        <w:t>ipe Intelligence Artificielle les blocs données, modèles NLP/ML et intégration.</w:t>
      </w:r>
    </w:p>
    <w:p w:rsidR="00343BFA" w:rsidRDefault="00383B16" w:rsidP="00943894">
      <w:pPr>
        <w:spacing w:after="200" w:line="360" w:lineRule="auto"/>
        <w:jc w:val="both"/>
      </w:pPr>
      <w:r>
        <w:rPr>
          <w:color w:val="1A1A1A"/>
        </w:rPr>
        <w:t>La troisième partie documente l'implémentation : le code produit, les résultats obtenus sur les jeux de test, les métriques d'évaluation, et une discussion honnête sur ce qui f</w:t>
      </w:r>
      <w:r>
        <w:rPr>
          <w:color w:val="1A1A1A"/>
        </w:rPr>
        <w:t xml:space="preserve">onctionne, ce qui est perfectible, et ce que cette expérience ouvre comme perspectives pour la </w:t>
      </w:r>
      <w:proofErr w:type="spellStart"/>
      <w:r>
        <w:rPr>
          <w:color w:val="1A1A1A"/>
        </w:rPr>
        <w:t>cybersécurité</w:t>
      </w:r>
      <w:proofErr w:type="spellEnd"/>
      <w:r>
        <w:rPr>
          <w:color w:val="1A1A1A"/>
        </w:rPr>
        <w:t xml:space="preserve"> appliquée au contexte camerounais.</w:t>
      </w:r>
    </w:p>
    <w:sectPr w:rsidR="00343BFA" w:rsidSect="00943894">
      <w:footerReference w:type="default" r:id="rId10"/>
      <w:pgSz w:w="11906" w:h="16838"/>
      <w:pgMar w:top="1440" w:right="1260" w:bottom="1440" w:left="1701" w:header="708" w:footer="708"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83B16" w:rsidRDefault="00383B16">
      <w:r>
        <w:separator/>
      </w:r>
    </w:p>
  </w:endnote>
  <w:endnote w:type="continuationSeparator" w:id="0">
    <w:p w:rsidR="00383B16" w:rsidRDefault="00383B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3BFA" w:rsidRDefault="00383B16">
    <w:pPr>
      <w:jc w:val="center"/>
    </w:pPr>
    <w:r>
      <w:rPr>
        <w:rFonts w:ascii="Arial" w:eastAsia="Arial" w:hAnsi="Arial" w:cs="Arial"/>
        <w:color w:val="707070"/>
        <w:sz w:val="18"/>
        <w:szCs w:val="18"/>
      </w:rPr>
      <w:t xml:space="preserve">Projet </w:t>
    </w:r>
    <w:proofErr w:type="spellStart"/>
    <w:r>
      <w:rPr>
        <w:rFonts w:ascii="Arial" w:eastAsia="Arial" w:hAnsi="Arial" w:cs="Arial"/>
        <w:color w:val="707070"/>
        <w:sz w:val="18"/>
        <w:szCs w:val="18"/>
      </w:rPr>
      <w:t>tutoré</w:t>
    </w:r>
    <w:proofErr w:type="spellEnd"/>
    <w:r>
      <w:rPr>
        <w:rFonts w:ascii="Arial" w:eastAsia="Arial" w:hAnsi="Arial" w:cs="Arial"/>
        <w:color w:val="707070"/>
        <w:sz w:val="18"/>
        <w:szCs w:val="18"/>
      </w:rPr>
      <w:t xml:space="preserve"> — IA </w:t>
    </w:r>
    <w:r>
      <w:rPr>
        <w:rFonts w:ascii="Arial" w:eastAsia="Arial" w:hAnsi="Arial" w:cs="Arial"/>
        <w:color w:val="707070"/>
        <w:sz w:val="18"/>
        <w:szCs w:val="18"/>
      </w:rPr>
      <w:t xml:space="preserve">&amp; </w:t>
    </w:r>
    <w:proofErr w:type="spellStart"/>
    <w:r>
      <w:rPr>
        <w:rFonts w:ascii="Arial" w:eastAsia="Arial" w:hAnsi="Arial" w:cs="Arial"/>
        <w:color w:val="707070"/>
        <w:sz w:val="18"/>
        <w:szCs w:val="18"/>
      </w:rPr>
      <w:t>Cybersécurité</w:t>
    </w:r>
    <w:proofErr w:type="spellEnd"/>
    <w:r>
      <w:rPr>
        <w:rFonts w:ascii="Arial" w:eastAsia="Arial" w:hAnsi="Arial" w:cs="Arial"/>
        <w:color w:val="707070"/>
        <w:sz w:val="18"/>
        <w:szCs w:val="18"/>
      </w:rPr>
      <w:t xml:space="preserve"> au Cameroun   |   </w:t>
    </w:r>
    <w:r>
      <w:rPr>
        <w:rFonts w:ascii="Arial" w:eastAsia="Arial" w:hAnsi="Arial" w:cs="Arial"/>
        <w:color w:val="707070"/>
        <w:sz w:val="18"/>
        <w:szCs w:val="18"/>
      </w:rPr>
      <w:fldChar w:fldCharType="begin"/>
    </w:r>
    <w:r>
      <w:rPr>
        <w:rFonts w:ascii="Arial" w:eastAsia="Arial" w:hAnsi="Arial" w:cs="Arial"/>
        <w:color w:val="707070"/>
        <w:sz w:val="18"/>
        <w:szCs w:val="18"/>
      </w:rPr>
      <w:instrText>PAGE</w:instrText>
    </w:r>
    <w:r w:rsidR="00943894">
      <w:rPr>
        <w:rFonts w:ascii="Arial" w:eastAsia="Arial" w:hAnsi="Arial" w:cs="Arial"/>
        <w:color w:val="707070"/>
        <w:sz w:val="18"/>
        <w:szCs w:val="18"/>
      </w:rPr>
      <w:fldChar w:fldCharType="separate"/>
    </w:r>
    <w:r w:rsidR="007B7B4D">
      <w:rPr>
        <w:rFonts w:ascii="Arial" w:eastAsia="Arial" w:hAnsi="Arial" w:cs="Arial"/>
        <w:noProof/>
        <w:color w:val="707070"/>
        <w:sz w:val="18"/>
        <w:szCs w:val="18"/>
      </w:rPr>
      <w:t>5</w:t>
    </w:r>
    <w:r>
      <w:rPr>
        <w:rFonts w:ascii="Arial" w:eastAsia="Arial" w:hAnsi="Arial" w:cs="Arial"/>
        <w:color w:val="70707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83B16" w:rsidRDefault="00383B16">
      <w:r>
        <w:separator/>
      </w:r>
    </w:p>
  </w:footnote>
  <w:footnote w:type="continuationSeparator" w:id="0">
    <w:p w:rsidR="00383B16" w:rsidRDefault="00383B1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EEE15B1"/>
    <w:multiLevelType w:val="hybridMultilevel"/>
    <w:tmpl w:val="98CC5002"/>
    <w:lvl w:ilvl="0" w:tplc="C734B4F8">
      <w:start w:val="1"/>
      <w:numFmt w:val="decimal"/>
      <w:lvlText w:val="%1."/>
      <w:lvlJc w:val="left"/>
      <w:pPr>
        <w:ind w:left="480" w:hanging="360"/>
      </w:pPr>
    </w:lvl>
    <w:lvl w:ilvl="1" w:tplc="150837AE">
      <w:numFmt w:val="decimal"/>
      <w:lvlText w:val=""/>
      <w:lvlJc w:val="left"/>
    </w:lvl>
    <w:lvl w:ilvl="2" w:tplc="5E2889A4">
      <w:numFmt w:val="decimal"/>
      <w:lvlText w:val=""/>
      <w:lvlJc w:val="left"/>
    </w:lvl>
    <w:lvl w:ilvl="3" w:tplc="F54E59C6">
      <w:numFmt w:val="decimal"/>
      <w:lvlText w:val=""/>
      <w:lvlJc w:val="left"/>
    </w:lvl>
    <w:lvl w:ilvl="4" w:tplc="5CB88752">
      <w:numFmt w:val="decimal"/>
      <w:lvlText w:val=""/>
      <w:lvlJc w:val="left"/>
    </w:lvl>
    <w:lvl w:ilvl="5" w:tplc="EF402D2A">
      <w:numFmt w:val="decimal"/>
      <w:lvlText w:val=""/>
      <w:lvlJc w:val="left"/>
    </w:lvl>
    <w:lvl w:ilvl="6" w:tplc="18725066">
      <w:numFmt w:val="decimal"/>
      <w:lvlText w:val=""/>
      <w:lvlJc w:val="left"/>
    </w:lvl>
    <w:lvl w:ilvl="7" w:tplc="ADBA3DB4">
      <w:numFmt w:val="decimal"/>
      <w:lvlText w:val=""/>
      <w:lvlJc w:val="left"/>
    </w:lvl>
    <w:lvl w:ilvl="8" w:tplc="93328E3A">
      <w:numFmt w:val="decimal"/>
      <w:lvlText w:val=""/>
      <w:lvlJc w:val="left"/>
    </w:lvl>
  </w:abstractNum>
  <w:abstractNum w:abstractNumId="1" w15:restartNumberingAfterBreak="0">
    <w:nsid w:val="68EA1828"/>
    <w:multiLevelType w:val="hybridMultilevel"/>
    <w:tmpl w:val="C372760C"/>
    <w:lvl w:ilvl="0" w:tplc="3A4C0204">
      <w:start w:val="1"/>
      <w:numFmt w:val="bullet"/>
      <w:lvlText w:val="●"/>
      <w:lvlJc w:val="left"/>
      <w:pPr>
        <w:ind w:left="720" w:hanging="360"/>
      </w:pPr>
    </w:lvl>
    <w:lvl w:ilvl="1" w:tplc="AC2A67EA">
      <w:start w:val="1"/>
      <w:numFmt w:val="bullet"/>
      <w:lvlText w:val="○"/>
      <w:lvlJc w:val="left"/>
      <w:pPr>
        <w:ind w:left="1440" w:hanging="360"/>
      </w:pPr>
    </w:lvl>
    <w:lvl w:ilvl="2" w:tplc="EFFA094C">
      <w:start w:val="1"/>
      <w:numFmt w:val="bullet"/>
      <w:lvlText w:val="■"/>
      <w:lvlJc w:val="left"/>
      <w:pPr>
        <w:ind w:left="2160" w:hanging="360"/>
      </w:pPr>
    </w:lvl>
    <w:lvl w:ilvl="3" w:tplc="1786ED62">
      <w:start w:val="1"/>
      <w:numFmt w:val="bullet"/>
      <w:lvlText w:val="●"/>
      <w:lvlJc w:val="left"/>
      <w:pPr>
        <w:ind w:left="2880" w:hanging="360"/>
      </w:pPr>
    </w:lvl>
    <w:lvl w:ilvl="4" w:tplc="76B2FD7A">
      <w:start w:val="1"/>
      <w:numFmt w:val="bullet"/>
      <w:lvlText w:val="○"/>
      <w:lvlJc w:val="left"/>
      <w:pPr>
        <w:ind w:left="3600" w:hanging="360"/>
      </w:pPr>
    </w:lvl>
    <w:lvl w:ilvl="5" w:tplc="D5862C62">
      <w:start w:val="1"/>
      <w:numFmt w:val="bullet"/>
      <w:lvlText w:val="■"/>
      <w:lvlJc w:val="left"/>
      <w:pPr>
        <w:ind w:left="4320" w:hanging="360"/>
      </w:pPr>
    </w:lvl>
    <w:lvl w:ilvl="6" w:tplc="39609D24">
      <w:start w:val="1"/>
      <w:numFmt w:val="bullet"/>
      <w:lvlText w:val="●"/>
      <w:lvlJc w:val="left"/>
      <w:pPr>
        <w:ind w:left="5040" w:hanging="360"/>
      </w:pPr>
    </w:lvl>
    <w:lvl w:ilvl="7" w:tplc="01346852">
      <w:start w:val="1"/>
      <w:numFmt w:val="bullet"/>
      <w:lvlText w:val="●"/>
      <w:lvlJc w:val="left"/>
      <w:pPr>
        <w:ind w:left="5760" w:hanging="360"/>
      </w:pPr>
    </w:lvl>
    <w:lvl w:ilvl="8" w:tplc="A44678E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3BFA"/>
    <w:rsid w:val="00343BFA"/>
    <w:rsid w:val="00383B16"/>
    <w:rsid w:val="007B7B4D"/>
    <w:rsid w:val="0094389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DC77948-46E8-43F5-8642-159A60017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480" w:after="240"/>
      <w:outlineLvl w:val="0"/>
    </w:pPr>
    <w:rPr>
      <w:rFonts w:ascii="Arial" w:eastAsia="Arial" w:hAnsi="Arial" w:cs="Arial"/>
      <w:b/>
      <w:bCs/>
      <w:color w:val="1B3A6B"/>
      <w:sz w:val="36"/>
      <w:szCs w:val="36"/>
    </w:rPr>
  </w:style>
  <w:style w:type="paragraph" w:styleId="Titre2">
    <w:name w:val="heading 2"/>
    <w:qFormat/>
    <w:pPr>
      <w:spacing w:before="440" w:after="180"/>
      <w:outlineLvl w:val="1"/>
    </w:pPr>
    <w:rPr>
      <w:rFonts w:ascii="Arial" w:eastAsia="Arial" w:hAnsi="Arial" w:cs="Arial"/>
      <w:b/>
      <w:bCs/>
      <w:color w:val="1B3A6B"/>
      <w:sz w:val="28"/>
      <w:szCs w:val="28"/>
    </w:rPr>
  </w:style>
  <w:style w:type="paragraph" w:styleId="Titre3">
    <w:name w:val="heading 3"/>
    <w:qFormat/>
    <w:pPr>
      <w:spacing w:before="320" w:after="120"/>
      <w:outlineLvl w:val="2"/>
    </w:pPr>
    <w:rPr>
      <w:rFonts w:ascii="Arial" w:eastAsia="Arial" w:hAnsi="Arial" w:cs="Arial"/>
      <w:b/>
      <w:bCs/>
      <w:color w:val="4A4A4A"/>
      <w:sz w:val="25"/>
      <w:szCs w:val="25"/>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Sansinterligne">
    <w:name w:val="No Spacing"/>
    <w:link w:val="SansinterligneCar"/>
    <w:uiPriority w:val="1"/>
    <w:qFormat/>
    <w:rsid w:val="00943894"/>
    <w:rPr>
      <w:rFonts w:asciiTheme="minorHAnsi" w:eastAsiaTheme="minorEastAsia" w:hAnsiTheme="minorHAnsi" w:cstheme="minorBidi"/>
      <w:sz w:val="22"/>
      <w:szCs w:val="22"/>
    </w:rPr>
  </w:style>
  <w:style w:type="character" w:customStyle="1" w:styleId="SansinterligneCar">
    <w:name w:val="Sans interligne Car"/>
    <w:basedOn w:val="Policepardfaut"/>
    <w:link w:val="Sansinterligne"/>
    <w:uiPriority w:val="1"/>
    <w:rsid w:val="00943894"/>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E430C56247F47E9B4624091641C4A49"/>
        <w:category>
          <w:name w:val="Général"/>
          <w:gallery w:val="placeholder"/>
        </w:category>
        <w:types>
          <w:type w:val="bbPlcHdr"/>
        </w:types>
        <w:behaviors>
          <w:behavior w:val="content"/>
        </w:behaviors>
        <w:guid w:val="{C76BE4D3-D116-4BB7-8E9C-E289009A9A23}"/>
      </w:docPartPr>
      <w:docPartBody>
        <w:p w:rsidR="00000000" w:rsidRDefault="00446D3A" w:rsidP="00446D3A">
          <w:pPr>
            <w:pStyle w:val="EE430C56247F47E9B4624091641C4A49"/>
          </w:pPr>
          <w:r>
            <w:rPr>
              <w:rFonts w:asciiTheme="majorHAnsi" w:eastAsiaTheme="majorEastAsia" w:hAnsiTheme="majorHAnsi" w:cstheme="majorBidi"/>
              <w:caps/>
              <w:color w:val="5B9BD5" w:themeColor="accent1"/>
              <w:sz w:val="80"/>
              <w:szCs w:val="80"/>
            </w:rPr>
            <w:t>[Titre du document]</w:t>
          </w:r>
        </w:p>
      </w:docPartBody>
    </w:docPart>
    <w:docPart>
      <w:docPartPr>
        <w:name w:val="B2C8DCEE425F4A71A3C653D8F1641E8D"/>
        <w:category>
          <w:name w:val="Général"/>
          <w:gallery w:val="placeholder"/>
        </w:category>
        <w:types>
          <w:type w:val="bbPlcHdr"/>
        </w:types>
        <w:behaviors>
          <w:behavior w:val="content"/>
        </w:behaviors>
        <w:guid w:val="{700EABD6-AEF5-4286-84A3-2E90F12F5E6F}"/>
      </w:docPartPr>
      <w:docPartBody>
        <w:p w:rsidR="00000000" w:rsidRDefault="00446D3A" w:rsidP="00446D3A">
          <w:pPr>
            <w:pStyle w:val="B2C8DCEE425F4A71A3C653D8F1641E8D"/>
          </w:pPr>
          <w:r>
            <w:rPr>
              <w:color w:val="5B9BD5" w:themeColor="accent1"/>
              <w:sz w:val="28"/>
              <w:szCs w:val="28"/>
            </w:rPr>
            <w:t>[Sous-titre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D3A"/>
    <w:rsid w:val="00446D3A"/>
    <w:rsid w:val="00F2109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EE430C56247F47E9B4624091641C4A49">
    <w:name w:val="EE430C56247F47E9B4624091641C4A49"/>
    <w:rsid w:val="00446D3A"/>
  </w:style>
  <w:style w:type="paragraph" w:customStyle="1" w:styleId="D5E10F56495B42679D30CE81CA906895">
    <w:name w:val="D5E10F56495B42679D30CE81CA906895"/>
    <w:rsid w:val="00446D3A"/>
  </w:style>
  <w:style w:type="paragraph" w:customStyle="1" w:styleId="8D3876ECB9194E26A1087A29439A7A47">
    <w:name w:val="8D3876ECB9194E26A1087A29439A7A47"/>
    <w:rsid w:val="00446D3A"/>
  </w:style>
  <w:style w:type="paragraph" w:customStyle="1" w:styleId="B2C8DCEE425F4A71A3C653D8F1641E8D">
    <w:name w:val="B2C8DCEE425F4A71A3C653D8F1641E8D"/>
    <w:rsid w:val="00446D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1559</Words>
  <Characters>8578</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10117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Système de Détection d'Intrusion Réseau par Machine Learning</dc:title>
  <dc:subject>Mounira Adboullahi Labarang</dc:subject>
  <dc:creator>Un-named</dc:creator>
  <cp:lastModifiedBy>Mitson informatique</cp:lastModifiedBy>
  <cp:revision>2</cp:revision>
  <dcterms:created xsi:type="dcterms:W3CDTF">2026-06-06T10:52:00Z</dcterms:created>
  <dcterms:modified xsi:type="dcterms:W3CDTF">2026-06-08T12:21:00Z</dcterms:modified>
</cp:coreProperties>
</file>