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4EA" w:rsidRPr="001A6C85" w:rsidRDefault="00F874EA" w:rsidP="00F874EA">
      <w:pPr>
        <w:pStyle w:val="Ttulo2"/>
        <w:numPr>
          <w:ilvl w:val="1"/>
          <w:numId w:val="3"/>
        </w:numPr>
        <w:rPr>
          <w:rFonts w:ascii="Arial Narrow" w:hAnsi="Arial Narrow"/>
          <w:i w:val="0"/>
          <w:sz w:val="22"/>
          <w:szCs w:val="22"/>
        </w:rPr>
      </w:pPr>
      <w:bookmarkStart w:id="0" w:name="_Toc336677082"/>
      <w:r w:rsidRPr="001A6C85">
        <w:rPr>
          <w:rFonts w:ascii="Arial Narrow" w:hAnsi="Arial Narrow"/>
          <w:i w:val="0"/>
          <w:sz w:val="22"/>
          <w:szCs w:val="22"/>
        </w:rPr>
        <w:t>Reseña sobre antecedentes de cambios en los procesos de la organización.</w:t>
      </w:r>
      <w:bookmarkEnd w:id="0"/>
    </w:p>
    <w:p w:rsidR="00F874EA" w:rsidRPr="001A6C85" w:rsidRDefault="00F874EA" w:rsidP="00F874EA"/>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379"/>
        <w:gridCol w:w="8330"/>
      </w:tblGrid>
      <w:tr w:rsidR="00F874EA" w:rsidRPr="001A6C85" w:rsidTr="00F874EA">
        <w:tc>
          <w:tcPr>
            <w:tcW w:w="1379" w:type="dxa"/>
            <w:shd w:val="clear" w:color="auto" w:fill="BFBFBF"/>
            <w:vAlign w:val="center"/>
          </w:tcPr>
          <w:p w:rsidR="00F874EA" w:rsidRPr="001A6C85" w:rsidRDefault="00F874EA" w:rsidP="004E679D">
            <w:pPr>
              <w:ind w:left="280"/>
              <w:jc w:val="center"/>
              <w:rPr>
                <w:rFonts w:ascii="Arial Narrow" w:hAnsi="Arial Narrow"/>
                <w:b/>
                <w:lang w:val="es-ES_tradnl" w:eastAsia="es-ES"/>
              </w:rPr>
            </w:pPr>
            <w:r w:rsidRPr="001A6C85">
              <w:rPr>
                <w:rFonts w:ascii="Arial Narrow" w:hAnsi="Arial Narrow"/>
                <w:b/>
                <w:lang w:val="es-ES_tradnl" w:eastAsia="es-ES"/>
              </w:rPr>
              <w:t>Período</w:t>
            </w:r>
          </w:p>
        </w:tc>
        <w:tc>
          <w:tcPr>
            <w:tcW w:w="8330" w:type="dxa"/>
            <w:shd w:val="clear" w:color="auto" w:fill="BFBFBF"/>
            <w:vAlign w:val="center"/>
          </w:tcPr>
          <w:p w:rsidR="00F874EA" w:rsidRPr="001A6C85" w:rsidRDefault="00F874EA" w:rsidP="004E679D">
            <w:pPr>
              <w:ind w:left="35" w:hanging="35"/>
              <w:jc w:val="center"/>
              <w:rPr>
                <w:rFonts w:ascii="Arial Narrow" w:hAnsi="Arial Narrow"/>
                <w:b/>
                <w:lang w:val="es-ES_tradnl" w:eastAsia="es-ES"/>
              </w:rPr>
            </w:pPr>
            <w:r w:rsidRPr="001A6C85">
              <w:rPr>
                <w:rFonts w:ascii="Arial Narrow" w:hAnsi="Arial Narrow"/>
                <w:b/>
                <w:lang w:val="es-ES_tradnl" w:eastAsia="es-ES"/>
              </w:rPr>
              <w:t>Descripción del Cambio</w:t>
            </w:r>
          </w:p>
        </w:tc>
      </w:tr>
      <w:tr w:rsidR="00F874EA" w:rsidRPr="001A6C85" w:rsidTr="00F874EA">
        <w:trPr>
          <w:trHeight w:val="1207"/>
        </w:trPr>
        <w:tc>
          <w:tcPr>
            <w:tcW w:w="1379" w:type="dxa"/>
          </w:tcPr>
          <w:p w:rsidR="00F874EA" w:rsidRPr="001A6C85" w:rsidRDefault="00F874EA" w:rsidP="004E679D">
            <w:pPr>
              <w:spacing w:before="120" w:after="120"/>
              <w:jc w:val="center"/>
              <w:rPr>
                <w:rFonts w:ascii="Arial Narrow" w:hAnsi="Arial Narrow"/>
                <w:lang w:val="es-ES_tradnl" w:eastAsia="es-ES"/>
              </w:rPr>
            </w:pPr>
            <w:r w:rsidRPr="001A6C85">
              <w:rPr>
                <w:rFonts w:ascii="Arial Narrow" w:hAnsi="Arial Narrow"/>
                <w:lang w:val="es-ES_tradnl" w:eastAsia="es-ES"/>
              </w:rPr>
              <w:t>2009</w:t>
            </w:r>
          </w:p>
        </w:tc>
        <w:tc>
          <w:tcPr>
            <w:tcW w:w="8330" w:type="dxa"/>
          </w:tcPr>
          <w:p w:rsidR="00F874EA" w:rsidRPr="001A6C85" w:rsidRDefault="00F874EA" w:rsidP="004E679D">
            <w:pPr>
              <w:pStyle w:val="Prrafodelista1"/>
              <w:ind w:left="0"/>
              <w:jc w:val="both"/>
              <w:rPr>
                <w:rFonts w:ascii="Arial Narrow" w:hAnsi="Arial Narrow"/>
                <w:sz w:val="22"/>
                <w:szCs w:val="22"/>
              </w:rPr>
            </w:pPr>
            <w:r w:rsidRPr="001A6C85">
              <w:rPr>
                <w:rFonts w:ascii="Arial Narrow" w:hAnsi="Arial Narrow"/>
                <w:sz w:val="22"/>
                <w:szCs w:val="22"/>
                <w:lang w:val="es-ES_tradnl"/>
              </w:rPr>
              <w:t xml:space="preserve">Asignación de un programador a un solo proyecto. Se ha establecido que </w:t>
            </w:r>
            <w:r w:rsidRPr="001A6C85">
              <w:rPr>
                <w:rFonts w:ascii="Arial Narrow" w:hAnsi="Arial Narrow"/>
                <w:sz w:val="22"/>
                <w:szCs w:val="22"/>
              </w:rPr>
              <w:t>un programador s</w:t>
            </w:r>
            <w:r>
              <w:rPr>
                <w:rFonts w:ascii="Arial Narrow" w:hAnsi="Arial Narrow"/>
                <w:sz w:val="22"/>
                <w:szCs w:val="22"/>
              </w:rPr>
              <w:t>ólo se dedique al desarrollo de un</w:t>
            </w:r>
            <w:r w:rsidRPr="001A6C85">
              <w:rPr>
                <w:rFonts w:ascii="Arial Narrow" w:hAnsi="Arial Narrow"/>
                <w:sz w:val="22"/>
                <w:szCs w:val="22"/>
              </w:rPr>
              <w:t xml:space="preserve"> proyecto institucional asignado y no al desarrollo de otros sistemas externos a la vez como se hacía. Con esto se ha evitado la sobrecar</w:t>
            </w:r>
            <w:r>
              <w:rPr>
                <w:rFonts w:ascii="Arial Narrow" w:hAnsi="Arial Narrow"/>
                <w:sz w:val="22"/>
                <w:szCs w:val="22"/>
              </w:rPr>
              <w:t>ga de trabajo del programador y dedicación exclusiva a un proyecto ha permitido realizar entregas de mejor calidad.</w:t>
            </w:r>
          </w:p>
          <w:p w:rsidR="00F874EA" w:rsidRPr="001A6C85" w:rsidRDefault="00F874EA" w:rsidP="004E679D">
            <w:pPr>
              <w:pStyle w:val="Prrafodelista1"/>
              <w:ind w:left="0"/>
              <w:jc w:val="both"/>
              <w:rPr>
                <w:rFonts w:ascii="Arial Narrow" w:hAnsi="Arial Narrow"/>
                <w:sz w:val="22"/>
                <w:szCs w:val="22"/>
              </w:rPr>
            </w:pPr>
          </w:p>
        </w:tc>
      </w:tr>
      <w:tr w:rsidR="00F874EA" w:rsidRPr="001A6C85" w:rsidTr="00F874EA">
        <w:tc>
          <w:tcPr>
            <w:tcW w:w="1379" w:type="dxa"/>
          </w:tcPr>
          <w:p w:rsidR="00F874EA" w:rsidRPr="001A6C85" w:rsidRDefault="00F874EA" w:rsidP="004E679D">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8330" w:type="dxa"/>
          </w:tcPr>
          <w:p w:rsidR="00F874EA" w:rsidRPr="001A6C85" w:rsidRDefault="00F874EA" w:rsidP="004E679D">
            <w:pPr>
              <w:pStyle w:val="Prrafodelista1"/>
              <w:ind w:left="0"/>
              <w:jc w:val="both"/>
              <w:rPr>
                <w:rFonts w:ascii="Arial Narrow" w:hAnsi="Arial Narrow"/>
                <w:sz w:val="22"/>
                <w:szCs w:val="22"/>
              </w:rPr>
            </w:pPr>
            <w:r w:rsidRPr="001A6C85">
              <w:rPr>
                <w:rFonts w:ascii="Arial Narrow" w:hAnsi="Arial Narrow"/>
                <w:sz w:val="22"/>
                <w:szCs w:val="22"/>
              </w:rPr>
              <w:t>Se asigna a un jefe que se encargue sólo de proyectos institucionales.</w:t>
            </w:r>
          </w:p>
          <w:p w:rsidR="00F874EA" w:rsidRDefault="00F874EA" w:rsidP="004E679D">
            <w:pPr>
              <w:pStyle w:val="Prrafodelista1"/>
              <w:ind w:left="0"/>
              <w:jc w:val="both"/>
              <w:rPr>
                <w:rFonts w:ascii="Arial Narrow" w:hAnsi="Arial Narrow"/>
                <w:sz w:val="22"/>
                <w:szCs w:val="22"/>
              </w:rPr>
            </w:pPr>
            <w:r w:rsidRPr="001A6C85">
              <w:rPr>
                <w:rFonts w:ascii="Arial Narrow" w:hAnsi="Arial Narrow"/>
                <w:sz w:val="22"/>
                <w:szCs w:val="22"/>
              </w:rPr>
              <w:t>La directora de la Oficina Ejecutiva de Desarrollo de Sistemas era la que asumía la dirección de todos los proyectos institucionales, de censos y externos.</w:t>
            </w:r>
            <w:r>
              <w:rPr>
                <w:rFonts w:ascii="Arial Narrow" w:hAnsi="Arial Narrow"/>
                <w:sz w:val="22"/>
                <w:szCs w:val="22"/>
              </w:rPr>
              <w:t xml:space="preserve"> </w:t>
            </w:r>
          </w:p>
          <w:p w:rsidR="00F874EA" w:rsidRPr="001A6C85" w:rsidRDefault="00F874EA" w:rsidP="004E679D">
            <w:pPr>
              <w:pStyle w:val="Prrafodelista1"/>
              <w:ind w:left="0"/>
              <w:jc w:val="both"/>
              <w:rPr>
                <w:rFonts w:ascii="Arial Narrow" w:hAnsi="Arial Narrow"/>
                <w:sz w:val="22"/>
                <w:szCs w:val="22"/>
              </w:rPr>
            </w:pPr>
            <w:r>
              <w:rPr>
                <w:rFonts w:ascii="Arial Narrow" w:hAnsi="Arial Narrow"/>
                <w:sz w:val="22"/>
                <w:szCs w:val="22"/>
              </w:rPr>
              <w:t>Al tener un jefe sólo para proyectos institucionales se ha visto que hay una mejor gestión del proyecto principalmente en la obtención de requerimientos y control del cronograma.</w:t>
            </w:r>
          </w:p>
          <w:p w:rsidR="00F874EA" w:rsidRPr="001A6C85" w:rsidRDefault="00F874EA" w:rsidP="004E679D">
            <w:pPr>
              <w:pStyle w:val="Prrafodelista1"/>
              <w:ind w:left="0"/>
              <w:jc w:val="both"/>
              <w:rPr>
                <w:rFonts w:ascii="Arial Narrow" w:hAnsi="Arial Narrow"/>
                <w:sz w:val="22"/>
                <w:szCs w:val="22"/>
              </w:rPr>
            </w:pPr>
          </w:p>
        </w:tc>
      </w:tr>
      <w:tr w:rsidR="00F874EA" w:rsidRPr="001A6C85" w:rsidTr="00F874EA">
        <w:tc>
          <w:tcPr>
            <w:tcW w:w="1379" w:type="dxa"/>
          </w:tcPr>
          <w:p w:rsidR="00F874EA" w:rsidRPr="001A6C85" w:rsidRDefault="00F874EA" w:rsidP="004E679D">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8330" w:type="dxa"/>
          </w:tcPr>
          <w:p w:rsidR="00F874EA" w:rsidRPr="001A6C85" w:rsidRDefault="00F874EA" w:rsidP="004E679D">
            <w:pPr>
              <w:spacing w:before="120" w:after="120"/>
              <w:rPr>
                <w:rFonts w:ascii="Arial Narrow" w:hAnsi="Arial Narrow"/>
              </w:rPr>
            </w:pPr>
            <w:r w:rsidRPr="001A6C85">
              <w:rPr>
                <w:rFonts w:ascii="Arial Narrow" w:hAnsi="Arial Narrow"/>
              </w:rPr>
              <w:t>Se asignan dos analistas que cumplan los roles de jefe de proyecto y que se encarguen de  definir funcionalidades.</w:t>
            </w:r>
          </w:p>
          <w:p w:rsidR="00F874EA" w:rsidRDefault="00F874EA" w:rsidP="004E679D">
            <w:pPr>
              <w:spacing w:before="120" w:after="120"/>
              <w:rPr>
                <w:rFonts w:ascii="Arial Narrow" w:hAnsi="Arial Narrow"/>
              </w:rPr>
            </w:pPr>
            <w:r w:rsidRPr="001A6C85">
              <w:rPr>
                <w:rFonts w:ascii="Arial Narrow" w:hAnsi="Arial Narrow"/>
              </w:rPr>
              <w:t xml:space="preserve">Antes los requerimientos se indicaban directamente al programador y al final no se cumplía con todo lo solicitado, el desarrollo del sistema tomaba más tiempo y se pedían cambios durante el desarrollo. Ahora el analista canaliza el requerimiento y negocia con los usuarios. </w:t>
            </w:r>
          </w:p>
          <w:p w:rsidR="00F874EA" w:rsidRPr="001A6C85" w:rsidRDefault="00F874EA" w:rsidP="004E679D">
            <w:pPr>
              <w:spacing w:before="120" w:after="120"/>
              <w:rPr>
                <w:rFonts w:ascii="Arial Narrow" w:hAnsi="Arial Narrow"/>
                <w:lang w:val="es-ES_tradnl" w:eastAsia="es-ES"/>
              </w:rPr>
            </w:pPr>
            <w:r>
              <w:rPr>
                <w:rFonts w:ascii="Arial Narrow" w:hAnsi="Arial Narrow"/>
              </w:rPr>
              <w:t>Esto ha permitido mejorar en la definición de requerimientos, gestionar cambios y mejor análisis previo al desarrollo dando como resultado una mejor calidad en los entregables.</w:t>
            </w:r>
          </w:p>
        </w:tc>
      </w:tr>
      <w:tr w:rsidR="00F874EA" w:rsidRPr="001A6C85" w:rsidTr="00F874EA">
        <w:tc>
          <w:tcPr>
            <w:tcW w:w="1379" w:type="dxa"/>
          </w:tcPr>
          <w:p w:rsidR="00F874EA" w:rsidRPr="001A6C85" w:rsidRDefault="00F874EA" w:rsidP="004E679D">
            <w:pPr>
              <w:spacing w:before="120" w:after="120"/>
              <w:jc w:val="center"/>
              <w:rPr>
                <w:rFonts w:ascii="Arial Narrow" w:hAnsi="Arial Narrow"/>
                <w:lang w:val="es-ES_tradnl" w:eastAsia="es-ES"/>
              </w:rPr>
            </w:pPr>
            <w:r w:rsidRPr="001A6C85">
              <w:rPr>
                <w:rFonts w:ascii="Arial Narrow" w:hAnsi="Arial Narrow"/>
                <w:lang w:val="es-ES_tradnl" w:eastAsia="es-ES"/>
              </w:rPr>
              <w:t>2010</w:t>
            </w:r>
          </w:p>
        </w:tc>
        <w:tc>
          <w:tcPr>
            <w:tcW w:w="8330" w:type="dxa"/>
          </w:tcPr>
          <w:p w:rsidR="00F874EA" w:rsidRDefault="00F874EA" w:rsidP="004E679D">
            <w:pPr>
              <w:rPr>
                <w:rFonts w:ascii="Arial Narrow" w:hAnsi="Arial Narrow"/>
              </w:rPr>
            </w:pPr>
            <w:r w:rsidRPr="001A6C85">
              <w:rPr>
                <w:rFonts w:ascii="Arial Narrow" w:hAnsi="Arial Narrow"/>
              </w:rPr>
              <w:t>Se realizan reuniones de coordinación para definir requerimientos y elaborar un informe de coordinación. En estas reuniones participa el analista del proyecto y el cliente.</w:t>
            </w:r>
          </w:p>
          <w:p w:rsidR="00F874EA" w:rsidRPr="001A6C85" w:rsidRDefault="00F874EA" w:rsidP="004E679D">
            <w:pPr>
              <w:rPr>
                <w:rFonts w:ascii="Arial Narrow" w:hAnsi="Arial Narrow"/>
              </w:rPr>
            </w:pPr>
            <w:r>
              <w:rPr>
                <w:rFonts w:ascii="Arial Narrow" w:hAnsi="Arial Narrow"/>
              </w:rPr>
              <w:t xml:space="preserve">El definir los requerimientos con el cliente ha permitido que se defina mejor el alcance y funcionalidades requeridas llegando a acuerdos que  evitan el </w:t>
            </w:r>
            <w:proofErr w:type="spellStart"/>
            <w:r>
              <w:rPr>
                <w:rFonts w:ascii="Arial Narrow" w:hAnsi="Arial Narrow"/>
              </w:rPr>
              <w:t>retrabajo</w:t>
            </w:r>
            <w:proofErr w:type="spellEnd"/>
            <w:r>
              <w:rPr>
                <w:rFonts w:ascii="Arial Narrow" w:hAnsi="Arial Narrow"/>
              </w:rPr>
              <w:t xml:space="preserve"> en el desarrollo.</w:t>
            </w:r>
          </w:p>
        </w:tc>
      </w:tr>
      <w:tr w:rsidR="00F874EA" w:rsidRPr="001A6C85" w:rsidTr="00F874EA">
        <w:tc>
          <w:tcPr>
            <w:tcW w:w="1379" w:type="dxa"/>
          </w:tcPr>
          <w:p w:rsidR="00F874EA" w:rsidRPr="001A6C85" w:rsidRDefault="00F874EA" w:rsidP="004E679D">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8330" w:type="dxa"/>
          </w:tcPr>
          <w:p w:rsidR="00F874EA" w:rsidRPr="001A6C85" w:rsidRDefault="00F874EA" w:rsidP="004E679D">
            <w:pPr>
              <w:spacing w:before="120" w:after="120"/>
              <w:rPr>
                <w:rFonts w:ascii="Arial Narrow" w:hAnsi="Arial Narrow"/>
                <w:lang w:val="es-ES_tradnl" w:eastAsia="es-ES"/>
              </w:rPr>
            </w:pPr>
            <w:r w:rsidRPr="001A6C85">
              <w:rPr>
                <w:rFonts w:ascii="Arial Narrow" w:hAnsi="Arial Narrow"/>
                <w:lang w:val="es-ES_tradnl" w:eastAsia="es-ES"/>
              </w:rPr>
              <w:t>Se empiezan a realizar reuniones semanales de coordinación con los equipos de desarrollo a cargo del analista.</w:t>
            </w:r>
          </w:p>
          <w:p w:rsidR="00F874EA" w:rsidRPr="001A6C85" w:rsidRDefault="00F874EA" w:rsidP="004E679D">
            <w:pPr>
              <w:spacing w:before="120" w:after="120"/>
              <w:rPr>
                <w:rFonts w:ascii="Arial Narrow" w:hAnsi="Arial Narrow"/>
                <w:lang w:val="es-ES_tradnl" w:eastAsia="es-ES"/>
              </w:rPr>
            </w:pPr>
            <w:r w:rsidRPr="001A6C85">
              <w:rPr>
                <w:rFonts w:ascii="Arial Narrow" w:hAnsi="Arial Narrow"/>
                <w:lang w:val="es-ES_tradnl" w:eastAsia="es-ES"/>
              </w:rPr>
              <w:t>Esto ha permitido verificar el avance del proyecto de acuerdo el tiempo y resolver problemas que estén interfiriendo en los tiempos planificados.</w:t>
            </w:r>
          </w:p>
        </w:tc>
      </w:tr>
      <w:tr w:rsidR="00F874EA" w:rsidRPr="001A6C85" w:rsidTr="00F874EA">
        <w:tc>
          <w:tcPr>
            <w:tcW w:w="1379" w:type="dxa"/>
          </w:tcPr>
          <w:p w:rsidR="00F874EA" w:rsidRPr="001A6C85" w:rsidRDefault="00F874EA" w:rsidP="004E679D">
            <w:pPr>
              <w:spacing w:before="120" w:after="120"/>
              <w:jc w:val="center"/>
              <w:rPr>
                <w:rFonts w:ascii="Arial Narrow" w:hAnsi="Arial Narrow"/>
                <w:lang w:val="es-ES_tradnl" w:eastAsia="es-ES"/>
              </w:rPr>
            </w:pPr>
            <w:r w:rsidRPr="001A6C85">
              <w:rPr>
                <w:rFonts w:ascii="Arial Narrow" w:hAnsi="Arial Narrow"/>
                <w:lang w:val="es-ES_tradnl" w:eastAsia="es-ES"/>
              </w:rPr>
              <w:t xml:space="preserve">2011 </w:t>
            </w:r>
          </w:p>
        </w:tc>
        <w:tc>
          <w:tcPr>
            <w:tcW w:w="8330" w:type="dxa"/>
          </w:tcPr>
          <w:p w:rsidR="00F874EA" w:rsidRDefault="00F874EA" w:rsidP="004E679D">
            <w:pPr>
              <w:spacing w:before="120" w:after="120"/>
              <w:rPr>
                <w:rFonts w:ascii="Arial Narrow" w:hAnsi="Arial Narrow"/>
              </w:rPr>
            </w:pPr>
            <w:r w:rsidRPr="001A6C85">
              <w:rPr>
                <w:rFonts w:ascii="Arial Narrow" w:hAnsi="Arial Narrow"/>
              </w:rPr>
              <w:t xml:space="preserve">Se empieza la utilización estándares de desarrollo y </w:t>
            </w:r>
            <w:proofErr w:type="spellStart"/>
            <w:r w:rsidRPr="001A6C85">
              <w:rPr>
                <w:rFonts w:ascii="Arial Narrow" w:hAnsi="Arial Narrow"/>
              </w:rPr>
              <w:t>Frameworks</w:t>
            </w:r>
            <w:proofErr w:type="spellEnd"/>
            <w:r w:rsidRPr="001A6C85">
              <w:rPr>
                <w:rFonts w:ascii="Arial Narrow" w:hAnsi="Arial Narrow"/>
              </w:rPr>
              <w:t xml:space="preserve"> para el desarrollo de proyectos en java y PHP para mejor reutilización de componentes y mantenimiento de las aplicaciones.</w:t>
            </w:r>
          </w:p>
          <w:p w:rsidR="00F874EA" w:rsidRPr="001A6C85" w:rsidRDefault="00F874EA" w:rsidP="004E679D">
            <w:pPr>
              <w:spacing w:before="120" w:after="120"/>
              <w:rPr>
                <w:rFonts w:ascii="Arial Narrow" w:hAnsi="Arial Narrow"/>
                <w:lang w:val="es-ES_tradnl" w:eastAsia="es-ES"/>
              </w:rPr>
            </w:pPr>
            <w:r>
              <w:rPr>
                <w:rFonts w:ascii="Arial Narrow" w:hAnsi="Arial Narrow"/>
              </w:rPr>
              <w:t>Esto ha permitido que el equipo técnico tenga un mejor conocimiento del proyecto, disminuir horas dedicadas a actividades por la reutilización de componentes y establecer estándares para una mejor codificación y documentación facilitando los mantenimientos.</w:t>
            </w:r>
          </w:p>
        </w:tc>
      </w:tr>
      <w:tr w:rsidR="00F874EA" w:rsidRPr="001A6C85" w:rsidTr="00F874EA">
        <w:trPr>
          <w:trHeight w:val="568"/>
        </w:trPr>
        <w:tc>
          <w:tcPr>
            <w:tcW w:w="1379" w:type="dxa"/>
          </w:tcPr>
          <w:p w:rsidR="00F874EA" w:rsidRPr="001A6C85" w:rsidRDefault="00F874EA" w:rsidP="004E679D">
            <w:pPr>
              <w:spacing w:before="120" w:after="120"/>
              <w:jc w:val="center"/>
              <w:rPr>
                <w:rFonts w:ascii="Arial Narrow" w:hAnsi="Arial Narrow"/>
                <w:lang w:val="es-ES_tradnl" w:eastAsia="es-ES"/>
              </w:rPr>
            </w:pPr>
            <w:r w:rsidRPr="001A6C85">
              <w:rPr>
                <w:rFonts w:ascii="Arial Narrow" w:hAnsi="Arial Narrow"/>
                <w:lang w:val="es-ES_tradnl" w:eastAsia="es-ES"/>
              </w:rPr>
              <w:t>2011</w:t>
            </w:r>
          </w:p>
        </w:tc>
        <w:tc>
          <w:tcPr>
            <w:tcW w:w="8330" w:type="dxa"/>
          </w:tcPr>
          <w:p w:rsidR="00F874EA" w:rsidRDefault="00F874EA" w:rsidP="004E679D">
            <w:pPr>
              <w:pStyle w:val="Prrafodelista1"/>
              <w:ind w:left="0"/>
              <w:jc w:val="both"/>
              <w:rPr>
                <w:rFonts w:ascii="Arial Narrow" w:hAnsi="Arial Narrow"/>
                <w:sz w:val="22"/>
                <w:szCs w:val="22"/>
              </w:rPr>
            </w:pPr>
            <w:r w:rsidRPr="001A6C85">
              <w:rPr>
                <w:rFonts w:ascii="Arial Narrow" w:hAnsi="Arial Narrow"/>
                <w:sz w:val="22"/>
                <w:szCs w:val="22"/>
              </w:rPr>
              <w:t>Se empieza a realizar el control de versiones de fuentes y documentación para facilitar los cambios en  los sistemas desarrollados.</w:t>
            </w:r>
          </w:p>
          <w:p w:rsidR="00F874EA" w:rsidRPr="001A6C85" w:rsidRDefault="00F874EA" w:rsidP="004E679D">
            <w:pPr>
              <w:pStyle w:val="Prrafodelista1"/>
              <w:ind w:left="0"/>
              <w:jc w:val="both"/>
              <w:rPr>
                <w:rFonts w:ascii="Arial Narrow" w:hAnsi="Arial Narrow"/>
                <w:sz w:val="22"/>
                <w:szCs w:val="22"/>
              </w:rPr>
            </w:pPr>
            <w:r>
              <w:rPr>
                <w:rFonts w:ascii="Arial Narrow" w:hAnsi="Arial Narrow"/>
                <w:sz w:val="22"/>
                <w:szCs w:val="22"/>
              </w:rPr>
              <w:t>Esto ha permitido facilitar los mantenimientos o cambios de los sistemas institucionales mediante el control de las versiones y ubicación exacta de los entregables en un archivo Excel.</w:t>
            </w:r>
          </w:p>
        </w:tc>
      </w:tr>
    </w:tbl>
    <w:p w:rsidR="00F874EA" w:rsidRPr="001A6C85" w:rsidRDefault="00F874EA" w:rsidP="00F874EA">
      <w:pPr>
        <w:pStyle w:val="Ttulo2"/>
        <w:numPr>
          <w:ilvl w:val="1"/>
          <w:numId w:val="3"/>
        </w:numPr>
        <w:ind w:hanging="76"/>
        <w:rPr>
          <w:rFonts w:ascii="Arial Narrow" w:hAnsi="Arial Narrow"/>
          <w:i w:val="0"/>
          <w:sz w:val="22"/>
          <w:szCs w:val="22"/>
        </w:rPr>
      </w:pPr>
      <w:r w:rsidRPr="001A6C85">
        <w:rPr>
          <w:rFonts w:ascii="Arial Narrow" w:hAnsi="Arial Narrow"/>
          <w:i w:val="0"/>
          <w:sz w:val="22"/>
          <w:szCs w:val="22"/>
        </w:rPr>
        <w:br w:type="page"/>
      </w:r>
      <w:bookmarkStart w:id="1" w:name="_Toc336677083"/>
      <w:r w:rsidRPr="001A6C85">
        <w:rPr>
          <w:rFonts w:ascii="Arial Narrow" w:hAnsi="Arial Narrow"/>
          <w:i w:val="0"/>
          <w:sz w:val="22"/>
          <w:szCs w:val="22"/>
        </w:rPr>
        <w:lastRenderedPageBreak/>
        <w:t>Focos de resistencia</w:t>
      </w:r>
      <w:bookmarkEnd w:id="1"/>
    </w:p>
    <w:p w:rsidR="00F874EA" w:rsidRPr="001A6C85" w:rsidRDefault="00F874EA" w:rsidP="00F874EA">
      <w:pPr>
        <w:ind w:left="708"/>
        <w:rPr>
          <w:rFonts w:ascii="Arial Narrow" w:hAnsi="Arial Narrow"/>
        </w:rPr>
      </w:pPr>
      <w:r w:rsidRPr="001A6C85">
        <w:rPr>
          <w:rFonts w:ascii="Arial Narrow" w:hAnsi="Arial Narrow"/>
        </w:rPr>
        <w:t xml:space="preserve">A continuación se identificarán algunos de los probables focos de resistencia que podrían influenciar en la implementación de un programa de mejora. </w:t>
      </w:r>
    </w:p>
    <w:p w:rsidR="00F874EA" w:rsidRPr="001A6C85" w:rsidRDefault="00F874EA" w:rsidP="00F874EA">
      <w:pPr>
        <w:numPr>
          <w:ilvl w:val="0"/>
          <w:numId w:val="2"/>
        </w:numPr>
        <w:rPr>
          <w:rFonts w:ascii="Arial Narrow" w:hAnsi="Arial Narrow"/>
          <w:b/>
        </w:rPr>
      </w:pPr>
      <w:r w:rsidRPr="001A6C85">
        <w:rPr>
          <w:rFonts w:ascii="Arial Narrow" w:hAnsi="Arial Narrow"/>
          <w:b/>
        </w:rPr>
        <w:t>Aprobación de presupuesto por el jefe de la Oficina Técnica de Informática para el  proyecto</w:t>
      </w:r>
    </w:p>
    <w:p w:rsidR="00F874EA" w:rsidRPr="001A6C85" w:rsidRDefault="00F874EA" w:rsidP="00F874EA">
      <w:pPr>
        <w:ind w:left="720"/>
        <w:jc w:val="both"/>
        <w:rPr>
          <w:rFonts w:ascii="Arial Narrow" w:hAnsi="Arial Narrow"/>
          <w:b/>
        </w:rPr>
      </w:pPr>
      <w:r w:rsidRPr="001A6C85">
        <w:rPr>
          <w:rFonts w:ascii="Arial Narrow" w:hAnsi="Arial Narrow"/>
        </w:rPr>
        <w:t>El INEI por ser una entidad gubernamental posee recursos limitados por lo que todo cambio en los procesos que implique adquisición de recursos u otros gastos debe ser evaluado por el jefe de la OTIN y el que aprobará con la debida sustentación o rechazará si no se dispone de los medios económicos para financiarlo.</w:t>
      </w:r>
    </w:p>
    <w:p w:rsidR="00F874EA" w:rsidRPr="001A6C85" w:rsidRDefault="00F874EA" w:rsidP="00F874EA">
      <w:pPr>
        <w:numPr>
          <w:ilvl w:val="0"/>
          <w:numId w:val="2"/>
        </w:numPr>
        <w:rPr>
          <w:rFonts w:ascii="Arial Narrow" w:hAnsi="Arial Narrow"/>
          <w:b/>
        </w:rPr>
      </w:pPr>
      <w:r w:rsidRPr="001A6C85">
        <w:rPr>
          <w:rFonts w:ascii="Arial Narrow" w:hAnsi="Arial Narrow"/>
          <w:b/>
        </w:rPr>
        <w:t>La directora de la Oficina Ejecutiva de Desarrollo de Sistemas tiene desconocimiento de buenas prácticas y metodologías.</w:t>
      </w:r>
    </w:p>
    <w:p w:rsidR="00F874EA" w:rsidRPr="001A6C85" w:rsidRDefault="00F874EA" w:rsidP="00F874EA">
      <w:pPr>
        <w:ind w:left="720"/>
        <w:jc w:val="both"/>
        <w:rPr>
          <w:rFonts w:ascii="Arial Narrow" w:hAnsi="Arial Narrow"/>
          <w:b/>
        </w:rPr>
      </w:pPr>
      <w:r w:rsidRPr="001A6C85">
        <w:rPr>
          <w:rFonts w:ascii="Arial Narrow" w:hAnsi="Arial Narrow"/>
        </w:rPr>
        <w:t xml:space="preserve">La directora de la OEDS puede no aprobar un cambio en un proceso o política por desconocimiento de buenas prácticas y técnicas de gestión orientadas a mejorar el proceso de desarrollo de software. </w:t>
      </w:r>
    </w:p>
    <w:p w:rsidR="00F874EA" w:rsidRPr="001A6C85" w:rsidRDefault="00F874EA" w:rsidP="00F874EA">
      <w:pPr>
        <w:ind w:left="720"/>
        <w:jc w:val="both"/>
        <w:rPr>
          <w:rFonts w:ascii="Arial Narrow" w:hAnsi="Arial Narrow"/>
        </w:rPr>
      </w:pPr>
      <w:r w:rsidRPr="001A6C85">
        <w:rPr>
          <w:rFonts w:ascii="Arial Narrow" w:hAnsi="Arial Narrow"/>
        </w:rPr>
        <w:t>Brinda atención a nuevas propuestas pero la aprobación de estás, en la mayoría de casos, no se realiza por la idea de que el proceso, como se realiza actualmente da buenos resultados y un cambio podría implicar mayores gastos o empeorar el proceso actual.</w:t>
      </w:r>
    </w:p>
    <w:p w:rsidR="00F874EA" w:rsidRDefault="00F874EA" w:rsidP="00F874EA">
      <w:pPr>
        <w:pStyle w:val="Ttulo2"/>
        <w:numPr>
          <w:ilvl w:val="1"/>
          <w:numId w:val="3"/>
        </w:numPr>
        <w:tabs>
          <w:tab w:val="num" w:pos="720"/>
        </w:tabs>
        <w:ind w:left="720"/>
        <w:rPr>
          <w:rFonts w:ascii="Arial Narrow" w:hAnsi="Arial Narrow"/>
          <w:i w:val="0"/>
          <w:sz w:val="22"/>
          <w:szCs w:val="22"/>
        </w:rPr>
      </w:pPr>
      <w:bookmarkStart w:id="2" w:name="_Toc336380365"/>
      <w:bookmarkStart w:id="3" w:name="_Toc336677084"/>
      <w:r w:rsidRPr="00161E93">
        <w:rPr>
          <w:rFonts w:ascii="Arial Narrow" w:hAnsi="Arial Narrow"/>
          <w:i w:val="0"/>
          <w:sz w:val="22"/>
          <w:szCs w:val="22"/>
        </w:rPr>
        <w:t>Aspectos que afectan la mejora de procesos</w:t>
      </w:r>
      <w:bookmarkEnd w:id="2"/>
      <w:bookmarkEnd w:id="3"/>
    </w:p>
    <w:p w:rsidR="00F874EA" w:rsidRPr="009D7ACC" w:rsidRDefault="00F874EA" w:rsidP="00F874EA">
      <w:pPr>
        <w:ind w:left="720"/>
        <w:jc w:val="both"/>
        <w:rPr>
          <w:rFonts w:ascii="Arial Narrow" w:hAnsi="Arial Narrow"/>
        </w:rPr>
      </w:pPr>
      <w:r w:rsidRPr="00EE5C23">
        <w:rPr>
          <w:rFonts w:ascii="Arial Narrow" w:hAnsi="Arial Narrow"/>
        </w:rPr>
        <w:t xml:space="preserve">Como hemos visto es de interés de </w:t>
      </w:r>
      <w:r w:rsidRPr="009D7ACC">
        <w:rPr>
          <w:rFonts w:ascii="Arial Narrow" w:hAnsi="Arial Narrow"/>
        </w:rPr>
        <w:t>la Oficina Ejecutiva de Desarrollo de Sistemas incorporar acciones que permitan el desarrollo de software de mayor calidad. La contratación de analistas ha sido un aspecto clave para la mejora en la gestión de requerimientos y control durante el desarrollo de sistemas. Se ha involucrado más al equipo técnico en la definición de requerimientos y análisis de factibilidad. Se hace evidente que en el equipo técnico hay interés de incorporar buenas prácticas de desarrollo que permitan la mayor reutilización y faciliten los mantenimientos de sistemas desarrollados.</w:t>
      </w:r>
    </w:p>
    <w:p w:rsidR="00F874EA" w:rsidRPr="009D7ACC" w:rsidRDefault="00F874EA" w:rsidP="00F874EA">
      <w:pPr>
        <w:ind w:left="720"/>
        <w:jc w:val="both"/>
        <w:rPr>
          <w:rFonts w:ascii="Arial Narrow" w:hAnsi="Arial Narrow"/>
        </w:rPr>
      </w:pPr>
      <w:r w:rsidRPr="009D7ACC">
        <w:rPr>
          <w:rFonts w:ascii="Arial Narrow" w:hAnsi="Arial Narrow"/>
        </w:rPr>
        <w:t xml:space="preserve">Por otro lado, el presupuesto limitado puede limitar la mejora de procesos si estos incurren en gastos no contemplados por la Oficina Técnica de Informática de la cual depende el área evaluada. </w:t>
      </w:r>
    </w:p>
    <w:p w:rsidR="00F874EA" w:rsidRPr="009D7ACC" w:rsidRDefault="00F874EA" w:rsidP="00F874EA">
      <w:pPr>
        <w:ind w:left="720"/>
        <w:jc w:val="both"/>
        <w:rPr>
          <w:rFonts w:ascii="Arial Narrow" w:hAnsi="Arial Narrow"/>
        </w:rPr>
      </w:pPr>
      <w:r w:rsidRPr="009D7ACC">
        <w:rPr>
          <w:rFonts w:ascii="Arial Narrow" w:hAnsi="Arial Narrow"/>
        </w:rPr>
        <w:t xml:space="preserve">La resistencia al cambio de las autoridades del área también podría influir en la mejora de procesos no permitiendo la aplicación de ciertas prácticas que se consideran </w:t>
      </w:r>
      <w:r>
        <w:rPr>
          <w:rFonts w:ascii="Arial Narrow" w:hAnsi="Arial Narrow"/>
        </w:rPr>
        <w:t xml:space="preserve">como </w:t>
      </w:r>
      <w:r w:rsidRPr="009D7ACC">
        <w:rPr>
          <w:rFonts w:ascii="Arial Narrow" w:hAnsi="Arial Narrow"/>
        </w:rPr>
        <w:t>innecesarias.</w:t>
      </w:r>
    </w:p>
    <w:p w:rsidR="00F874EA" w:rsidRPr="001A6C85" w:rsidRDefault="00F874EA" w:rsidP="00F874EA">
      <w:pPr>
        <w:pStyle w:val="Prrafodelista1"/>
        <w:spacing w:after="200" w:line="276" w:lineRule="auto"/>
        <w:ind w:left="1440"/>
        <w:jc w:val="both"/>
        <w:rPr>
          <w:rFonts w:ascii="Arial Narrow" w:hAnsi="Arial Narrow"/>
          <w:b/>
        </w:rPr>
      </w:pPr>
    </w:p>
    <w:p w:rsidR="00D378FB" w:rsidRDefault="00D378FB"/>
    <w:sectPr w:rsidR="00D378FB" w:rsidSect="00D378F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B5BCD"/>
    <w:multiLevelType w:val="multilevel"/>
    <w:tmpl w:val="230AB74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
    <w:nsid w:val="5F435CD0"/>
    <w:multiLevelType w:val="hybridMultilevel"/>
    <w:tmpl w:val="FA1A6B52"/>
    <w:lvl w:ilvl="0" w:tplc="280A000F">
      <w:start w:val="1"/>
      <w:numFmt w:val="decimal"/>
      <w:lvlText w:val="%1."/>
      <w:lvlJc w:val="left"/>
      <w:pPr>
        <w:ind w:left="720" w:hanging="360"/>
      </w:pPr>
      <w:rPr>
        <w:rFonts w:cs="Times New Roman"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74B8788B"/>
    <w:multiLevelType w:val="multilevel"/>
    <w:tmpl w:val="A31E45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874EA"/>
    <w:rsid w:val="00D378FB"/>
    <w:rsid w:val="00F874EA"/>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4EA"/>
    <w:rPr>
      <w:rFonts w:ascii="Calibri" w:eastAsia="Calibri" w:hAnsi="Calibri" w:cs="Times New Roman"/>
      <w:lang w:val="es-ES"/>
    </w:rPr>
  </w:style>
  <w:style w:type="paragraph" w:styleId="Ttulo2">
    <w:name w:val="heading 2"/>
    <w:basedOn w:val="Normal"/>
    <w:next w:val="Normal"/>
    <w:link w:val="Ttulo2Car"/>
    <w:uiPriority w:val="99"/>
    <w:qFormat/>
    <w:rsid w:val="00F874EA"/>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F874EA"/>
    <w:rPr>
      <w:rFonts w:ascii="Arial" w:eastAsia="Calibri" w:hAnsi="Arial" w:cs="Arial"/>
      <w:b/>
      <w:bCs/>
      <w:i/>
      <w:iCs/>
      <w:sz w:val="28"/>
      <w:szCs w:val="28"/>
      <w:lang w:val="es-ES"/>
    </w:rPr>
  </w:style>
  <w:style w:type="paragraph" w:customStyle="1" w:styleId="Prrafodelista1">
    <w:name w:val="Párrafo de lista1"/>
    <w:basedOn w:val="Normal"/>
    <w:uiPriority w:val="99"/>
    <w:rsid w:val="00F874EA"/>
    <w:pPr>
      <w:spacing w:after="0" w:line="240" w:lineRule="auto"/>
      <w:ind w:left="720"/>
      <w:contextualSpacing/>
    </w:pPr>
    <w:rPr>
      <w:rFonts w:ascii="Times New Roman" w:eastAsia="Times New Roman" w:hAnsi="Times New Roman"/>
      <w:sz w:val="24"/>
      <w:szCs w:val="24"/>
      <w:lang w:eastAsia="es-ES"/>
    </w:rPr>
  </w:style>
  <w:style w:type="paragraph" w:styleId="Prrafodelista">
    <w:name w:val="List Paragraph"/>
    <w:basedOn w:val="Normal"/>
    <w:uiPriority w:val="99"/>
    <w:qFormat/>
    <w:rsid w:val="00F874EA"/>
    <w:pPr>
      <w:ind w:left="70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777</Words>
  <Characters>4279</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cramirez</dc:creator>
  <cp:lastModifiedBy>cramirez</cp:lastModifiedBy>
  <cp:revision>1</cp:revision>
  <dcterms:created xsi:type="dcterms:W3CDTF">2012-10-08T06:48:00Z</dcterms:created>
  <dcterms:modified xsi:type="dcterms:W3CDTF">2012-10-08T06:51:00Z</dcterms:modified>
</cp:coreProperties>
</file>