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sz w:val="20"/>
          <w:szCs w:val="20"/>
          <w:u w:val="single"/>
          <w:rtl w:val="0"/>
        </w:rPr>
        <w:t>MECANISMO</w:t>
      </w:r>
      <w:r>
        <w:rPr>
          <w:b/>
          <w:bCs/>
          <w:sz w:val="20"/>
          <w:szCs w:val="20"/>
          <w:u w:val="single"/>
          <w:rtl w:val="0"/>
        </w:rPr>
        <w:t xml:space="preserve"> </w:t>
      </w:r>
      <w:r>
        <w:rPr>
          <w:b/>
          <w:bCs/>
          <w:sz w:val="20"/>
          <w:szCs w:val="20"/>
          <w:u w:val="single"/>
          <w:rtl w:val="0"/>
        </w:rPr>
        <w:t>ARQUITECTURALES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Los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mecanismos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constituyen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técnicas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que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pueden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implementar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requerimientos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relacionados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arquitectura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del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sistema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esta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sección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presentan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describen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mecanismos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análisis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diseño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seleccionados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y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requerimientos</w:t>
      </w:r>
      <w:r>
        <w:rPr>
          <w:sz w:val="20"/>
          <w:szCs w:val="20"/>
          <w:rtl w:val="0"/>
        </w:rPr>
        <w:t xml:space="preserve">  </w:t>
      </w:r>
      <w:r>
        <w:rPr>
          <w:sz w:val="20"/>
          <w:szCs w:val="20"/>
          <w:rtl w:val="0"/>
        </w:rPr>
        <w:t>específicos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que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buscan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satisfacer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</w:rPr>
        <w:t>además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de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solución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tecnológica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propuesta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para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resolverlos</w:t>
      </w:r>
      <w:r>
        <w:rPr>
          <w:sz w:val="20"/>
          <w:szCs w:val="20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3810"/>
        <w:gridCol w:w="2250"/>
        <w:gridCol w:w="3300"/>
      </w:tblGrid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E6E6E6" w:fill="E6E6E6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Mecanismos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de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análisis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y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sus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soluciones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a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través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del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diseño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y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la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 xml:space="preserve"> </w:t>
            </w:r>
            <w:r>
              <w:rPr>
                <w:b/>
                <w:bCs/>
                <w:sz w:val="20"/>
                <w:szCs w:val="20"/>
                <w:shd w:val="solid" w:color="E6E6E6" w:fill="E6E6E6"/>
                <w:rtl w:val="0"/>
              </w:rPr>
              <w:t>implementación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</w:pP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both"/>
            </w:pPr>
            <w:r>
              <w:rPr>
                <w:b/>
                <w:bCs/>
                <w:sz w:val="20"/>
                <w:szCs w:val="20"/>
                <w:rtl w:val="0"/>
              </w:rPr>
              <w:t>Mecanismo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Requerimientos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both"/>
            </w:pPr>
            <w:r>
              <w:rPr>
                <w:b/>
                <w:bCs/>
                <w:sz w:val="20"/>
                <w:szCs w:val="20"/>
                <w:rtl w:val="0"/>
              </w:rPr>
              <w:t>Solución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</w:pPr>
            <w:r>
              <w:rPr>
                <w:sz w:val="20"/>
                <w:szCs w:val="20"/>
                <w:rtl w:val="0"/>
              </w:rPr>
              <w:t>Manejo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errores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Permite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que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errores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sean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detectados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propagados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notificados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007</w:t>
            </w:r>
            <w:r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</w:pPr>
            <w:r>
              <w:rPr>
                <w:sz w:val="20"/>
                <w:szCs w:val="20"/>
                <w:rtl w:val="0"/>
              </w:rPr>
              <w:t>Comprende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manejo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errores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tanto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software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como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datos</w:t>
            </w:r>
            <w:r>
              <w:rPr>
                <w:sz w:val="20"/>
                <w:szCs w:val="20"/>
                <w:rtl w:val="0"/>
              </w:rPr>
              <w:t xml:space="preserve">.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software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utilizara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librería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Logging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color w:val="222222"/>
                <w:sz w:val="20"/>
                <w:szCs w:val="20"/>
                <w:rtl w:val="0"/>
              </w:rPr>
              <w:t>Exception</w:t>
            </w:r>
            <w:r>
              <w:rPr>
                <w:color w:val="222222"/>
                <w:sz w:val="20"/>
                <w:szCs w:val="20"/>
                <w:rtl w:val="0"/>
              </w:rPr>
              <w:t xml:space="preserve"> </w:t>
            </w:r>
            <w:r>
              <w:rPr>
                <w:color w:val="222222"/>
                <w:sz w:val="20"/>
                <w:szCs w:val="20"/>
                <w:rtl w:val="0"/>
              </w:rPr>
              <w:t>Handling</w:t>
            </w:r>
            <w:r>
              <w:rPr>
                <w:color w:val="222222"/>
                <w:sz w:val="20"/>
                <w:szCs w:val="20"/>
                <w:rtl w:val="0"/>
              </w:rPr>
              <w:t xml:space="preserve"> </w:t>
            </w:r>
            <w:r>
              <w:rPr>
                <w:color w:val="222222"/>
                <w:sz w:val="20"/>
                <w:szCs w:val="20"/>
                <w:rtl w:val="0"/>
              </w:rPr>
              <w:t>Application</w:t>
            </w:r>
            <w:r>
              <w:rPr>
                <w:color w:val="222222"/>
                <w:sz w:val="20"/>
                <w:szCs w:val="20"/>
                <w:rtl w:val="0"/>
              </w:rPr>
              <w:t xml:space="preserve"> </w:t>
            </w:r>
            <w:r>
              <w:rPr>
                <w:color w:val="222222"/>
                <w:sz w:val="20"/>
                <w:szCs w:val="20"/>
                <w:rtl w:val="0"/>
              </w:rPr>
              <w:t>Block</w:t>
            </w:r>
            <w:r>
              <w:rPr>
                <w:color w:val="222222"/>
                <w:sz w:val="20"/>
                <w:szCs w:val="20"/>
                <w:rtl w:val="0"/>
              </w:rPr>
              <w:t xml:space="preserve"> - </w:t>
            </w:r>
            <w:r>
              <w:rPr>
                <w:color w:val="222222"/>
                <w:sz w:val="20"/>
                <w:szCs w:val="20"/>
                <w:rtl w:val="0"/>
              </w:rPr>
              <w:t>ELMAH</w:t>
            </w:r>
            <w:r>
              <w:rPr>
                <w:sz w:val="20"/>
                <w:szCs w:val="20"/>
                <w:rtl w:val="0"/>
              </w:rPr>
              <w:t xml:space="preserve">. 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Manejo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interfaz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usuario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usuario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tiene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interfaz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fácil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operar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</w:rPr>
              <w:t>RNF</w:t>
            </w:r>
            <w:r>
              <w:rPr>
                <w:sz w:val="20"/>
                <w:szCs w:val="20"/>
                <w:rtl w:val="0"/>
              </w:rPr>
              <w:t>013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72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lenguaje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programación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será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sz w:val="20"/>
                <w:szCs w:val="20"/>
                <w:rtl w:val="0"/>
              </w:rPr>
              <w:t>C</w:t>
            </w:r>
            <w:r>
              <w:rPr>
                <w:sz w:val="20"/>
                <w:szCs w:val="20"/>
                <w:rtl w:val="0"/>
              </w:rPr>
              <w:t xml:space="preserve">#, </w:t>
            </w:r>
            <w:r>
              <w:rPr>
                <w:sz w:val="20"/>
                <w:szCs w:val="20"/>
                <w:rtl w:val="0"/>
              </w:rPr>
              <w:t>ASP</w:t>
            </w:r>
            <w:r>
              <w:rPr>
                <w:sz w:val="20"/>
                <w:szCs w:val="20"/>
                <w:rtl w:val="0"/>
              </w:rPr>
              <w:t>.</w:t>
            </w:r>
            <w:r>
              <w:rPr>
                <w:sz w:val="20"/>
                <w:szCs w:val="20"/>
                <w:rtl w:val="0"/>
              </w:rPr>
              <w:t>Net</w:t>
            </w:r>
            <w:r>
              <w:rPr>
                <w:sz w:val="20"/>
                <w:szCs w:val="20"/>
                <w:rtl w:val="0"/>
              </w:rPr>
              <w:t xml:space="preserve"> 4.0 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capa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presentacion</w:t>
            </w:r>
            <w:r>
              <w:rPr>
                <w:sz w:val="20"/>
                <w:szCs w:val="20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presentación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usará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un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sz w:val="20"/>
                <w:szCs w:val="20"/>
                <w:rtl w:val="0"/>
              </w:rPr>
              <w:t>Master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Page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como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plantilla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aplicación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web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sz w:val="20"/>
                <w:szCs w:val="20"/>
                <w:rtl w:val="0"/>
              </w:rPr>
              <w:t>Ajax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Control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ToolKit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hacer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llamadas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asíncronas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evitar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que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refresque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toda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página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cada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acción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usuario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brindarle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mejor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experiencia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Administración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proceso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Proporciona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soporte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necesario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procesos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004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008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010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011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 w:val="0"/>
              </w:rPr>
              <w:t>RNF</w:t>
            </w:r>
            <w:r>
              <w:rPr>
                <w:rFonts w:ascii="Calibri" w:eastAsia="Calibri" w:hAnsi="Calibri" w:cs="Calibri"/>
                <w:rtl w:val="0"/>
              </w:rPr>
              <w:t>035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both"/>
            </w:pP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sistema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contará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disponibilidad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95%.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ello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estará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desplegado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ambiente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cluster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IIS</w:t>
            </w:r>
            <w:r>
              <w:rPr>
                <w:sz w:val="20"/>
                <w:szCs w:val="20"/>
                <w:rtl w:val="0"/>
              </w:rPr>
              <w:t xml:space="preserve"> 7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NLBS</w:t>
            </w:r>
            <w:r>
              <w:rPr>
                <w:sz w:val="20"/>
                <w:szCs w:val="20"/>
                <w:rtl w:val="0"/>
              </w:rPr>
              <w:t xml:space="preserve"> (</w:t>
            </w:r>
            <w:r>
              <w:rPr>
                <w:sz w:val="20"/>
                <w:szCs w:val="20"/>
                <w:rtl w:val="0"/>
              </w:rPr>
              <w:t>balanceador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carga</w:t>
            </w:r>
            <w:r>
              <w:rPr>
                <w:sz w:val="20"/>
                <w:szCs w:val="20"/>
                <w:rtl w:val="0"/>
              </w:rPr>
              <w:t>).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utilizarán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sz w:val="20"/>
                <w:szCs w:val="20"/>
                <w:rtl w:val="0"/>
              </w:rPr>
              <w:t>componentes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garantizar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confiabilidad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información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transacciones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recuperación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datos</w:t>
            </w:r>
            <w:r>
              <w:rPr>
                <w:sz w:val="20"/>
                <w:szCs w:val="20"/>
                <w:rtl w:val="0"/>
              </w:rPr>
              <w:t xml:space="preserve">.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podrá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apoyar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herramienta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Caching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TransactionScope</w:t>
            </w:r>
            <w:r>
              <w:rPr>
                <w:sz w:val="20"/>
                <w:szCs w:val="20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archivos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guardarán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usando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FileStream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Seguridad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Proporciona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servicios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protección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contra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accesos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no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permitidos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recursos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información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color w:val="0D0D0D"/>
                <w:sz w:val="20"/>
                <w:szCs w:val="20"/>
                <w:rtl w:val="0"/>
              </w:rPr>
              <w:t>RNF</w:t>
            </w:r>
            <w:r>
              <w:rPr>
                <w:color w:val="0D0D0D"/>
                <w:sz w:val="20"/>
                <w:szCs w:val="20"/>
                <w:rtl w:val="0"/>
              </w:rPr>
              <w:t>034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both"/>
            </w:pP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sistema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garantizará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confidencialidad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manejo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claves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usuarios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cumplimiento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políticas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seguridad</w:t>
            </w:r>
            <w:r>
              <w:rPr>
                <w:sz w:val="20"/>
                <w:szCs w:val="20"/>
                <w:rtl w:val="0"/>
              </w:rPr>
              <w:t xml:space="preserve">; </w:t>
            </w:r>
            <w:r>
              <w:rPr>
                <w:sz w:val="20"/>
                <w:szCs w:val="20"/>
                <w:rtl w:val="0"/>
              </w:rPr>
              <w:t>además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podrá</w:t>
            </w:r>
            <w:r>
              <w:rPr>
                <w:sz w:val="20"/>
                <w:szCs w:val="20"/>
                <w:rtl w:val="0"/>
              </w:rPr>
              <w:t xml:space="preserve">   </w:t>
            </w:r>
            <w:r>
              <w:rPr>
                <w:sz w:val="20"/>
                <w:szCs w:val="20"/>
                <w:rtl w:val="0"/>
              </w:rPr>
              <w:t>administrar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sus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propios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usuarios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perfiles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configuraciones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cuales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serán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independientes</w:t>
            </w:r>
            <w:r>
              <w:rPr>
                <w:sz w:val="20"/>
                <w:szCs w:val="20"/>
                <w:rtl w:val="0"/>
              </w:rPr>
              <w:t xml:space="preserve">.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ello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utilizara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librerías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Asp</w:t>
            </w:r>
            <w:r>
              <w:rPr>
                <w:sz w:val="20"/>
                <w:szCs w:val="20"/>
                <w:rtl w:val="0"/>
              </w:rPr>
              <w:t>.</w:t>
            </w:r>
            <w:r>
              <w:rPr>
                <w:sz w:val="20"/>
                <w:szCs w:val="20"/>
                <w:rtl w:val="0"/>
              </w:rPr>
              <w:t>net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MemberShip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Cryptography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 xml:space="preserve">, </w:t>
            </w:r>
            <w:r>
              <w:rPr>
                <w:sz w:val="20"/>
                <w:szCs w:val="20"/>
                <w:rtl w:val="0"/>
              </w:rPr>
              <w:t>Security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Persistencia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Constituye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conjunto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servicios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manipular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datos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</w:rPr>
              <w:t>RNF</w:t>
            </w:r>
            <w:r>
              <w:rPr>
                <w:sz w:val="20"/>
                <w:szCs w:val="20"/>
                <w:rtl w:val="0"/>
              </w:rPr>
              <w:t>015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</w:pP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acceso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base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Data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Access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mediante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Ole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DB</w:t>
            </w:r>
            <w:r>
              <w:rPr>
                <w:sz w:val="20"/>
                <w:szCs w:val="20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usara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sintaxis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SqlServer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Stored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Procedures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Reportes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Constituyen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reportes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que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emite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sistema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</w:rPr>
              <w:t>RNF</w:t>
            </w:r>
            <w:r>
              <w:rPr>
                <w:sz w:val="20"/>
                <w:szCs w:val="20"/>
                <w:rtl w:val="0"/>
              </w:rPr>
              <w:t>013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</w:pP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reportes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podrán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exportar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archivos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PDF</w:t>
            </w:r>
            <w:r>
              <w:rPr>
                <w:sz w:val="20"/>
                <w:szCs w:val="20"/>
                <w:rtl w:val="0"/>
              </w:rPr>
              <w:t xml:space="preserve"> (.</w:t>
            </w:r>
            <w:r>
              <w:rPr>
                <w:sz w:val="20"/>
                <w:szCs w:val="20"/>
                <w:rtl w:val="0"/>
              </w:rPr>
              <w:t>pdf</w:t>
            </w:r>
            <w:r>
              <w:rPr>
                <w:sz w:val="20"/>
                <w:szCs w:val="20"/>
                <w:rtl w:val="0"/>
              </w:rPr>
              <w:t xml:space="preserve">), </w:t>
            </w:r>
            <w:r>
              <w:rPr>
                <w:sz w:val="20"/>
                <w:szCs w:val="20"/>
                <w:rtl w:val="0"/>
              </w:rPr>
              <w:t>Usando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ReportViewer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MS</w:t>
            </w:r>
            <w:r>
              <w:rPr>
                <w:sz w:val="20"/>
                <w:szCs w:val="20"/>
                <w:rtl w:val="0"/>
              </w:rPr>
              <w:t>.</w:t>
            </w:r>
          </w:p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100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blPrEx>
          <w:tblW w:w="5000" w:type="pct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left"/>
            </w:pPr>
            <w:r>
              <w:rPr>
                <w:sz w:val="20"/>
                <w:szCs w:val="20"/>
                <w:rtl w:val="0"/>
              </w:rPr>
              <w:t>Email</w:t>
            </w:r>
            <w:r>
              <w:rPr>
                <w:sz w:val="20"/>
                <w:szCs w:val="20"/>
                <w:rtl w:val="0"/>
              </w:rPr>
              <w:t xml:space="preserve">: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Servicio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que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permite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aplicación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facilitar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comunicación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entre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actores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bidi w:val="0"/>
              <w:spacing w:lineRule="auto"/>
              <w:ind w:left="0" w:firstLine="0"/>
              <w:jc w:val="center"/>
            </w:pPr>
            <w:r>
              <w:rPr>
                <w:sz w:val="20"/>
                <w:szCs w:val="20"/>
                <w:rtl w:val="0"/>
              </w:rPr>
              <w:t>RNF</w:t>
            </w:r>
            <w:r>
              <w:rPr>
                <w:sz w:val="20"/>
                <w:szCs w:val="20"/>
                <w:rtl w:val="0"/>
              </w:rPr>
              <w:t>006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A77B3E">
            <w:pPr>
              <w:pageBreakBefore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num" w:pos="720"/>
              </w:tabs>
              <w:bidi w:val="0"/>
              <w:spacing w:before="0" w:after="0" w:lineRule="auto"/>
              <w:ind w:left="720" w:hanging="360"/>
              <w:jc w:val="left"/>
            </w:pP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herramienta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Logging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Application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Block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y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SmtpClient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utilizarán</w:t>
            </w:r>
            <w:r>
              <w:rPr>
                <w:sz w:val="20"/>
                <w:szCs w:val="20"/>
                <w:rtl w:val="0"/>
              </w:rPr>
              <w:t xml:space="preserve">  </w:t>
            </w:r>
            <w:r>
              <w:rPr>
                <w:sz w:val="20"/>
                <w:szCs w:val="20"/>
                <w:rtl w:val="0"/>
              </w:rPr>
              <w:t>como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herramientas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para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envío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correos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electrónicos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través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del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servidor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correo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de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la</w:t>
            </w:r>
            <w:r>
              <w:rPr>
                <w:sz w:val="20"/>
                <w:szCs w:val="20"/>
                <w:rtl w:val="0"/>
              </w:rPr>
              <w:t xml:space="preserve"> </w:t>
            </w:r>
            <w:r>
              <w:rPr>
                <w:sz w:val="20"/>
                <w:szCs w:val="20"/>
                <w:rtl w:val="0"/>
              </w:rPr>
              <w:t>empresa</w:t>
            </w:r>
            <w:r>
              <w:rPr>
                <w:sz w:val="20"/>
                <w:szCs w:val="20"/>
                <w:rtl w:val="0"/>
              </w:rPr>
              <w:t>.</w:t>
            </w:r>
          </w:p>
        </w:tc>
      </w:tr>
    </w:tbl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14"/>
        <w:szCs w:val="14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