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D17" w:rsidRPr="001C0D40" w:rsidRDefault="00E46D17" w:rsidP="009101CB">
      <w:pPr>
        <w:pStyle w:val="Heading1"/>
        <w:rPr>
          <w:rFonts w:ascii="Arial" w:hAnsi="Arial" w:cs="Arial"/>
          <w:szCs w:val="24"/>
        </w:rPr>
      </w:pPr>
      <w:r w:rsidRPr="001C0D40">
        <w:rPr>
          <w:rFonts w:ascii="Arial" w:hAnsi="Arial" w:cs="Arial"/>
          <w:szCs w:val="24"/>
        </w:rPr>
        <w:t>BENCHMARKING</w:t>
      </w:r>
    </w:p>
    <w:p w:rsidR="00E46D17" w:rsidRPr="001C0D40" w:rsidRDefault="00E46D17" w:rsidP="009101CB">
      <w:pPr>
        <w:pStyle w:val="Heading2"/>
        <w:rPr>
          <w:rFonts w:ascii="Arial" w:hAnsi="Arial" w:cs="Arial"/>
          <w:szCs w:val="24"/>
        </w:rPr>
      </w:pPr>
      <w:r w:rsidRPr="001C0D40">
        <w:rPr>
          <w:rFonts w:ascii="Arial" w:hAnsi="Arial" w:cs="Arial"/>
          <w:szCs w:val="24"/>
        </w:rPr>
        <w:t>Descripción de las soluciones encontradas</w:t>
      </w:r>
    </w:p>
    <w:p w:rsidR="00E46D17" w:rsidRPr="001C0D40" w:rsidRDefault="00E46D17" w:rsidP="009101CB">
      <w:pPr>
        <w:spacing w:line="360" w:lineRule="auto"/>
        <w:jc w:val="both"/>
        <w:rPr>
          <w:rFonts w:ascii="Arial" w:hAnsi="Arial" w:cs="Arial"/>
          <w:sz w:val="24"/>
          <w:szCs w:val="24"/>
          <w:lang w:val="es-ES_tradnl"/>
        </w:rPr>
      </w:pPr>
      <w:r w:rsidRPr="001C0D40">
        <w:rPr>
          <w:rFonts w:ascii="Arial" w:hAnsi="Arial" w:cs="Arial"/>
          <w:sz w:val="24"/>
          <w:szCs w:val="24"/>
          <w:lang w:val="es-ES_tradnl"/>
        </w:rPr>
        <w:t xml:space="preserve">A continuación se describen 2 soluciones encontradas respecto al  Módulo de Contratos de Clientes, estas se enfocan principalmente al manejo de los SLA en los contratos así como </w:t>
      </w:r>
      <w:r>
        <w:rPr>
          <w:rFonts w:ascii="Arial" w:hAnsi="Arial" w:cs="Arial"/>
          <w:sz w:val="24"/>
          <w:szCs w:val="24"/>
          <w:lang w:val="es-ES_tradnl"/>
        </w:rPr>
        <w:t>llevar</w:t>
      </w:r>
      <w:r w:rsidRPr="001C0D40">
        <w:rPr>
          <w:rFonts w:ascii="Arial" w:hAnsi="Arial" w:cs="Arial"/>
          <w:sz w:val="24"/>
          <w:szCs w:val="24"/>
          <w:lang w:val="es-ES_tradnl"/>
        </w:rPr>
        <w:t xml:space="preserve"> un control adecuado </w:t>
      </w:r>
      <w:r>
        <w:rPr>
          <w:rFonts w:ascii="Arial" w:hAnsi="Arial" w:cs="Arial"/>
          <w:sz w:val="24"/>
          <w:szCs w:val="24"/>
          <w:lang w:val="es-ES_tradnl"/>
        </w:rPr>
        <w:t xml:space="preserve">en la ejecución </w:t>
      </w:r>
      <w:r w:rsidRPr="001C0D40">
        <w:rPr>
          <w:rFonts w:ascii="Arial" w:hAnsi="Arial" w:cs="Arial"/>
          <w:sz w:val="24"/>
          <w:szCs w:val="24"/>
          <w:lang w:val="es-ES_tradnl"/>
        </w:rPr>
        <w:t xml:space="preserve">de los contratos. </w:t>
      </w:r>
    </w:p>
    <w:p w:rsidR="00E46D17" w:rsidRPr="001C0D40" w:rsidRDefault="00E46D17" w:rsidP="009101CB">
      <w:pPr>
        <w:pStyle w:val="Heading2"/>
        <w:rPr>
          <w:rFonts w:ascii="Arial" w:hAnsi="Arial" w:cs="Arial"/>
          <w:b w:val="0"/>
          <w:szCs w:val="24"/>
        </w:rPr>
      </w:pPr>
    </w:p>
    <w:p w:rsidR="00E46D17" w:rsidRPr="001C0D40" w:rsidRDefault="00E46D17" w:rsidP="009101CB">
      <w:pPr>
        <w:spacing w:line="360" w:lineRule="auto"/>
        <w:jc w:val="both"/>
        <w:rPr>
          <w:rFonts w:ascii="Arial" w:hAnsi="Arial" w:cs="Arial"/>
          <w:b/>
          <w:i/>
          <w:sz w:val="24"/>
          <w:szCs w:val="24"/>
        </w:rPr>
      </w:pPr>
      <w:r w:rsidRPr="001C0D40">
        <w:rPr>
          <w:rFonts w:ascii="Arial" w:hAnsi="Arial" w:cs="Arial"/>
          <w:b/>
          <w:i/>
          <w:sz w:val="24"/>
          <w:szCs w:val="24"/>
        </w:rPr>
        <w:t xml:space="preserve">Solución 1: </w:t>
      </w:r>
    </w:p>
    <w:p w:rsidR="00E46D17" w:rsidRPr="001C0D40" w:rsidRDefault="00E46D17" w:rsidP="009101CB">
      <w:pPr>
        <w:spacing w:line="360" w:lineRule="auto"/>
        <w:jc w:val="both"/>
        <w:rPr>
          <w:rFonts w:ascii="Arial" w:hAnsi="Arial" w:cs="Arial"/>
          <w:sz w:val="24"/>
          <w:szCs w:val="24"/>
        </w:rPr>
      </w:pPr>
      <w:r w:rsidRPr="001C0D40">
        <w:rPr>
          <w:rFonts w:ascii="Arial" w:hAnsi="Arial" w:cs="Arial"/>
          <w:sz w:val="24"/>
          <w:szCs w:val="24"/>
          <w:lang w:val="es-PE"/>
        </w:rPr>
        <w:t>SupportC</w:t>
      </w:r>
      <w:r w:rsidRPr="00FE5A3F">
        <w:rPr>
          <w:rFonts w:ascii="Arial" w:hAnsi="Arial" w:cs="Arial"/>
          <w:sz w:val="24"/>
          <w:szCs w:val="24"/>
          <w:lang w:val="es-PE"/>
        </w:rPr>
        <w:t>enter Plus</w:t>
      </w:r>
      <w:r w:rsidRPr="001C0D40">
        <w:rPr>
          <w:rFonts w:ascii="Arial" w:hAnsi="Arial" w:cs="Arial"/>
          <w:sz w:val="24"/>
          <w:szCs w:val="24"/>
        </w:rPr>
        <w:t xml:space="preserve"> permite </w:t>
      </w:r>
      <w:r>
        <w:rPr>
          <w:rFonts w:ascii="Arial" w:hAnsi="Arial" w:cs="Arial"/>
          <w:sz w:val="24"/>
          <w:szCs w:val="24"/>
        </w:rPr>
        <w:t>definir una serie de tarifas y tiempo estimado que durará la ejecución del contrato lo cual nos permitirá determinar con mayor exactitud el   costo del contrato, además de poder establecer planes para realizar un correcto seguimiento de los contratos y en caso un contrato este por finalizar esta solución enviará notificaciones indicándolo.</w:t>
      </w:r>
    </w:p>
    <w:tbl>
      <w:tblPr>
        <w:tblW w:w="87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1E0"/>
      </w:tblPr>
      <w:tblGrid>
        <w:gridCol w:w="2552"/>
        <w:gridCol w:w="6219"/>
      </w:tblGrid>
      <w:tr w:rsidR="00E46D17" w:rsidRPr="001C0D40" w:rsidTr="00A77A91">
        <w:trPr>
          <w:trHeight w:val="325"/>
        </w:trPr>
        <w:tc>
          <w:tcPr>
            <w:tcW w:w="2552" w:type="dxa"/>
            <w:shd w:val="clear" w:color="auto" w:fill="E6E6E6"/>
          </w:tcPr>
          <w:p w:rsidR="00E46D17" w:rsidRPr="001C0D40" w:rsidRDefault="00E46D17" w:rsidP="00A77A91">
            <w:pPr>
              <w:rPr>
                <w:rFonts w:ascii="Arial" w:hAnsi="Arial" w:cs="Arial"/>
                <w:noProof/>
                <w:color w:val="000000"/>
                <w:sz w:val="24"/>
                <w:szCs w:val="24"/>
              </w:rPr>
            </w:pPr>
            <w:r w:rsidRPr="001C0D40">
              <w:rPr>
                <w:rFonts w:ascii="Arial" w:hAnsi="Arial" w:cs="Arial"/>
                <w:b/>
                <w:color w:val="000000"/>
                <w:sz w:val="24"/>
                <w:szCs w:val="24"/>
              </w:rPr>
              <w:t>Nombre de la Solución</w:t>
            </w:r>
          </w:p>
        </w:tc>
        <w:tc>
          <w:tcPr>
            <w:tcW w:w="6219" w:type="dxa"/>
          </w:tcPr>
          <w:p w:rsidR="00E46D17" w:rsidRPr="001C0D40" w:rsidRDefault="00E46D17" w:rsidP="0026333B">
            <w:pPr>
              <w:pStyle w:val="ListParagraph"/>
              <w:numPr>
                <w:ilvl w:val="0"/>
                <w:numId w:val="4"/>
              </w:numPr>
              <w:ind w:left="0" w:hanging="436"/>
              <w:rPr>
                <w:rFonts w:ascii="Arial" w:hAnsi="Arial" w:cs="Arial"/>
                <w:sz w:val="24"/>
                <w:szCs w:val="24"/>
                <w:lang w:val="en-US"/>
              </w:rPr>
            </w:pPr>
            <w:r w:rsidRPr="001C0D40">
              <w:rPr>
                <w:rFonts w:ascii="Arial" w:hAnsi="Arial" w:cs="Arial"/>
                <w:sz w:val="24"/>
                <w:szCs w:val="24"/>
              </w:rPr>
              <w:t>SupportC</w:t>
            </w:r>
            <w:r w:rsidRPr="001C0D40">
              <w:rPr>
                <w:rFonts w:ascii="Arial" w:hAnsi="Arial" w:cs="Arial"/>
                <w:sz w:val="24"/>
                <w:szCs w:val="24"/>
                <w:lang w:val="en-US"/>
              </w:rPr>
              <w:t>enter Plus: Software de Soporte al Cliente, Help Desk Software</w:t>
            </w:r>
          </w:p>
        </w:tc>
      </w:tr>
      <w:tr w:rsidR="00E46D17" w:rsidRPr="001C0D40" w:rsidTr="00A77A91">
        <w:tc>
          <w:tcPr>
            <w:tcW w:w="2552" w:type="dxa"/>
            <w:shd w:val="clear" w:color="auto" w:fill="E6E6E6"/>
          </w:tcPr>
          <w:p w:rsidR="00E46D17" w:rsidRPr="001C0D40" w:rsidRDefault="00E46D17" w:rsidP="00A77A91">
            <w:pPr>
              <w:rPr>
                <w:rFonts w:ascii="Arial" w:hAnsi="Arial" w:cs="Arial"/>
                <w:b/>
                <w:color w:val="000000"/>
                <w:sz w:val="24"/>
                <w:szCs w:val="24"/>
              </w:rPr>
            </w:pPr>
            <w:r w:rsidRPr="001C0D40">
              <w:rPr>
                <w:rFonts w:ascii="Arial" w:hAnsi="Arial" w:cs="Arial"/>
                <w:b/>
                <w:color w:val="000000"/>
                <w:sz w:val="24"/>
                <w:szCs w:val="24"/>
              </w:rPr>
              <w:t>País</w:t>
            </w:r>
          </w:p>
        </w:tc>
        <w:tc>
          <w:tcPr>
            <w:tcW w:w="6219" w:type="dxa"/>
          </w:tcPr>
          <w:p w:rsidR="00E46D17" w:rsidRPr="001C0D40" w:rsidRDefault="00E46D17" w:rsidP="00C33E57">
            <w:pPr>
              <w:rPr>
                <w:rFonts w:ascii="Arial" w:hAnsi="Arial" w:cs="Arial"/>
                <w:color w:val="000000"/>
                <w:sz w:val="24"/>
                <w:szCs w:val="24"/>
              </w:rPr>
            </w:pPr>
            <w:r w:rsidRPr="001C0D40">
              <w:rPr>
                <w:rFonts w:ascii="Arial" w:hAnsi="Arial" w:cs="Arial"/>
                <w:color w:val="000000"/>
                <w:sz w:val="24"/>
                <w:szCs w:val="24"/>
              </w:rPr>
              <w:t>EE.UU</w:t>
            </w:r>
          </w:p>
        </w:tc>
      </w:tr>
      <w:tr w:rsidR="00E46D17" w:rsidRPr="001C0D40" w:rsidTr="00A77A91">
        <w:tc>
          <w:tcPr>
            <w:tcW w:w="2552" w:type="dxa"/>
            <w:shd w:val="clear" w:color="auto" w:fill="E6E6E6"/>
          </w:tcPr>
          <w:p w:rsidR="00E46D17" w:rsidRPr="001C0D40" w:rsidRDefault="00E46D17" w:rsidP="00A77A91">
            <w:pPr>
              <w:rPr>
                <w:rFonts w:ascii="Arial" w:hAnsi="Arial" w:cs="Arial"/>
                <w:b/>
                <w:color w:val="000000"/>
                <w:sz w:val="24"/>
                <w:szCs w:val="24"/>
              </w:rPr>
            </w:pPr>
            <w:r w:rsidRPr="001C0D40">
              <w:rPr>
                <w:rFonts w:ascii="Arial" w:hAnsi="Arial" w:cs="Arial"/>
                <w:b/>
                <w:color w:val="000000"/>
                <w:sz w:val="24"/>
                <w:szCs w:val="24"/>
              </w:rPr>
              <w:t>WEB</w:t>
            </w:r>
          </w:p>
        </w:tc>
        <w:tc>
          <w:tcPr>
            <w:tcW w:w="6219" w:type="dxa"/>
          </w:tcPr>
          <w:p w:rsidR="00E46D17" w:rsidRPr="001C0D40" w:rsidRDefault="00E46D17" w:rsidP="00E46D17">
            <w:pPr>
              <w:ind w:firstLineChars="15" w:firstLine="31680"/>
              <w:rPr>
                <w:rFonts w:ascii="Arial" w:hAnsi="Arial" w:cs="Arial"/>
                <w:color w:val="000000"/>
                <w:sz w:val="24"/>
                <w:szCs w:val="24"/>
              </w:rPr>
            </w:pPr>
            <w:r w:rsidRPr="001C0D40">
              <w:rPr>
                <w:rFonts w:ascii="Arial" w:hAnsi="Arial" w:cs="Arial"/>
                <w:color w:val="000000"/>
                <w:sz w:val="24"/>
                <w:szCs w:val="24"/>
              </w:rPr>
              <w:t>http://www.manageengine.com/products/support-center/contract-management.html</w:t>
            </w:r>
          </w:p>
        </w:tc>
      </w:tr>
      <w:tr w:rsidR="00E46D17" w:rsidRPr="001C0D40" w:rsidTr="00A77A91">
        <w:tc>
          <w:tcPr>
            <w:tcW w:w="2552" w:type="dxa"/>
            <w:shd w:val="clear" w:color="auto" w:fill="E6E6E6"/>
          </w:tcPr>
          <w:p w:rsidR="00E46D17" w:rsidRPr="001C0D40" w:rsidRDefault="00E46D17" w:rsidP="00A77A91">
            <w:pPr>
              <w:rPr>
                <w:rFonts w:ascii="Arial" w:hAnsi="Arial" w:cs="Arial"/>
                <w:b/>
                <w:color w:val="000000"/>
                <w:sz w:val="24"/>
                <w:szCs w:val="24"/>
              </w:rPr>
            </w:pPr>
            <w:r w:rsidRPr="001C0D40">
              <w:rPr>
                <w:rFonts w:ascii="Arial" w:hAnsi="Arial" w:cs="Arial"/>
                <w:b/>
                <w:color w:val="000000"/>
                <w:sz w:val="24"/>
                <w:szCs w:val="24"/>
              </w:rPr>
              <w:t>Características</w:t>
            </w:r>
          </w:p>
        </w:tc>
        <w:tc>
          <w:tcPr>
            <w:tcW w:w="6219" w:type="dxa"/>
          </w:tcPr>
          <w:p w:rsidR="00E46D17" w:rsidRPr="001C0D40" w:rsidRDefault="00E46D17" w:rsidP="006D736B">
            <w:pPr>
              <w:numPr>
                <w:ilvl w:val="0"/>
                <w:numId w:val="5"/>
              </w:numPr>
              <w:tabs>
                <w:tab w:val="clear" w:pos="720"/>
                <w:tab w:val="num" w:pos="317"/>
              </w:tabs>
              <w:spacing w:before="100" w:beforeAutospacing="1" w:after="100" w:afterAutospacing="1"/>
              <w:ind w:left="317" w:hanging="283"/>
              <w:jc w:val="both"/>
              <w:rPr>
                <w:rFonts w:ascii="Arial" w:hAnsi="Arial" w:cs="Arial"/>
                <w:sz w:val="24"/>
                <w:szCs w:val="24"/>
                <w:lang w:eastAsia="es-PE"/>
              </w:rPr>
            </w:pPr>
            <w:r w:rsidRPr="001C0D40">
              <w:rPr>
                <w:rFonts w:ascii="Arial" w:hAnsi="Arial" w:cs="Arial"/>
                <w:sz w:val="24"/>
                <w:szCs w:val="24"/>
                <w:lang w:eastAsia="es-PE"/>
              </w:rPr>
              <w:t xml:space="preserve">Tipos de tarifas le permite crear un contrato con coste diferente para diferentes horas. </w:t>
            </w:r>
          </w:p>
          <w:p w:rsidR="00E46D17" w:rsidRPr="001C0D40" w:rsidRDefault="00E46D17" w:rsidP="006D736B">
            <w:pPr>
              <w:numPr>
                <w:ilvl w:val="0"/>
                <w:numId w:val="5"/>
              </w:numPr>
              <w:tabs>
                <w:tab w:val="clear" w:pos="720"/>
                <w:tab w:val="num" w:pos="317"/>
              </w:tabs>
              <w:spacing w:before="100" w:beforeAutospacing="1" w:after="100" w:afterAutospacing="1"/>
              <w:ind w:left="317" w:hanging="283"/>
              <w:jc w:val="both"/>
              <w:rPr>
                <w:rFonts w:ascii="Arial" w:hAnsi="Arial" w:cs="Arial"/>
                <w:sz w:val="24"/>
                <w:szCs w:val="24"/>
                <w:lang w:eastAsia="es-PE"/>
              </w:rPr>
            </w:pPr>
            <w:r w:rsidRPr="001C0D40">
              <w:rPr>
                <w:rFonts w:ascii="Arial" w:hAnsi="Arial" w:cs="Arial"/>
                <w:sz w:val="24"/>
                <w:szCs w:val="24"/>
                <w:lang w:eastAsia="es-PE"/>
              </w:rPr>
              <w:t xml:space="preserve">Definir los SLA y apoyar los planes para realizar un seguimiento de los contratos de servicio al cliente. </w:t>
            </w:r>
          </w:p>
          <w:p w:rsidR="00E46D17" w:rsidRPr="001C0D40" w:rsidRDefault="00E46D17" w:rsidP="006D736B">
            <w:pPr>
              <w:numPr>
                <w:ilvl w:val="0"/>
                <w:numId w:val="5"/>
              </w:numPr>
              <w:tabs>
                <w:tab w:val="clear" w:pos="720"/>
                <w:tab w:val="num" w:pos="317"/>
              </w:tabs>
              <w:spacing w:before="100" w:beforeAutospacing="1" w:after="100" w:afterAutospacing="1"/>
              <w:ind w:left="317" w:hanging="283"/>
              <w:jc w:val="both"/>
              <w:rPr>
                <w:rFonts w:ascii="Arial" w:hAnsi="Arial" w:cs="Arial"/>
                <w:sz w:val="24"/>
                <w:szCs w:val="24"/>
                <w:lang w:eastAsia="es-PE"/>
              </w:rPr>
            </w:pPr>
            <w:r w:rsidRPr="001C0D40">
              <w:rPr>
                <w:rFonts w:ascii="Arial" w:hAnsi="Arial" w:cs="Arial"/>
                <w:sz w:val="24"/>
                <w:szCs w:val="24"/>
                <w:lang w:eastAsia="es-PE"/>
              </w:rPr>
              <w:t xml:space="preserve">Ajuste la hora de SLA ante el cual la petición debe ser resuelta. </w:t>
            </w:r>
          </w:p>
          <w:p w:rsidR="00E46D17" w:rsidRPr="001C0D40" w:rsidRDefault="00E46D17" w:rsidP="006D736B">
            <w:pPr>
              <w:numPr>
                <w:ilvl w:val="0"/>
                <w:numId w:val="5"/>
              </w:numPr>
              <w:tabs>
                <w:tab w:val="clear" w:pos="720"/>
                <w:tab w:val="num" w:pos="317"/>
              </w:tabs>
              <w:spacing w:before="100" w:beforeAutospacing="1" w:after="100" w:afterAutospacing="1"/>
              <w:ind w:left="317" w:hanging="283"/>
              <w:jc w:val="both"/>
              <w:rPr>
                <w:rFonts w:ascii="Arial" w:hAnsi="Arial" w:cs="Arial"/>
                <w:sz w:val="24"/>
                <w:szCs w:val="24"/>
                <w:lang w:eastAsia="es-PE"/>
              </w:rPr>
            </w:pPr>
            <w:r w:rsidRPr="001C0D40">
              <w:rPr>
                <w:rFonts w:ascii="Arial" w:hAnsi="Arial" w:cs="Arial"/>
                <w:sz w:val="24"/>
                <w:szCs w:val="24"/>
                <w:lang w:eastAsia="es-PE"/>
              </w:rPr>
              <w:t xml:space="preserve">Asignar automáticamente el contrato correspondiente a las solicitudes basadas en el cliente que genera demanda. </w:t>
            </w:r>
          </w:p>
          <w:p w:rsidR="00E46D17" w:rsidRPr="001C0D40" w:rsidRDefault="00E46D17" w:rsidP="006D736B">
            <w:pPr>
              <w:numPr>
                <w:ilvl w:val="0"/>
                <w:numId w:val="5"/>
              </w:numPr>
              <w:tabs>
                <w:tab w:val="clear" w:pos="720"/>
                <w:tab w:val="num" w:pos="317"/>
              </w:tabs>
              <w:spacing w:before="100" w:beforeAutospacing="1" w:after="100" w:afterAutospacing="1"/>
              <w:ind w:left="317" w:hanging="283"/>
              <w:jc w:val="both"/>
              <w:rPr>
                <w:rFonts w:ascii="Arial" w:hAnsi="Arial" w:cs="Arial"/>
                <w:sz w:val="24"/>
                <w:szCs w:val="24"/>
                <w:lang w:eastAsia="es-PE"/>
              </w:rPr>
            </w:pPr>
            <w:r w:rsidRPr="001C0D40">
              <w:rPr>
                <w:rFonts w:ascii="Arial" w:hAnsi="Arial" w:cs="Arial"/>
                <w:sz w:val="24"/>
                <w:szCs w:val="24"/>
                <w:lang w:eastAsia="es-PE"/>
              </w:rPr>
              <w:t xml:space="preserve">Actualización automática de las normas del SLA a la solicitud para determinar el tiempo de resolución. </w:t>
            </w:r>
          </w:p>
          <w:p w:rsidR="00E46D17" w:rsidRPr="001C0D40" w:rsidRDefault="00E46D17" w:rsidP="00DD1163">
            <w:pPr>
              <w:numPr>
                <w:ilvl w:val="0"/>
                <w:numId w:val="5"/>
              </w:numPr>
              <w:tabs>
                <w:tab w:val="clear" w:pos="720"/>
                <w:tab w:val="num" w:pos="317"/>
              </w:tabs>
              <w:spacing w:before="100" w:beforeAutospacing="1" w:after="100" w:afterAutospacing="1"/>
              <w:ind w:left="317" w:hanging="283"/>
              <w:jc w:val="both"/>
              <w:rPr>
                <w:rFonts w:ascii="Arial" w:hAnsi="Arial" w:cs="Arial"/>
                <w:sz w:val="24"/>
                <w:szCs w:val="24"/>
                <w:lang w:eastAsia="es-PE"/>
              </w:rPr>
            </w:pPr>
            <w:r w:rsidRPr="001C0D40">
              <w:rPr>
                <w:rFonts w:ascii="Arial" w:hAnsi="Arial" w:cs="Arial"/>
                <w:sz w:val="24"/>
                <w:szCs w:val="24"/>
                <w:lang w:eastAsia="es-PE"/>
              </w:rPr>
              <w:t xml:space="preserve">Notificar a los administradores y directores de cuentas acerca de la expiración de los contratos. </w:t>
            </w:r>
          </w:p>
        </w:tc>
      </w:tr>
      <w:tr w:rsidR="00E46D17" w:rsidRPr="001C0D40" w:rsidTr="00A77A91">
        <w:tc>
          <w:tcPr>
            <w:tcW w:w="2552" w:type="dxa"/>
            <w:shd w:val="clear" w:color="auto" w:fill="E6E6E6"/>
          </w:tcPr>
          <w:p w:rsidR="00E46D17" w:rsidRPr="001C0D40" w:rsidRDefault="00E46D17" w:rsidP="00A77A91">
            <w:pPr>
              <w:rPr>
                <w:rFonts w:ascii="Arial" w:hAnsi="Arial" w:cs="Arial"/>
                <w:b/>
                <w:color w:val="000000"/>
                <w:sz w:val="24"/>
                <w:szCs w:val="24"/>
              </w:rPr>
            </w:pPr>
            <w:r w:rsidRPr="001C0D40">
              <w:rPr>
                <w:rFonts w:ascii="Arial" w:hAnsi="Arial" w:cs="Arial"/>
                <w:b/>
                <w:color w:val="000000"/>
                <w:sz w:val="24"/>
                <w:szCs w:val="24"/>
              </w:rPr>
              <w:t>Beneficios</w:t>
            </w:r>
          </w:p>
        </w:tc>
        <w:tc>
          <w:tcPr>
            <w:tcW w:w="6219" w:type="dxa"/>
          </w:tcPr>
          <w:p w:rsidR="00E46D17" w:rsidRPr="001C0D40" w:rsidRDefault="00E46D17" w:rsidP="00A57D11">
            <w:pPr>
              <w:pStyle w:val="ListParagraph"/>
              <w:numPr>
                <w:ilvl w:val="0"/>
                <w:numId w:val="7"/>
              </w:numPr>
              <w:ind w:left="317" w:hanging="283"/>
              <w:rPr>
                <w:rFonts w:ascii="Arial" w:hAnsi="Arial" w:cs="Arial"/>
                <w:color w:val="000000"/>
                <w:sz w:val="24"/>
                <w:szCs w:val="24"/>
              </w:rPr>
            </w:pPr>
            <w:r w:rsidRPr="001C0D40">
              <w:rPr>
                <w:rFonts w:ascii="Arial" w:hAnsi="Arial" w:cs="Arial"/>
                <w:color w:val="000000"/>
                <w:sz w:val="24"/>
                <w:szCs w:val="24"/>
              </w:rPr>
              <w:t>Utilizar el SLA a fin de determinar el tiempo que durará en realizar el servicio estipulado en el contrato.</w:t>
            </w:r>
          </w:p>
          <w:p w:rsidR="00E46D17" w:rsidRPr="001C0D40" w:rsidRDefault="00E46D17" w:rsidP="00871C1F">
            <w:pPr>
              <w:pStyle w:val="ListParagraph"/>
              <w:numPr>
                <w:ilvl w:val="0"/>
                <w:numId w:val="7"/>
              </w:numPr>
              <w:ind w:left="317" w:hanging="283"/>
              <w:rPr>
                <w:rFonts w:ascii="Arial" w:hAnsi="Arial" w:cs="Arial"/>
                <w:color w:val="000000"/>
                <w:sz w:val="24"/>
                <w:szCs w:val="24"/>
              </w:rPr>
            </w:pPr>
            <w:r w:rsidRPr="001C0D40">
              <w:rPr>
                <w:rFonts w:ascii="Arial" w:hAnsi="Arial" w:cs="Arial"/>
                <w:color w:val="000000"/>
                <w:sz w:val="24"/>
                <w:szCs w:val="24"/>
              </w:rPr>
              <w:t>Permite definir planes a fin de realizar un correcto seguimiento del contrato.</w:t>
            </w:r>
          </w:p>
          <w:p w:rsidR="00E46D17" w:rsidRPr="001C0D40" w:rsidRDefault="00E46D17" w:rsidP="00871C1F">
            <w:pPr>
              <w:pStyle w:val="ListParagraph"/>
              <w:numPr>
                <w:ilvl w:val="0"/>
                <w:numId w:val="7"/>
              </w:numPr>
              <w:ind w:left="317" w:hanging="283"/>
              <w:rPr>
                <w:rFonts w:ascii="Arial" w:hAnsi="Arial" w:cs="Arial"/>
                <w:color w:val="000000"/>
                <w:sz w:val="24"/>
                <w:szCs w:val="24"/>
              </w:rPr>
            </w:pPr>
            <w:r w:rsidRPr="001C0D40">
              <w:rPr>
                <w:rFonts w:ascii="Arial" w:hAnsi="Arial" w:cs="Arial"/>
                <w:color w:val="000000"/>
                <w:sz w:val="24"/>
                <w:szCs w:val="24"/>
              </w:rPr>
              <w:t>Comunicar anticipadamente el término de los contratos.</w:t>
            </w:r>
          </w:p>
          <w:p w:rsidR="00E46D17" w:rsidRPr="001C0D40" w:rsidRDefault="00E46D17" w:rsidP="00A77A91">
            <w:pPr>
              <w:rPr>
                <w:rFonts w:ascii="Arial" w:hAnsi="Arial" w:cs="Arial"/>
                <w:color w:val="000000"/>
                <w:sz w:val="24"/>
                <w:szCs w:val="24"/>
              </w:rPr>
            </w:pPr>
          </w:p>
        </w:tc>
      </w:tr>
    </w:tbl>
    <w:p w:rsidR="00E46D17" w:rsidRPr="001C0D40" w:rsidRDefault="00E46D17" w:rsidP="009101CB">
      <w:pPr>
        <w:pStyle w:val="Heading2"/>
        <w:rPr>
          <w:rFonts w:ascii="Arial" w:hAnsi="Arial" w:cs="Arial"/>
          <w:b w:val="0"/>
          <w:szCs w:val="24"/>
        </w:rPr>
      </w:pPr>
    </w:p>
    <w:p w:rsidR="00E46D17" w:rsidRPr="001C0D40" w:rsidRDefault="00E46D17" w:rsidP="00E458CD">
      <w:pPr>
        <w:rPr>
          <w:rFonts w:ascii="Arial" w:hAnsi="Arial" w:cs="Arial"/>
          <w:sz w:val="24"/>
          <w:szCs w:val="24"/>
        </w:rPr>
      </w:pPr>
    </w:p>
    <w:p w:rsidR="00E46D17" w:rsidRPr="001C0D40" w:rsidRDefault="00E46D17" w:rsidP="00E458CD">
      <w:pPr>
        <w:rPr>
          <w:rFonts w:ascii="Arial" w:hAnsi="Arial" w:cs="Arial"/>
          <w:sz w:val="24"/>
          <w:szCs w:val="24"/>
        </w:rPr>
      </w:pPr>
    </w:p>
    <w:p w:rsidR="00E46D17" w:rsidRDefault="00E46D17" w:rsidP="009101CB">
      <w:pPr>
        <w:pStyle w:val="Heading2"/>
        <w:rPr>
          <w:rFonts w:ascii="Arial" w:hAnsi="Arial" w:cs="Arial"/>
          <w:i/>
          <w:szCs w:val="24"/>
        </w:rPr>
      </w:pPr>
      <w:r w:rsidRPr="001C0D40">
        <w:rPr>
          <w:rFonts w:ascii="Arial" w:hAnsi="Arial" w:cs="Arial"/>
          <w:i/>
          <w:szCs w:val="24"/>
        </w:rPr>
        <w:t xml:space="preserve">Solución 2: </w:t>
      </w:r>
    </w:p>
    <w:p w:rsidR="00E46D17" w:rsidRPr="001C0D40" w:rsidRDefault="00E46D17" w:rsidP="003E26BF">
      <w:pPr>
        <w:spacing w:line="360" w:lineRule="auto"/>
        <w:jc w:val="both"/>
        <w:rPr>
          <w:rFonts w:ascii="Arial" w:hAnsi="Arial" w:cs="Arial"/>
          <w:sz w:val="24"/>
          <w:szCs w:val="24"/>
        </w:rPr>
      </w:pPr>
      <w:r w:rsidRPr="003E26BF">
        <w:rPr>
          <w:rFonts w:ascii="Arial" w:hAnsi="Arial" w:cs="Arial"/>
          <w:sz w:val="24"/>
          <w:szCs w:val="24"/>
        </w:rPr>
        <w:t>SAP Service and Asset Management es una solución que proporciona lo necesario</w:t>
      </w:r>
      <w:r>
        <w:rPr>
          <w:rFonts w:ascii="Arial" w:hAnsi="Arial" w:cs="Arial"/>
          <w:sz w:val="24"/>
          <w:szCs w:val="24"/>
        </w:rPr>
        <w:t xml:space="preserve"> </w:t>
      </w:r>
      <w:r w:rsidRPr="003E26BF">
        <w:rPr>
          <w:rFonts w:ascii="Arial" w:hAnsi="Arial" w:cs="Arial"/>
          <w:sz w:val="24"/>
          <w:szCs w:val="24"/>
        </w:rPr>
        <w:t xml:space="preserve">para el manejo de los SLA  que va desde su registro hasta </w:t>
      </w:r>
      <w:r>
        <w:rPr>
          <w:rFonts w:ascii="Arial" w:hAnsi="Arial" w:cs="Arial"/>
          <w:sz w:val="24"/>
          <w:szCs w:val="24"/>
        </w:rPr>
        <w:t>su</w:t>
      </w:r>
      <w:r w:rsidRPr="003E26BF">
        <w:rPr>
          <w:rFonts w:ascii="Arial" w:hAnsi="Arial" w:cs="Arial"/>
          <w:sz w:val="24"/>
          <w:szCs w:val="24"/>
        </w:rPr>
        <w:t xml:space="preserve"> gesti</w:t>
      </w:r>
      <w:r>
        <w:rPr>
          <w:rFonts w:ascii="Arial" w:hAnsi="Arial" w:cs="Arial"/>
          <w:sz w:val="24"/>
          <w:szCs w:val="24"/>
        </w:rPr>
        <w:t>ón</w:t>
      </w:r>
      <w:r w:rsidRPr="003E26BF">
        <w:rPr>
          <w:rFonts w:ascii="Arial" w:hAnsi="Arial" w:cs="Arial"/>
          <w:sz w:val="24"/>
          <w:szCs w:val="24"/>
        </w:rPr>
        <w:t>,</w:t>
      </w:r>
      <w:r>
        <w:rPr>
          <w:rFonts w:ascii="Arial" w:hAnsi="Arial" w:cs="Arial"/>
          <w:sz w:val="24"/>
          <w:szCs w:val="24"/>
        </w:rPr>
        <w:t xml:space="preserve"> </w:t>
      </w:r>
      <w:r w:rsidRPr="003E26BF">
        <w:rPr>
          <w:rFonts w:ascii="Arial" w:hAnsi="Arial" w:cs="Arial"/>
          <w:sz w:val="24"/>
          <w:szCs w:val="24"/>
        </w:rPr>
        <w:t xml:space="preserve">además de llevar </w:t>
      </w:r>
      <w:r>
        <w:rPr>
          <w:rFonts w:ascii="Arial" w:hAnsi="Arial" w:cs="Arial"/>
          <w:sz w:val="24"/>
          <w:szCs w:val="24"/>
        </w:rPr>
        <w:t>un</w:t>
      </w:r>
      <w:r w:rsidRPr="003E26BF">
        <w:rPr>
          <w:rFonts w:ascii="Arial" w:hAnsi="Arial" w:cs="Arial"/>
          <w:sz w:val="24"/>
          <w:szCs w:val="24"/>
        </w:rPr>
        <w:t xml:space="preserve"> control en el ciclo de vida los contratos a fin de verificar el</w:t>
      </w:r>
      <w:r>
        <w:rPr>
          <w:rFonts w:ascii="Arial" w:hAnsi="Arial" w:cs="Arial"/>
          <w:sz w:val="24"/>
          <w:szCs w:val="24"/>
        </w:rPr>
        <w:t xml:space="preserve"> </w:t>
      </w:r>
      <w:r w:rsidRPr="003E26BF">
        <w:rPr>
          <w:rFonts w:ascii="Arial" w:hAnsi="Arial" w:cs="Arial"/>
          <w:sz w:val="24"/>
          <w:szCs w:val="24"/>
        </w:rPr>
        <w:t>rendimiento que están teniendo estos en su ejecución y establecer planes para cada</w:t>
      </w:r>
      <w:r>
        <w:rPr>
          <w:rFonts w:ascii="Arial" w:hAnsi="Arial" w:cs="Arial"/>
          <w:sz w:val="24"/>
          <w:szCs w:val="24"/>
        </w:rPr>
        <w:t xml:space="preserve"> </w:t>
      </w:r>
      <w:r w:rsidRPr="003E26BF">
        <w:rPr>
          <w:rFonts w:ascii="Arial" w:hAnsi="Arial" w:cs="Arial"/>
          <w:sz w:val="24"/>
          <w:szCs w:val="24"/>
        </w:rPr>
        <w:t>uno de los servicios con los que dispongamos.</w:t>
      </w:r>
    </w:p>
    <w:p w:rsidR="00E46D17" w:rsidRPr="00B96185" w:rsidRDefault="00E46D17" w:rsidP="00FE5A3F">
      <w:pPr>
        <w:rPr>
          <w:lang w:val="es-PE"/>
        </w:rPr>
      </w:pPr>
    </w:p>
    <w:tbl>
      <w:tblPr>
        <w:tblW w:w="87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1E0"/>
      </w:tblPr>
      <w:tblGrid>
        <w:gridCol w:w="2552"/>
        <w:gridCol w:w="6219"/>
      </w:tblGrid>
      <w:tr w:rsidR="00E46D17" w:rsidRPr="0035236E" w:rsidTr="00CE6417">
        <w:trPr>
          <w:trHeight w:val="325"/>
        </w:trPr>
        <w:tc>
          <w:tcPr>
            <w:tcW w:w="2552" w:type="dxa"/>
            <w:shd w:val="clear" w:color="auto" w:fill="E6E6E6"/>
          </w:tcPr>
          <w:p w:rsidR="00E46D17" w:rsidRPr="001C0D40" w:rsidRDefault="00E46D17" w:rsidP="00CE6417">
            <w:pPr>
              <w:rPr>
                <w:rFonts w:ascii="Arial" w:hAnsi="Arial" w:cs="Arial"/>
                <w:noProof/>
                <w:color w:val="000000"/>
                <w:sz w:val="24"/>
                <w:szCs w:val="24"/>
              </w:rPr>
            </w:pPr>
            <w:r w:rsidRPr="001C0D40">
              <w:rPr>
                <w:rFonts w:ascii="Arial" w:hAnsi="Arial" w:cs="Arial"/>
                <w:b/>
                <w:color w:val="000000"/>
                <w:sz w:val="24"/>
                <w:szCs w:val="24"/>
              </w:rPr>
              <w:t>Nombre de la Solución</w:t>
            </w:r>
          </w:p>
        </w:tc>
        <w:tc>
          <w:tcPr>
            <w:tcW w:w="6219" w:type="dxa"/>
          </w:tcPr>
          <w:p w:rsidR="00E46D17" w:rsidRPr="003E7CB3" w:rsidRDefault="00E46D17" w:rsidP="000200CC">
            <w:pPr>
              <w:pStyle w:val="ListParagraph"/>
              <w:numPr>
                <w:ilvl w:val="0"/>
                <w:numId w:val="4"/>
              </w:numPr>
              <w:ind w:left="0" w:hanging="436"/>
              <w:rPr>
                <w:rFonts w:ascii="Arial" w:hAnsi="Arial" w:cs="Arial"/>
                <w:sz w:val="24"/>
                <w:szCs w:val="24"/>
                <w:lang w:val="en-US"/>
              </w:rPr>
            </w:pPr>
            <w:r w:rsidRPr="003E7CB3">
              <w:rPr>
                <w:rFonts w:ascii="Arial" w:hAnsi="Arial" w:cs="Arial"/>
                <w:sz w:val="24"/>
                <w:szCs w:val="24"/>
                <w:lang w:val="en-US"/>
              </w:rPr>
              <w:t>SAP Service and Asset Management</w:t>
            </w:r>
          </w:p>
        </w:tc>
      </w:tr>
      <w:tr w:rsidR="00E46D17" w:rsidRPr="001C0D40" w:rsidTr="00CE6417">
        <w:tc>
          <w:tcPr>
            <w:tcW w:w="2552" w:type="dxa"/>
            <w:shd w:val="clear" w:color="auto" w:fill="E6E6E6"/>
          </w:tcPr>
          <w:p w:rsidR="00E46D17" w:rsidRPr="001C0D40" w:rsidRDefault="00E46D17" w:rsidP="00CE6417">
            <w:pPr>
              <w:rPr>
                <w:rFonts w:ascii="Arial" w:hAnsi="Arial" w:cs="Arial"/>
                <w:b/>
                <w:color w:val="000000"/>
                <w:sz w:val="24"/>
                <w:szCs w:val="24"/>
              </w:rPr>
            </w:pPr>
            <w:r w:rsidRPr="001C0D40">
              <w:rPr>
                <w:rFonts w:ascii="Arial" w:hAnsi="Arial" w:cs="Arial"/>
                <w:b/>
                <w:color w:val="000000"/>
                <w:sz w:val="24"/>
                <w:szCs w:val="24"/>
              </w:rPr>
              <w:t>País</w:t>
            </w:r>
          </w:p>
        </w:tc>
        <w:tc>
          <w:tcPr>
            <w:tcW w:w="6219" w:type="dxa"/>
          </w:tcPr>
          <w:p w:rsidR="00E46D17" w:rsidRPr="001C0D40" w:rsidRDefault="00E46D17" w:rsidP="00C87644">
            <w:pPr>
              <w:tabs>
                <w:tab w:val="left" w:pos="4440"/>
              </w:tabs>
              <w:rPr>
                <w:rFonts w:ascii="Arial" w:hAnsi="Arial" w:cs="Arial"/>
                <w:color w:val="000000"/>
                <w:sz w:val="24"/>
                <w:szCs w:val="24"/>
              </w:rPr>
            </w:pPr>
            <w:r w:rsidRPr="001C0D40">
              <w:rPr>
                <w:rFonts w:ascii="Arial" w:hAnsi="Arial" w:cs="Arial"/>
                <w:color w:val="000000"/>
                <w:sz w:val="24"/>
                <w:szCs w:val="24"/>
              </w:rPr>
              <w:t>Argentina</w:t>
            </w:r>
          </w:p>
        </w:tc>
      </w:tr>
      <w:tr w:rsidR="00E46D17" w:rsidRPr="001C0D40" w:rsidTr="00CE6417">
        <w:tc>
          <w:tcPr>
            <w:tcW w:w="2552" w:type="dxa"/>
            <w:shd w:val="clear" w:color="auto" w:fill="E6E6E6"/>
          </w:tcPr>
          <w:p w:rsidR="00E46D17" w:rsidRPr="001C0D40" w:rsidRDefault="00E46D17" w:rsidP="00CE6417">
            <w:pPr>
              <w:rPr>
                <w:rFonts w:ascii="Arial" w:hAnsi="Arial" w:cs="Arial"/>
                <w:b/>
                <w:color w:val="000000"/>
                <w:sz w:val="24"/>
                <w:szCs w:val="24"/>
              </w:rPr>
            </w:pPr>
            <w:r w:rsidRPr="001C0D40">
              <w:rPr>
                <w:rFonts w:ascii="Arial" w:hAnsi="Arial" w:cs="Arial"/>
                <w:b/>
                <w:color w:val="000000"/>
                <w:sz w:val="24"/>
                <w:szCs w:val="24"/>
              </w:rPr>
              <w:t>WEB</w:t>
            </w:r>
          </w:p>
        </w:tc>
        <w:tc>
          <w:tcPr>
            <w:tcW w:w="6219" w:type="dxa"/>
          </w:tcPr>
          <w:p w:rsidR="00E46D17" w:rsidRPr="001C0D40" w:rsidRDefault="00E46D17" w:rsidP="000200CC">
            <w:pPr>
              <w:rPr>
                <w:rFonts w:ascii="Arial" w:hAnsi="Arial" w:cs="Arial"/>
                <w:sz w:val="24"/>
                <w:szCs w:val="24"/>
              </w:rPr>
            </w:pPr>
            <w:r w:rsidRPr="001C0D40">
              <w:rPr>
                <w:rFonts w:ascii="Arial" w:hAnsi="Arial" w:cs="Arial"/>
                <w:sz w:val="24"/>
                <w:szCs w:val="24"/>
              </w:rPr>
              <w:t>http://www.sap.com/argentina/solutions/sam/service-contract-management.epx</w:t>
            </w:r>
          </w:p>
        </w:tc>
      </w:tr>
      <w:tr w:rsidR="00E46D17" w:rsidRPr="001C0D40" w:rsidTr="00CE6417">
        <w:tc>
          <w:tcPr>
            <w:tcW w:w="2552" w:type="dxa"/>
            <w:shd w:val="clear" w:color="auto" w:fill="E6E6E6"/>
          </w:tcPr>
          <w:p w:rsidR="00E46D17" w:rsidRPr="001C0D40" w:rsidRDefault="00E46D17" w:rsidP="00CE6417">
            <w:pPr>
              <w:rPr>
                <w:rFonts w:ascii="Arial" w:hAnsi="Arial" w:cs="Arial"/>
                <w:b/>
                <w:color w:val="000000"/>
                <w:sz w:val="24"/>
                <w:szCs w:val="24"/>
              </w:rPr>
            </w:pPr>
            <w:r w:rsidRPr="001C0D40">
              <w:rPr>
                <w:rFonts w:ascii="Arial" w:hAnsi="Arial" w:cs="Arial"/>
                <w:b/>
                <w:color w:val="000000"/>
                <w:sz w:val="24"/>
                <w:szCs w:val="24"/>
              </w:rPr>
              <w:t>Características</w:t>
            </w:r>
          </w:p>
        </w:tc>
        <w:tc>
          <w:tcPr>
            <w:tcW w:w="6219" w:type="dxa"/>
          </w:tcPr>
          <w:p w:rsidR="00E46D17" w:rsidRPr="001C0D40" w:rsidRDefault="00E46D17" w:rsidP="00DD1593">
            <w:pPr>
              <w:numPr>
                <w:ilvl w:val="0"/>
                <w:numId w:val="5"/>
              </w:numPr>
              <w:tabs>
                <w:tab w:val="clear" w:pos="720"/>
                <w:tab w:val="num" w:pos="317"/>
              </w:tabs>
              <w:spacing w:before="100" w:beforeAutospacing="1" w:after="100" w:afterAutospacing="1"/>
              <w:ind w:left="317" w:hanging="283"/>
              <w:jc w:val="both"/>
              <w:rPr>
                <w:rFonts w:ascii="Arial" w:hAnsi="Arial" w:cs="Arial"/>
                <w:sz w:val="24"/>
                <w:szCs w:val="24"/>
                <w:lang w:eastAsia="es-PE"/>
              </w:rPr>
            </w:pPr>
            <w:r w:rsidRPr="001C0D40">
              <w:rPr>
                <w:rFonts w:ascii="Arial" w:hAnsi="Arial" w:cs="Arial"/>
                <w:sz w:val="24"/>
                <w:szCs w:val="24"/>
                <w:lang w:eastAsia="es-PE"/>
              </w:rPr>
              <w:t xml:space="preserve"> Acuerdo de servicio.</w:t>
            </w:r>
          </w:p>
          <w:p w:rsidR="00E46D17" w:rsidRPr="001C0D40" w:rsidRDefault="00E46D17" w:rsidP="00DD1593">
            <w:pPr>
              <w:numPr>
                <w:ilvl w:val="0"/>
                <w:numId w:val="5"/>
              </w:numPr>
              <w:tabs>
                <w:tab w:val="clear" w:pos="720"/>
                <w:tab w:val="num" w:pos="317"/>
              </w:tabs>
              <w:spacing w:before="100" w:beforeAutospacing="1" w:after="100" w:afterAutospacing="1"/>
              <w:ind w:left="317" w:hanging="283"/>
              <w:jc w:val="both"/>
              <w:rPr>
                <w:rFonts w:ascii="Arial" w:hAnsi="Arial" w:cs="Arial"/>
                <w:sz w:val="24"/>
                <w:szCs w:val="24"/>
                <w:lang w:eastAsia="es-PE"/>
              </w:rPr>
            </w:pPr>
            <w:r w:rsidRPr="001C0D40">
              <w:rPr>
                <w:rFonts w:ascii="Arial" w:hAnsi="Arial" w:cs="Arial"/>
                <w:sz w:val="24"/>
                <w:szCs w:val="24"/>
                <w:lang w:eastAsia="es-PE"/>
              </w:rPr>
              <w:t>Oferta de contrato de servicio.</w:t>
            </w:r>
          </w:p>
          <w:p w:rsidR="00E46D17" w:rsidRPr="001C0D40" w:rsidRDefault="00E46D17" w:rsidP="00DD1593">
            <w:pPr>
              <w:numPr>
                <w:ilvl w:val="0"/>
                <w:numId w:val="5"/>
              </w:numPr>
              <w:tabs>
                <w:tab w:val="clear" w:pos="720"/>
                <w:tab w:val="num" w:pos="317"/>
              </w:tabs>
              <w:spacing w:before="100" w:beforeAutospacing="1" w:after="100" w:afterAutospacing="1"/>
              <w:ind w:left="317" w:hanging="283"/>
              <w:jc w:val="both"/>
              <w:rPr>
                <w:rFonts w:ascii="Arial" w:hAnsi="Arial" w:cs="Arial"/>
                <w:sz w:val="24"/>
                <w:szCs w:val="24"/>
                <w:lang w:eastAsia="es-PE"/>
              </w:rPr>
            </w:pPr>
            <w:r w:rsidRPr="001C0D40">
              <w:rPr>
                <w:rFonts w:ascii="Arial" w:hAnsi="Arial" w:cs="Arial"/>
                <w:sz w:val="24"/>
                <w:szCs w:val="24"/>
                <w:lang w:eastAsia="es-PE"/>
              </w:rPr>
              <w:t>Gestión del ciclo de vida de los contratos.</w:t>
            </w:r>
          </w:p>
          <w:p w:rsidR="00E46D17" w:rsidRPr="001C0D40" w:rsidRDefault="00E46D17" w:rsidP="00DD1593">
            <w:pPr>
              <w:numPr>
                <w:ilvl w:val="0"/>
                <w:numId w:val="5"/>
              </w:numPr>
              <w:tabs>
                <w:tab w:val="clear" w:pos="720"/>
                <w:tab w:val="num" w:pos="317"/>
              </w:tabs>
              <w:spacing w:before="100" w:beforeAutospacing="1" w:after="100" w:afterAutospacing="1"/>
              <w:ind w:left="317" w:hanging="283"/>
              <w:jc w:val="both"/>
              <w:rPr>
                <w:rFonts w:ascii="Arial" w:hAnsi="Arial" w:cs="Arial"/>
                <w:sz w:val="24"/>
                <w:szCs w:val="24"/>
                <w:lang w:eastAsia="es-PE"/>
              </w:rPr>
            </w:pPr>
            <w:r w:rsidRPr="001C0D40">
              <w:rPr>
                <w:rFonts w:ascii="Arial" w:hAnsi="Arial" w:cs="Arial"/>
                <w:sz w:val="24"/>
                <w:szCs w:val="24"/>
                <w:lang w:eastAsia="es-PE"/>
              </w:rPr>
              <w:t>Gestión del nivel de servicio.</w:t>
            </w:r>
          </w:p>
          <w:p w:rsidR="00E46D17" w:rsidRPr="001C0D40" w:rsidRDefault="00E46D17" w:rsidP="00DD1593">
            <w:pPr>
              <w:numPr>
                <w:ilvl w:val="0"/>
                <w:numId w:val="5"/>
              </w:numPr>
              <w:tabs>
                <w:tab w:val="clear" w:pos="720"/>
                <w:tab w:val="num" w:pos="317"/>
              </w:tabs>
              <w:spacing w:before="100" w:beforeAutospacing="1" w:after="100" w:afterAutospacing="1"/>
              <w:ind w:left="317" w:hanging="283"/>
              <w:jc w:val="both"/>
              <w:rPr>
                <w:rFonts w:ascii="Arial" w:hAnsi="Arial" w:cs="Arial"/>
                <w:sz w:val="24"/>
                <w:szCs w:val="24"/>
                <w:lang w:eastAsia="es-PE"/>
              </w:rPr>
            </w:pPr>
            <w:r w:rsidRPr="001C0D40">
              <w:rPr>
                <w:rFonts w:ascii="Arial" w:hAnsi="Arial" w:cs="Arial"/>
                <w:sz w:val="24"/>
                <w:szCs w:val="24"/>
                <w:lang w:eastAsia="es-PE"/>
              </w:rPr>
              <w:t>Gestión de contratos basada en el uso y el rendimiento.</w:t>
            </w:r>
          </w:p>
          <w:p w:rsidR="00E46D17" w:rsidRPr="001C0D40" w:rsidRDefault="00E46D17" w:rsidP="00DD1593">
            <w:pPr>
              <w:numPr>
                <w:ilvl w:val="0"/>
                <w:numId w:val="5"/>
              </w:numPr>
              <w:tabs>
                <w:tab w:val="clear" w:pos="720"/>
                <w:tab w:val="num" w:pos="317"/>
              </w:tabs>
              <w:spacing w:before="100" w:beforeAutospacing="1" w:after="100" w:afterAutospacing="1"/>
              <w:ind w:left="317" w:hanging="283"/>
              <w:jc w:val="both"/>
              <w:rPr>
                <w:rFonts w:ascii="Arial" w:hAnsi="Arial" w:cs="Arial"/>
                <w:sz w:val="24"/>
                <w:szCs w:val="24"/>
                <w:lang w:eastAsia="es-PE"/>
              </w:rPr>
            </w:pPr>
            <w:r w:rsidRPr="001C0D40">
              <w:rPr>
                <w:rFonts w:ascii="Arial" w:hAnsi="Arial" w:cs="Arial"/>
                <w:sz w:val="24"/>
                <w:szCs w:val="24"/>
                <w:lang w:eastAsia="es-PE"/>
              </w:rPr>
              <w:t>Gestión de planes de servicio.</w:t>
            </w:r>
          </w:p>
          <w:p w:rsidR="00E46D17" w:rsidRPr="001C0D40" w:rsidRDefault="00E46D17" w:rsidP="00DD1593">
            <w:pPr>
              <w:numPr>
                <w:ilvl w:val="0"/>
                <w:numId w:val="5"/>
              </w:numPr>
              <w:tabs>
                <w:tab w:val="clear" w:pos="720"/>
                <w:tab w:val="num" w:pos="317"/>
              </w:tabs>
              <w:spacing w:before="100" w:beforeAutospacing="1" w:after="100" w:afterAutospacing="1"/>
              <w:ind w:left="317" w:hanging="283"/>
              <w:jc w:val="both"/>
              <w:rPr>
                <w:rFonts w:ascii="Arial" w:hAnsi="Arial" w:cs="Arial"/>
                <w:sz w:val="24"/>
                <w:szCs w:val="24"/>
                <w:lang w:eastAsia="es-PE"/>
              </w:rPr>
            </w:pPr>
            <w:r w:rsidRPr="001C0D40">
              <w:rPr>
                <w:rFonts w:ascii="Arial" w:hAnsi="Arial" w:cs="Arial"/>
                <w:sz w:val="24"/>
                <w:szCs w:val="24"/>
                <w:lang w:eastAsia="es-PE"/>
              </w:rPr>
              <w:t>Análisis de la gestión de contratos de servicio.</w:t>
            </w:r>
          </w:p>
        </w:tc>
      </w:tr>
      <w:tr w:rsidR="00E46D17" w:rsidRPr="001C0D40" w:rsidTr="00CE6417">
        <w:tc>
          <w:tcPr>
            <w:tcW w:w="2552" w:type="dxa"/>
            <w:shd w:val="clear" w:color="auto" w:fill="E6E6E6"/>
          </w:tcPr>
          <w:p w:rsidR="00E46D17" w:rsidRPr="001C0D40" w:rsidRDefault="00E46D17" w:rsidP="00CE6417">
            <w:pPr>
              <w:rPr>
                <w:rFonts w:ascii="Arial" w:hAnsi="Arial" w:cs="Arial"/>
                <w:b/>
                <w:color w:val="000000"/>
                <w:sz w:val="24"/>
                <w:szCs w:val="24"/>
              </w:rPr>
            </w:pPr>
            <w:r w:rsidRPr="001C0D40">
              <w:rPr>
                <w:rFonts w:ascii="Arial" w:hAnsi="Arial" w:cs="Arial"/>
                <w:b/>
                <w:color w:val="000000"/>
                <w:sz w:val="24"/>
                <w:szCs w:val="24"/>
              </w:rPr>
              <w:t>Beneficios</w:t>
            </w:r>
          </w:p>
        </w:tc>
        <w:tc>
          <w:tcPr>
            <w:tcW w:w="6219" w:type="dxa"/>
          </w:tcPr>
          <w:p w:rsidR="00E46D17" w:rsidRPr="001C0D40" w:rsidRDefault="00E46D17" w:rsidP="00DD1593">
            <w:pPr>
              <w:numPr>
                <w:ilvl w:val="0"/>
                <w:numId w:val="5"/>
              </w:numPr>
              <w:tabs>
                <w:tab w:val="clear" w:pos="720"/>
                <w:tab w:val="num" w:pos="317"/>
              </w:tabs>
              <w:spacing w:before="100" w:beforeAutospacing="1" w:after="100" w:afterAutospacing="1"/>
              <w:ind w:left="317" w:hanging="283"/>
              <w:jc w:val="both"/>
              <w:rPr>
                <w:rFonts w:ascii="Arial" w:hAnsi="Arial" w:cs="Arial"/>
                <w:sz w:val="24"/>
                <w:szCs w:val="24"/>
                <w:lang w:eastAsia="es-PE"/>
              </w:rPr>
            </w:pPr>
            <w:r w:rsidRPr="001C0D40">
              <w:rPr>
                <w:rFonts w:ascii="Arial" w:hAnsi="Arial" w:cs="Arial"/>
                <w:sz w:val="24"/>
                <w:szCs w:val="24"/>
                <w:lang w:eastAsia="es-PE"/>
              </w:rPr>
              <w:t>Permite crear un contrato acorde con el SLA.</w:t>
            </w:r>
          </w:p>
          <w:p w:rsidR="00E46D17" w:rsidRPr="001C0D40" w:rsidRDefault="00E46D17" w:rsidP="00DD1593">
            <w:pPr>
              <w:numPr>
                <w:ilvl w:val="0"/>
                <w:numId w:val="5"/>
              </w:numPr>
              <w:tabs>
                <w:tab w:val="clear" w:pos="720"/>
                <w:tab w:val="num" w:pos="317"/>
              </w:tabs>
              <w:spacing w:before="100" w:beforeAutospacing="1" w:after="100" w:afterAutospacing="1"/>
              <w:ind w:left="317" w:hanging="283"/>
              <w:jc w:val="both"/>
              <w:rPr>
                <w:rFonts w:ascii="Arial" w:hAnsi="Arial" w:cs="Arial"/>
                <w:sz w:val="24"/>
                <w:szCs w:val="24"/>
                <w:lang w:eastAsia="es-PE"/>
              </w:rPr>
            </w:pPr>
            <w:r w:rsidRPr="001C0D40">
              <w:rPr>
                <w:rFonts w:ascii="Arial" w:hAnsi="Arial" w:cs="Arial"/>
                <w:sz w:val="24"/>
                <w:szCs w:val="24"/>
                <w:lang w:eastAsia="es-PE"/>
              </w:rPr>
              <w:t>Controlar la evolución del contrato en base a su rendimiento a fin de tomar medidas correctivas en caso lo requiera.</w:t>
            </w:r>
          </w:p>
          <w:p w:rsidR="00E46D17" w:rsidRPr="001C0D40" w:rsidRDefault="00E46D17" w:rsidP="00DD1593">
            <w:pPr>
              <w:numPr>
                <w:ilvl w:val="0"/>
                <w:numId w:val="5"/>
              </w:numPr>
              <w:tabs>
                <w:tab w:val="clear" w:pos="720"/>
                <w:tab w:val="num" w:pos="317"/>
              </w:tabs>
              <w:spacing w:before="100" w:beforeAutospacing="1" w:after="100" w:afterAutospacing="1"/>
              <w:ind w:left="317" w:hanging="283"/>
              <w:jc w:val="both"/>
              <w:rPr>
                <w:rFonts w:ascii="Arial" w:hAnsi="Arial" w:cs="Arial"/>
                <w:color w:val="000000"/>
                <w:sz w:val="24"/>
                <w:szCs w:val="24"/>
              </w:rPr>
            </w:pPr>
            <w:r w:rsidRPr="001C0D40">
              <w:rPr>
                <w:rFonts w:ascii="Arial" w:hAnsi="Arial" w:cs="Arial"/>
                <w:sz w:val="24"/>
                <w:szCs w:val="24"/>
                <w:lang w:eastAsia="es-PE"/>
              </w:rPr>
              <w:t>Establecer planes de servicio los cuales pueden ser usados a fin de crear un contrato más preciso al servicio que ofrecemos.</w:t>
            </w:r>
          </w:p>
        </w:tc>
      </w:tr>
    </w:tbl>
    <w:p w:rsidR="00E46D17" w:rsidRPr="001C0D40" w:rsidRDefault="00E46D17" w:rsidP="009101CB">
      <w:pPr>
        <w:spacing w:line="360" w:lineRule="auto"/>
        <w:jc w:val="both"/>
        <w:rPr>
          <w:rFonts w:ascii="Arial" w:hAnsi="Arial" w:cs="Arial"/>
          <w:sz w:val="24"/>
          <w:szCs w:val="24"/>
          <w:lang w:val="es-ES_tradnl"/>
        </w:rPr>
      </w:pPr>
    </w:p>
    <w:p w:rsidR="00E46D17" w:rsidRPr="001C0D40" w:rsidRDefault="00E46D17" w:rsidP="009101CB">
      <w:pPr>
        <w:spacing w:line="360" w:lineRule="auto"/>
        <w:jc w:val="both"/>
        <w:rPr>
          <w:rFonts w:ascii="Arial" w:hAnsi="Arial" w:cs="Arial"/>
          <w:sz w:val="24"/>
          <w:szCs w:val="24"/>
          <w:lang w:val="es-ES_tradnl"/>
        </w:rPr>
      </w:pPr>
    </w:p>
    <w:p w:rsidR="00E46D17" w:rsidRDefault="00E46D17" w:rsidP="009101CB">
      <w:pPr>
        <w:rPr>
          <w:rFonts w:ascii="Arial" w:hAnsi="Arial" w:cs="Arial"/>
          <w:sz w:val="24"/>
          <w:szCs w:val="24"/>
          <w:lang w:val="es-PE"/>
        </w:rPr>
      </w:pPr>
    </w:p>
    <w:p w:rsidR="00E46D17" w:rsidRDefault="00E46D17" w:rsidP="009101CB">
      <w:pPr>
        <w:rPr>
          <w:rFonts w:ascii="Arial" w:hAnsi="Arial" w:cs="Arial"/>
          <w:sz w:val="24"/>
          <w:szCs w:val="24"/>
          <w:lang w:val="es-PE"/>
        </w:rPr>
      </w:pPr>
    </w:p>
    <w:p w:rsidR="00E46D17" w:rsidRDefault="00E46D17" w:rsidP="009101CB">
      <w:pPr>
        <w:rPr>
          <w:rFonts w:ascii="Arial" w:hAnsi="Arial" w:cs="Arial"/>
          <w:sz w:val="24"/>
          <w:szCs w:val="24"/>
          <w:lang w:val="es-PE"/>
        </w:rPr>
      </w:pPr>
    </w:p>
    <w:p w:rsidR="00E46D17" w:rsidRDefault="00E46D17" w:rsidP="009101CB">
      <w:pPr>
        <w:rPr>
          <w:rFonts w:ascii="Arial" w:hAnsi="Arial" w:cs="Arial"/>
          <w:sz w:val="24"/>
          <w:szCs w:val="24"/>
          <w:lang w:val="es-PE"/>
        </w:rPr>
      </w:pPr>
    </w:p>
    <w:p w:rsidR="00E46D17" w:rsidRPr="001C0D40" w:rsidRDefault="00E46D17" w:rsidP="009101CB">
      <w:pPr>
        <w:rPr>
          <w:rFonts w:ascii="Arial" w:hAnsi="Arial" w:cs="Arial"/>
          <w:sz w:val="24"/>
          <w:szCs w:val="24"/>
          <w:lang w:val="es-PE"/>
        </w:rPr>
      </w:pPr>
    </w:p>
    <w:p w:rsidR="00E46D17" w:rsidRPr="001C0D40" w:rsidRDefault="00E46D17" w:rsidP="009101CB">
      <w:pPr>
        <w:rPr>
          <w:rFonts w:ascii="Arial" w:hAnsi="Arial" w:cs="Arial"/>
          <w:sz w:val="24"/>
          <w:szCs w:val="24"/>
          <w:lang w:val="es-PE"/>
        </w:rPr>
      </w:pPr>
    </w:p>
    <w:p w:rsidR="00E46D17" w:rsidRDefault="00E46D17" w:rsidP="0035236E">
      <w:pPr>
        <w:rPr>
          <w:rFonts w:ascii="Arial" w:hAnsi="Arial" w:cs="Arial"/>
          <w:sz w:val="24"/>
          <w:szCs w:val="24"/>
        </w:rPr>
      </w:pPr>
      <w:r>
        <w:rPr>
          <w:rFonts w:ascii="Arial" w:hAnsi="Arial" w:cs="Arial"/>
          <w:sz w:val="24"/>
          <w:szCs w:val="24"/>
        </w:rPr>
        <w:t>Conclusiones</w:t>
      </w:r>
    </w:p>
    <w:p w:rsidR="00E46D17" w:rsidRDefault="00E46D17" w:rsidP="0035236E">
      <w:pPr>
        <w:rPr>
          <w:rFonts w:ascii="Arial" w:hAnsi="Arial" w:cs="Arial"/>
          <w:sz w:val="24"/>
          <w:szCs w:val="24"/>
        </w:rPr>
      </w:pPr>
    </w:p>
    <w:p w:rsidR="00E46D17" w:rsidRDefault="00E46D17" w:rsidP="0035236E">
      <w:pPr>
        <w:jc w:val="both"/>
        <w:rPr>
          <w:rFonts w:ascii="Arial" w:hAnsi="Arial" w:cs="Arial"/>
          <w:sz w:val="24"/>
          <w:szCs w:val="24"/>
        </w:rPr>
      </w:pPr>
      <w:r>
        <w:rPr>
          <w:rFonts w:ascii="Arial" w:hAnsi="Arial" w:cs="Arial"/>
          <w:sz w:val="24"/>
          <w:szCs w:val="24"/>
        </w:rPr>
        <w:t>En base a la evaluación realizada a una serie de Sistemas de similares características al Módulo de Gestión de Contratos de Clientes en el cual se ha tomado en cuenta criterios como: Requerimientos Funcionales y Requerimientos no Funcionales definidos por parte del equipo; así también los Requerimientos Funcionales propios de cada Sistema comparado.</w:t>
      </w:r>
    </w:p>
    <w:p w:rsidR="00E46D17" w:rsidRDefault="00E46D17" w:rsidP="0035236E">
      <w:pPr>
        <w:jc w:val="both"/>
        <w:rPr>
          <w:rFonts w:ascii="Arial" w:hAnsi="Arial" w:cs="Arial"/>
          <w:sz w:val="24"/>
          <w:szCs w:val="24"/>
        </w:rPr>
      </w:pPr>
      <w:r>
        <w:rPr>
          <w:rFonts w:ascii="Arial" w:hAnsi="Arial" w:cs="Arial"/>
          <w:sz w:val="24"/>
          <w:szCs w:val="24"/>
        </w:rPr>
        <w:t>Finalmente de acuerdo al análisis y cuyos resultados determinados de acuerdo al negocio en el que se viene trabajando se concluyó que el Módulo de Gestión de Contratos de clientes es sin lugar a dudas el más completo para el negocio en el que será implementado. Si bien es cierto los otros sistemas en comparación cuentan con opciones no consideradas en nuestro Módulo esto finamente no son de impacto para el negocio.</w:t>
      </w:r>
    </w:p>
    <w:sectPr w:rsidR="00E46D17" w:rsidSect="0035236E">
      <w:footerReference w:type="first" r:id="rId7"/>
      <w:pgSz w:w="11907" w:h="16840" w:code="9"/>
      <w:pgMar w:top="1440" w:right="1440" w:bottom="1440" w:left="1440" w:header="706" w:footer="706"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6D17" w:rsidRDefault="00E46D17" w:rsidP="000327C0">
      <w:r>
        <w:separator/>
      </w:r>
    </w:p>
  </w:endnote>
  <w:endnote w:type="continuationSeparator" w:id="0">
    <w:p w:rsidR="00E46D17" w:rsidRDefault="00E46D17" w:rsidP="000327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D17" w:rsidRDefault="00E46D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6D17" w:rsidRDefault="00E46D17" w:rsidP="000327C0">
      <w:r>
        <w:separator/>
      </w:r>
    </w:p>
  </w:footnote>
  <w:footnote w:type="continuationSeparator" w:id="0">
    <w:p w:rsidR="00E46D17" w:rsidRDefault="00E46D17" w:rsidP="000327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754EB"/>
    <w:multiLevelType w:val="multilevel"/>
    <w:tmpl w:val="EAE4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731477"/>
    <w:multiLevelType w:val="singleLevel"/>
    <w:tmpl w:val="B3568512"/>
    <w:lvl w:ilvl="0">
      <w:start w:val="1"/>
      <w:numFmt w:val="decimal"/>
      <w:pStyle w:val="Heading1"/>
      <w:lvlText w:val="%1."/>
      <w:lvlJc w:val="left"/>
      <w:pPr>
        <w:tabs>
          <w:tab w:val="num" w:pos="360"/>
        </w:tabs>
        <w:ind w:left="360" w:hanging="360"/>
      </w:pPr>
      <w:rPr>
        <w:rFonts w:cs="Times New Roman"/>
        <w:u w:val="none"/>
      </w:rPr>
    </w:lvl>
  </w:abstractNum>
  <w:abstractNum w:abstractNumId="2">
    <w:nsid w:val="33BA1376"/>
    <w:multiLevelType w:val="hybridMultilevel"/>
    <w:tmpl w:val="26BC7BA0"/>
    <w:lvl w:ilvl="0" w:tplc="280A000F">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3">
    <w:nsid w:val="4FDE483C"/>
    <w:multiLevelType w:val="hybridMultilevel"/>
    <w:tmpl w:val="CB7A86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51207539"/>
    <w:multiLevelType w:val="hybridMultilevel"/>
    <w:tmpl w:val="DC38D75E"/>
    <w:lvl w:ilvl="0" w:tplc="AB4ADCFC">
      <w:start w:val="1"/>
      <w:numFmt w:val="bullet"/>
      <w:lvlText w:val="•"/>
      <w:lvlJc w:val="left"/>
      <w:pPr>
        <w:tabs>
          <w:tab w:val="num" w:pos="720"/>
        </w:tabs>
        <w:ind w:left="720" w:hanging="360"/>
      </w:pPr>
      <w:rPr>
        <w:rFonts w:ascii="Times New Roman" w:hAnsi="Times New Roman" w:hint="default"/>
      </w:rPr>
    </w:lvl>
    <w:lvl w:ilvl="1" w:tplc="3C2CF004" w:tentative="1">
      <w:start w:val="1"/>
      <w:numFmt w:val="bullet"/>
      <w:lvlText w:val="•"/>
      <w:lvlJc w:val="left"/>
      <w:pPr>
        <w:tabs>
          <w:tab w:val="num" w:pos="1440"/>
        </w:tabs>
        <w:ind w:left="1440" w:hanging="360"/>
      </w:pPr>
      <w:rPr>
        <w:rFonts w:ascii="Times New Roman" w:hAnsi="Times New Roman" w:hint="default"/>
      </w:rPr>
    </w:lvl>
    <w:lvl w:ilvl="2" w:tplc="584A633A" w:tentative="1">
      <w:start w:val="1"/>
      <w:numFmt w:val="bullet"/>
      <w:lvlText w:val="•"/>
      <w:lvlJc w:val="left"/>
      <w:pPr>
        <w:tabs>
          <w:tab w:val="num" w:pos="2160"/>
        </w:tabs>
        <w:ind w:left="2160" w:hanging="360"/>
      </w:pPr>
      <w:rPr>
        <w:rFonts w:ascii="Times New Roman" w:hAnsi="Times New Roman" w:hint="default"/>
      </w:rPr>
    </w:lvl>
    <w:lvl w:ilvl="3" w:tplc="1414B872" w:tentative="1">
      <w:start w:val="1"/>
      <w:numFmt w:val="bullet"/>
      <w:lvlText w:val="•"/>
      <w:lvlJc w:val="left"/>
      <w:pPr>
        <w:tabs>
          <w:tab w:val="num" w:pos="2880"/>
        </w:tabs>
        <w:ind w:left="2880" w:hanging="360"/>
      </w:pPr>
      <w:rPr>
        <w:rFonts w:ascii="Times New Roman" w:hAnsi="Times New Roman" w:hint="default"/>
      </w:rPr>
    </w:lvl>
    <w:lvl w:ilvl="4" w:tplc="7FA8EDFE" w:tentative="1">
      <w:start w:val="1"/>
      <w:numFmt w:val="bullet"/>
      <w:lvlText w:val="•"/>
      <w:lvlJc w:val="left"/>
      <w:pPr>
        <w:tabs>
          <w:tab w:val="num" w:pos="3600"/>
        </w:tabs>
        <w:ind w:left="3600" w:hanging="360"/>
      </w:pPr>
      <w:rPr>
        <w:rFonts w:ascii="Times New Roman" w:hAnsi="Times New Roman" w:hint="default"/>
      </w:rPr>
    </w:lvl>
    <w:lvl w:ilvl="5" w:tplc="AD10AD2E" w:tentative="1">
      <w:start w:val="1"/>
      <w:numFmt w:val="bullet"/>
      <w:lvlText w:val="•"/>
      <w:lvlJc w:val="left"/>
      <w:pPr>
        <w:tabs>
          <w:tab w:val="num" w:pos="4320"/>
        </w:tabs>
        <w:ind w:left="4320" w:hanging="360"/>
      </w:pPr>
      <w:rPr>
        <w:rFonts w:ascii="Times New Roman" w:hAnsi="Times New Roman" w:hint="default"/>
      </w:rPr>
    </w:lvl>
    <w:lvl w:ilvl="6" w:tplc="3AC02C72" w:tentative="1">
      <w:start w:val="1"/>
      <w:numFmt w:val="bullet"/>
      <w:lvlText w:val="•"/>
      <w:lvlJc w:val="left"/>
      <w:pPr>
        <w:tabs>
          <w:tab w:val="num" w:pos="5040"/>
        </w:tabs>
        <w:ind w:left="5040" w:hanging="360"/>
      </w:pPr>
      <w:rPr>
        <w:rFonts w:ascii="Times New Roman" w:hAnsi="Times New Roman" w:hint="default"/>
      </w:rPr>
    </w:lvl>
    <w:lvl w:ilvl="7" w:tplc="6ECE2FDC" w:tentative="1">
      <w:start w:val="1"/>
      <w:numFmt w:val="bullet"/>
      <w:lvlText w:val="•"/>
      <w:lvlJc w:val="left"/>
      <w:pPr>
        <w:tabs>
          <w:tab w:val="num" w:pos="5760"/>
        </w:tabs>
        <w:ind w:left="5760" w:hanging="360"/>
      </w:pPr>
      <w:rPr>
        <w:rFonts w:ascii="Times New Roman" w:hAnsi="Times New Roman" w:hint="default"/>
      </w:rPr>
    </w:lvl>
    <w:lvl w:ilvl="8" w:tplc="97761578" w:tentative="1">
      <w:start w:val="1"/>
      <w:numFmt w:val="bullet"/>
      <w:lvlText w:val="•"/>
      <w:lvlJc w:val="left"/>
      <w:pPr>
        <w:tabs>
          <w:tab w:val="num" w:pos="6480"/>
        </w:tabs>
        <w:ind w:left="6480" w:hanging="360"/>
      </w:pPr>
      <w:rPr>
        <w:rFonts w:ascii="Times New Roman" w:hAnsi="Times New Roman" w:hint="default"/>
      </w:rPr>
    </w:lvl>
  </w:abstractNum>
  <w:abstractNum w:abstractNumId="5">
    <w:nsid w:val="67631FC2"/>
    <w:multiLevelType w:val="multilevel"/>
    <w:tmpl w:val="1ED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1E3701"/>
    <w:multiLevelType w:val="hybridMultilevel"/>
    <w:tmpl w:val="A14EC8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7AA677D0"/>
    <w:multiLevelType w:val="hybridMultilevel"/>
    <w:tmpl w:val="6F50EC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0"/>
  </w:num>
  <w:num w:numId="6">
    <w:abstractNumId w:val="5"/>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101CB"/>
    <w:rsid w:val="000200CC"/>
    <w:rsid w:val="000327C0"/>
    <w:rsid w:val="00065486"/>
    <w:rsid w:val="00073EF2"/>
    <w:rsid w:val="000B0A96"/>
    <w:rsid w:val="000E5D6F"/>
    <w:rsid w:val="000F7348"/>
    <w:rsid w:val="001244A0"/>
    <w:rsid w:val="00193AF1"/>
    <w:rsid w:val="001A08D8"/>
    <w:rsid w:val="001A22C7"/>
    <w:rsid w:val="001C0D40"/>
    <w:rsid w:val="0024721D"/>
    <w:rsid w:val="00260C81"/>
    <w:rsid w:val="0026333B"/>
    <w:rsid w:val="00294029"/>
    <w:rsid w:val="002A6AD9"/>
    <w:rsid w:val="002C45EF"/>
    <w:rsid w:val="003000BF"/>
    <w:rsid w:val="0035236E"/>
    <w:rsid w:val="00382436"/>
    <w:rsid w:val="003E26BF"/>
    <w:rsid w:val="003E7CB3"/>
    <w:rsid w:val="004370C8"/>
    <w:rsid w:val="00452278"/>
    <w:rsid w:val="005356FD"/>
    <w:rsid w:val="00577358"/>
    <w:rsid w:val="006501D6"/>
    <w:rsid w:val="006D637F"/>
    <w:rsid w:val="006D736B"/>
    <w:rsid w:val="007307D9"/>
    <w:rsid w:val="007442DC"/>
    <w:rsid w:val="00822270"/>
    <w:rsid w:val="00871C1F"/>
    <w:rsid w:val="008B0162"/>
    <w:rsid w:val="008C7466"/>
    <w:rsid w:val="009101CB"/>
    <w:rsid w:val="00936CD3"/>
    <w:rsid w:val="00974564"/>
    <w:rsid w:val="00975DF7"/>
    <w:rsid w:val="009F64B0"/>
    <w:rsid w:val="00A0466B"/>
    <w:rsid w:val="00A05E06"/>
    <w:rsid w:val="00A3042C"/>
    <w:rsid w:val="00A5212A"/>
    <w:rsid w:val="00A57D11"/>
    <w:rsid w:val="00A77A91"/>
    <w:rsid w:val="00B92D28"/>
    <w:rsid w:val="00B96185"/>
    <w:rsid w:val="00BE6AFA"/>
    <w:rsid w:val="00C33E57"/>
    <w:rsid w:val="00C77CA9"/>
    <w:rsid w:val="00C87644"/>
    <w:rsid w:val="00CB1EC0"/>
    <w:rsid w:val="00CE5F35"/>
    <w:rsid w:val="00CE6417"/>
    <w:rsid w:val="00CE7420"/>
    <w:rsid w:val="00D4772A"/>
    <w:rsid w:val="00DD1163"/>
    <w:rsid w:val="00DD1593"/>
    <w:rsid w:val="00E458CD"/>
    <w:rsid w:val="00E46D17"/>
    <w:rsid w:val="00E7335E"/>
    <w:rsid w:val="00F06FA5"/>
    <w:rsid w:val="00F349B8"/>
    <w:rsid w:val="00F37ED1"/>
    <w:rsid w:val="00F74E9B"/>
    <w:rsid w:val="00F92EC0"/>
    <w:rsid w:val="00FB631D"/>
    <w:rsid w:val="00FD7336"/>
    <w:rsid w:val="00FE5A3F"/>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1CB"/>
    <w:rPr>
      <w:rFonts w:ascii="Times New Roman" w:eastAsia="Times New Roman" w:hAnsi="Times New Roman"/>
      <w:sz w:val="20"/>
      <w:szCs w:val="20"/>
      <w:lang w:eastAsia="zh-CN"/>
    </w:rPr>
  </w:style>
  <w:style w:type="paragraph" w:styleId="Heading1">
    <w:name w:val="heading 1"/>
    <w:basedOn w:val="Normal"/>
    <w:next w:val="Normal"/>
    <w:link w:val="Heading1Char"/>
    <w:uiPriority w:val="99"/>
    <w:qFormat/>
    <w:rsid w:val="009101CB"/>
    <w:pPr>
      <w:keepNext/>
      <w:numPr>
        <w:numId w:val="1"/>
      </w:numPr>
      <w:spacing w:line="360" w:lineRule="auto"/>
      <w:jc w:val="both"/>
      <w:outlineLvl w:val="0"/>
    </w:pPr>
    <w:rPr>
      <w:b/>
      <w:sz w:val="24"/>
      <w:u w:val="single"/>
    </w:rPr>
  </w:style>
  <w:style w:type="paragraph" w:styleId="Heading2">
    <w:name w:val="heading 2"/>
    <w:basedOn w:val="Normal"/>
    <w:next w:val="Normal"/>
    <w:link w:val="Heading2Char"/>
    <w:uiPriority w:val="99"/>
    <w:qFormat/>
    <w:rsid w:val="009101CB"/>
    <w:pPr>
      <w:keepNext/>
      <w:spacing w:line="360" w:lineRule="auto"/>
      <w:jc w:val="both"/>
      <w:outlineLvl w:val="1"/>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101CB"/>
    <w:rPr>
      <w:rFonts w:ascii="Times New Roman" w:hAnsi="Times New Roman" w:cs="Times New Roman"/>
      <w:b/>
      <w:sz w:val="20"/>
      <w:szCs w:val="20"/>
      <w:u w:val="single"/>
      <w:lang w:val="es-ES" w:eastAsia="zh-CN"/>
    </w:rPr>
  </w:style>
  <w:style w:type="character" w:customStyle="1" w:styleId="Heading2Char">
    <w:name w:val="Heading 2 Char"/>
    <w:basedOn w:val="DefaultParagraphFont"/>
    <w:link w:val="Heading2"/>
    <w:uiPriority w:val="99"/>
    <w:locked/>
    <w:rsid w:val="009101CB"/>
    <w:rPr>
      <w:rFonts w:ascii="Times New Roman" w:hAnsi="Times New Roman" w:cs="Times New Roman"/>
      <w:b/>
      <w:sz w:val="20"/>
      <w:szCs w:val="20"/>
      <w:lang w:val="es-ES" w:eastAsia="zh-CN"/>
    </w:rPr>
  </w:style>
  <w:style w:type="character" w:styleId="PageNumber">
    <w:name w:val="page number"/>
    <w:basedOn w:val="DefaultParagraphFont"/>
    <w:uiPriority w:val="99"/>
    <w:rsid w:val="009101CB"/>
    <w:rPr>
      <w:rFonts w:cs="Times New Roman"/>
    </w:rPr>
  </w:style>
  <w:style w:type="paragraph" w:styleId="Header">
    <w:name w:val="header"/>
    <w:basedOn w:val="Normal"/>
    <w:link w:val="HeaderChar"/>
    <w:uiPriority w:val="99"/>
    <w:rsid w:val="009101CB"/>
    <w:pPr>
      <w:tabs>
        <w:tab w:val="center" w:pos="4252"/>
        <w:tab w:val="right" w:pos="8504"/>
      </w:tabs>
    </w:pPr>
    <w:rPr>
      <w:lang w:val="es-ES_tradnl"/>
    </w:rPr>
  </w:style>
  <w:style w:type="character" w:customStyle="1" w:styleId="HeaderChar">
    <w:name w:val="Header Char"/>
    <w:basedOn w:val="DefaultParagraphFont"/>
    <w:link w:val="Header"/>
    <w:uiPriority w:val="99"/>
    <w:locked/>
    <w:rsid w:val="009101CB"/>
    <w:rPr>
      <w:rFonts w:ascii="Times New Roman" w:hAnsi="Times New Roman" w:cs="Times New Roman"/>
      <w:sz w:val="20"/>
      <w:szCs w:val="20"/>
      <w:lang w:val="es-ES_tradnl" w:eastAsia="zh-CN"/>
    </w:rPr>
  </w:style>
  <w:style w:type="paragraph" w:styleId="Footer">
    <w:name w:val="footer"/>
    <w:basedOn w:val="Normal"/>
    <w:link w:val="FooterChar"/>
    <w:uiPriority w:val="99"/>
    <w:rsid w:val="009101CB"/>
    <w:pPr>
      <w:tabs>
        <w:tab w:val="center" w:pos="4252"/>
        <w:tab w:val="right" w:pos="8504"/>
      </w:tabs>
    </w:pPr>
    <w:rPr>
      <w:lang w:val="es-ES_tradnl"/>
    </w:rPr>
  </w:style>
  <w:style w:type="character" w:customStyle="1" w:styleId="FooterChar">
    <w:name w:val="Footer Char"/>
    <w:basedOn w:val="DefaultParagraphFont"/>
    <w:link w:val="Footer"/>
    <w:uiPriority w:val="99"/>
    <w:locked/>
    <w:rsid w:val="009101CB"/>
    <w:rPr>
      <w:rFonts w:ascii="Times New Roman" w:hAnsi="Times New Roman" w:cs="Times New Roman"/>
      <w:sz w:val="20"/>
      <w:szCs w:val="20"/>
      <w:lang w:val="es-ES_tradnl" w:eastAsia="zh-CN"/>
    </w:rPr>
  </w:style>
  <w:style w:type="paragraph" w:styleId="BalloonText">
    <w:name w:val="Balloon Text"/>
    <w:basedOn w:val="Normal"/>
    <w:link w:val="BalloonTextChar"/>
    <w:uiPriority w:val="99"/>
    <w:semiHidden/>
    <w:rsid w:val="009101C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101CB"/>
    <w:rPr>
      <w:rFonts w:ascii="Tahoma" w:hAnsi="Tahoma" w:cs="Tahoma"/>
      <w:sz w:val="16"/>
      <w:szCs w:val="16"/>
      <w:lang w:val="es-ES" w:eastAsia="zh-CN"/>
    </w:rPr>
  </w:style>
  <w:style w:type="paragraph" w:styleId="ListParagraph">
    <w:name w:val="List Paragraph"/>
    <w:basedOn w:val="Normal"/>
    <w:uiPriority w:val="99"/>
    <w:qFormat/>
    <w:rsid w:val="009101CB"/>
    <w:pPr>
      <w:spacing w:after="200" w:line="276" w:lineRule="auto"/>
      <w:ind w:left="720"/>
      <w:contextualSpacing/>
    </w:pPr>
    <w:rPr>
      <w:rFonts w:ascii="Calibri" w:eastAsia="Calibri" w:hAnsi="Calibri"/>
      <w:sz w:val="22"/>
      <w:szCs w:val="22"/>
      <w:lang w:val="es-PE" w:eastAsia="en-US"/>
    </w:rPr>
  </w:style>
  <w:style w:type="character" w:styleId="Hyperlink">
    <w:name w:val="Hyperlink"/>
    <w:basedOn w:val="DefaultParagraphFont"/>
    <w:uiPriority w:val="99"/>
    <w:rsid w:val="009101CB"/>
    <w:rPr>
      <w:rFonts w:cs="Times New Roman"/>
      <w:color w:val="0000FF"/>
      <w:u w:val="none"/>
      <w:effect w:val="none"/>
    </w:rPr>
  </w:style>
  <w:style w:type="paragraph" w:styleId="NoSpacing">
    <w:name w:val="No Spacing"/>
    <w:uiPriority w:val="99"/>
    <w:qFormat/>
    <w:rsid w:val="003E26BF"/>
    <w:rPr>
      <w:rFonts w:ascii="Times New Roman" w:eastAsia="Times New Roman" w:hAnsi="Times New Roman"/>
      <w:sz w:val="20"/>
      <w:szCs w:val="20"/>
      <w:lang w:eastAsia="zh-CN"/>
    </w:rPr>
  </w:style>
</w:styles>
</file>

<file path=word/webSettings.xml><?xml version="1.0" encoding="utf-8"?>
<w:webSettings xmlns:r="http://schemas.openxmlformats.org/officeDocument/2006/relationships" xmlns:w="http://schemas.openxmlformats.org/wordprocessingml/2006/main">
  <w:divs>
    <w:div w:id="2006274575">
      <w:marLeft w:val="0"/>
      <w:marRight w:val="0"/>
      <w:marTop w:val="0"/>
      <w:marBottom w:val="0"/>
      <w:divBdr>
        <w:top w:val="none" w:sz="0" w:space="0" w:color="auto"/>
        <w:left w:val="none" w:sz="0" w:space="0" w:color="auto"/>
        <w:bottom w:val="none" w:sz="0" w:space="0" w:color="auto"/>
        <w:right w:val="none" w:sz="0" w:space="0" w:color="auto"/>
      </w:divBdr>
      <w:divsChild>
        <w:div w:id="2006274573">
          <w:marLeft w:val="547"/>
          <w:marRight w:val="0"/>
          <w:marTop w:val="149"/>
          <w:marBottom w:val="0"/>
          <w:divBdr>
            <w:top w:val="none" w:sz="0" w:space="0" w:color="auto"/>
            <w:left w:val="none" w:sz="0" w:space="0" w:color="auto"/>
            <w:bottom w:val="none" w:sz="0" w:space="0" w:color="auto"/>
            <w:right w:val="none" w:sz="0" w:space="0" w:color="auto"/>
          </w:divBdr>
        </w:div>
        <w:div w:id="2006274574">
          <w:marLeft w:val="547"/>
          <w:marRight w:val="0"/>
          <w:marTop w:val="149"/>
          <w:marBottom w:val="0"/>
          <w:divBdr>
            <w:top w:val="none" w:sz="0" w:space="0" w:color="auto"/>
            <w:left w:val="none" w:sz="0" w:space="0" w:color="auto"/>
            <w:bottom w:val="none" w:sz="0" w:space="0" w:color="auto"/>
            <w:right w:val="none" w:sz="0" w:space="0" w:color="auto"/>
          </w:divBdr>
        </w:div>
        <w:div w:id="2006274576">
          <w:marLeft w:val="547"/>
          <w:marRight w:val="0"/>
          <w:marTop w:val="149"/>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188</TotalTime>
  <Pages>3</Pages>
  <Words>557</Words>
  <Characters>3065</Characters>
  <Application>Microsoft Office Outlook</Application>
  <DocSecurity>0</DocSecurity>
  <Lines>0</Lines>
  <Paragraphs>0</Paragraphs>
  <ScaleCrop>false</ScaleCrop>
  <Company>UPC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Myana</dc:creator>
  <cp:keywords/>
  <dc:description/>
  <cp:lastModifiedBy>grojas</cp:lastModifiedBy>
  <cp:revision>56</cp:revision>
  <dcterms:created xsi:type="dcterms:W3CDTF">2012-06-06T02:56:00Z</dcterms:created>
  <dcterms:modified xsi:type="dcterms:W3CDTF">2012-06-11T16:31:00Z</dcterms:modified>
</cp:coreProperties>
</file>