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CB" w:rsidRPr="001C0D40" w:rsidRDefault="009101CB" w:rsidP="009101CB">
      <w:pPr>
        <w:pStyle w:val="Ttulo1"/>
        <w:rPr>
          <w:rFonts w:ascii="Arial" w:hAnsi="Arial" w:cs="Arial"/>
          <w:szCs w:val="24"/>
        </w:rPr>
      </w:pPr>
      <w:r w:rsidRPr="001C0D40">
        <w:rPr>
          <w:rFonts w:ascii="Arial" w:hAnsi="Arial" w:cs="Arial"/>
          <w:szCs w:val="24"/>
        </w:rPr>
        <w:t>BENCHMARKING</w:t>
      </w:r>
    </w:p>
    <w:p w:rsidR="009101CB" w:rsidRPr="001C0D40" w:rsidRDefault="009101CB" w:rsidP="009101CB">
      <w:pPr>
        <w:pStyle w:val="Ttulo2"/>
        <w:rPr>
          <w:rFonts w:ascii="Arial" w:hAnsi="Arial" w:cs="Arial"/>
          <w:szCs w:val="24"/>
        </w:rPr>
      </w:pPr>
      <w:r w:rsidRPr="001C0D40">
        <w:rPr>
          <w:rFonts w:ascii="Arial" w:hAnsi="Arial" w:cs="Arial"/>
          <w:szCs w:val="24"/>
        </w:rPr>
        <w:t>Descripción de las soluciones encontradas</w:t>
      </w:r>
    </w:p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1C0D40">
        <w:rPr>
          <w:rFonts w:ascii="Arial" w:hAnsi="Arial" w:cs="Arial"/>
          <w:sz w:val="24"/>
          <w:szCs w:val="24"/>
          <w:lang w:val="es-ES_tradnl"/>
        </w:rPr>
        <w:t xml:space="preserve">A continuación se describen </w:t>
      </w:r>
      <w:r w:rsidR="00F06FA5" w:rsidRPr="001C0D40">
        <w:rPr>
          <w:rFonts w:ascii="Arial" w:hAnsi="Arial" w:cs="Arial"/>
          <w:sz w:val="24"/>
          <w:szCs w:val="24"/>
          <w:lang w:val="es-ES_tradnl"/>
        </w:rPr>
        <w:t xml:space="preserve">2 </w:t>
      </w:r>
      <w:r w:rsidRPr="001C0D40">
        <w:rPr>
          <w:rFonts w:ascii="Arial" w:hAnsi="Arial" w:cs="Arial"/>
          <w:sz w:val="24"/>
          <w:szCs w:val="24"/>
          <w:lang w:val="es-ES_tradnl"/>
        </w:rPr>
        <w:t xml:space="preserve">soluciones encontradas respecto al </w:t>
      </w:r>
      <w:r w:rsidR="00F06FA5" w:rsidRPr="001C0D40">
        <w:rPr>
          <w:rFonts w:ascii="Arial" w:hAnsi="Arial" w:cs="Arial"/>
          <w:sz w:val="24"/>
          <w:szCs w:val="24"/>
          <w:lang w:val="es-ES_tradnl"/>
        </w:rPr>
        <w:t xml:space="preserve"> Módulo de Contratos de Clientes</w:t>
      </w:r>
      <w:r w:rsidR="002A6AD9" w:rsidRPr="001C0D40">
        <w:rPr>
          <w:rFonts w:ascii="Arial" w:hAnsi="Arial" w:cs="Arial"/>
          <w:sz w:val="24"/>
          <w:szCs w:val="24"/>
          <w:lang w:val="es-ES_tradnl"/>
        </w:rPr>
        <w:t xml:space="preserve">, estas se enfocan principalmente al manejo de los SLA </w:t>
      </w:r>
      <w:r w:rsidR="00A05E06" w:rsidRPr="001C0D40">
        <w:rPr>
          <w:rFonts w:ascii="Arial" w:hAnsi="Arial" w:cs="Arial"/>
          <w:sz w:val="24"/>
          <w:szCs w:val="24"/>
          <w:lang w:val="es-ES_tradnl"/>
        </w:rPr>
        <w:t>en los</w:t>
      </w:r>
      <w:r w:rsidR="000B0A96" w:rsidRPr="001C0D40">
        <w:rPr>
          <w:rFonts w:ascii="Arial" w:hAnsi="Arial" w:cs="Arial"/>
          <w:sz w:val="24"/>
          <w:szCs w:val="24"/>
          <w:lang w:val="es-ES_tradnl"/>
        </w:rPr>
        <w:t xml:space="preserve"> contratos</w:t>
      </w:r>
      <w:r w:rsidR="00822270" w:rsidRPr="001C0D40">
        <w:rPr>
          <w:rFonts w:ascii="Arial" w:hAnsi="Arial" w:cs="Arial"/>
          <w:sz w:val="24"/>
          <w:szCs w:val="24"/>
          <w:lang w:val="es-ES_tradnl"/>
        </w:rPr>
        <w:t xml:space="preserve"> así como </w:t>
      </w:r>
      <w:r w:rsidR="00A0466B">
        <w:rPr>
          <w:rFonts w:ascii="Arial" w:hAnsi="Arial" w:cs="Arial"/>
          <w:sz w:val="24"/>
          <w:szCs w:val="24"/>
          <w:lang w:val="es-ES_tradnl"/>
        </w:rPr>
        <w:t>llevar</w:t>
      </w:r>
      <w:r w:rsidR="00822270" w:rsidRPr="001C0D40">
        <w:rPr>
          <w:rFonts w:ascii="Arial" w:hAnsi="Arial" w:cs="Arial"/>
          <w:sz w:val="24"/>
          <w:szCs w:val="24"/>
          <w:lang w:val="es-ES_tradnl"/>
        </w:rPr>
        <w:t xml:space="preserve"> un control adecuado </w:t>
      </w:r>
      <w:r w:rsidR="00A0466B">
        <w:rPr>
          <w:rFonts w:ascii="Arial" w:hAnsi="Arial" w:cs="Arial"/>
          <w:sz w:val="24"/>
          <w:szCs w:val="24"/>
          <w:lang w:val="es-ES_tradnl"/>
        </w:rPr>
        <w:t xml:space="preserve">en la ejecución </w:t>
      </w:r>
      <w:r w:rsidR="00822270" w:rsidRPr="001C0D40">
        <w:rPr>
          <w:rFonts w:ascii="Arial" w:hAnsi="Arial" w:cs="Arial"/>
          <w:sz w:val="24"/>
          <w:szCs w:val="24"/>
          <w:lang w:val="es-ES_tradnl"/>
        </w:rPr>
        <w:t xml:space="preserve">de los contratos. </w:t>
      </w:r>
    </w:p>
    <w:p w:rsidR="009101CB" w:rsidRPr="001C0D40" w:rsidRDefault="009101CB" w:rsidP="009101CB">
      <w:pPr>
        <w:pStyle w:val="Ttulo2"/>
        <w:rPr>
          <w:rFonts w:ascii="Arial" w:hAnsi="Arial" w:cs="Arial"/>
          <w:b w:val="0"/>
          <w:szCs w:val="24"/>
        </w:rPr>
      </w:pPr>
    </w:p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1C0D40">
        <w:rPr>
          <w:rFonts w:ascii="Arial" w:hAnsi="Arial" w:cs="Arial"/>
          <w:b/>
          <w:i/>
          <w:sz w:val="24"/>
          <w:szCs w:val="24"/>
        </w:rPr>
        <w:t xml:space="preserve">Solución 1: </w:t>
      </w:r>
    </w:p>
    <w:p w:rsidR="00F349B8" w:rsidRPr="001C0D40" w:rsidRDefault="00FE5A3F" w:rsidP="009101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C0D40">
        <w:rPr>
          <w:rFonts w:ascii="Arial" w:hAnsi="Arial" w:cs="Arial"/>
          <w:sz w:val="24"/>
          <w:szCs w:val="24"/>
          <w:lang w:val="es-PE"/>
        </w:rPr>
        <w:t>SupportC</w:t>
      </w:r>
      <w:r w:rsidRPr="00FE5A3F">
        <w:rPr>
          <w:rFonts w:ascii="Arial" w:hAnsi="Arial" w:cs="Arial"/>
          <w:sz w:val="24"/>
          <w:szCs w:val="24"/>
          <w:lang w:val="es-PE"/>
        </w:rPr>
        <w:t>enter</w:t>
      </w:r>
      <w:proofErr w:type="spellEnd"/>
      <w:r w:rsidRPr="00FE5A3F">
        <w:rPr>
          <w:rFonts w:ascii="Arial" w:hAnsi="Arial" w:cs="Arial"/>
          <w:sz w:val="24"/>
          <w:szCs w:val="24"/>
          <w:lang w:val="es-PE"/>
        </w:rPr>
        <w:t xml:space="preserve"> Plus</w:t>
      </w:r>
      <w:r w:rsidRPr="001C0D40">
        <w:rPr>
          <w:rFonts w:ascii="Arial" w:hAnsi="Arial" w:cs="Arial"/>
          <w:sz w:val="24"/>
          <w:szCs w:val="24"/>
        </w:rPr>
        <w:t xml:space="preserve"> </w:t>
      </w:r>
      <w:r w:rsidR="001C0D40" w:rsidRPr="001C0D40">
        <w:rPr>
          <w:rFonts w:ascii="Arial" w:hAnsi="Arial" w:cs="Arial"/>
          <w:sz w:val="24"/>
          <w:szCs w:val="24"/>
        </w:rPr>
        <w:t xml:space="preserve">permite </w:t>
      </w:r>
      <w:r w:rsidR="00A0466B">
        <w:rPr>
          <w:rFonts w:ascii="Arial" w:hAnsi="Arial" w:cs="Arial"/>
          <w:sz w:val="24"/>
          <w:szCs w:val="24"/>
        </w:rPr>
        <w:t xml:space="preserve">definir una serie de tarifas y tiempo estimado que durará la ejecución del contrato lo cual nos permitirá determinar con mayor exactitud </w:t>
      </w:r>
      <w:r w:rsidR="00B92D28">
        <w:rPr>
          <w:rFonts w:ascii="Arial" w:hAnsi="Arial" w:cs="Arial"/>
          <w:sz w:val="24"/>
          <w:szCs w:val="24"/>
        </w:rPr>
        <w:t xml:space="preserve">el  </w:t>
      </w:r>
      <w:r w:rsidR="00A0466B">
        <w:rPr>
          <w:rFonts w:ascii="Arial" w:hAnsi="Arial" w:cs="Arial"/>
          <w:sz w:val="24"/>
          <w:szCs w:val="24"/>
        </w:rPr>
        <w:t xml:space="preserve"> costo del contrato, además de poder establecer planes </w:t>
      </w:r>
      <w:r w:rsidR="000F7348">
        <w:rPr>
          <w:rFonts w:ascii="Arial" w:hAnsi="Arial" w:cs="Arial"/>
          <w:sz w:val="24"/>
          <w:szCs w:val="24"/>
        </w:rPr>
        <w:t xml:space="preserve">para realizar </w:t>
      </w:r>
      <w:r w:rsidR="00073EF2">
        <w:rPr>
          <w:rFonts w:ascii="Arial" w:hAnsi="Arial" w:cs="Arial"/>
          <w:sz w:val="24"/>
          <w:szCs w:val="24"/>
        </w:rPr>
        <w:t>un</w:t>
      </w:r>
      <w:r w:rsidR="000F7348">
        <w:rPr>
          <w:rFonts w:ascii="Arial" w:hAnsi="Arial" w:cs="Arial"/>
          <w:sz w:val="24"/>
          <w:szCs w:val="24"/>
        </w:rPr>
        <w:t xml:space="preserve"> correcto seg</w:t>
      </w:r>
      <w:r w:rsidR="00B92D28">
        <w:rPr>
          <w:rFonts w:ascii="Arial" w:hAnsi="Arial" w:cs="Arial"/>
          <w:sz w:val="24"/>
          <w:szCs w:val="24"/>
        </w:rPr>
        <w:t>uimiento de los contratos y</w:t>
      </w:r>
      <w:r w:rsidR="000F7348">
        <w:rPr>
          <w:rFonts w:ascii="Arial" w:hAnsi="Arial" w:cs="Arial"/>
          <w:sz w:val="24"/>
          <w:szCs w:val="24"/>
        </w:rPr>
        <w:t xml:space="preserve"> en caso un contrato este por </w:t>
      </w:r>
      <w:r w:rsidR="00D4772A">
        <w:rPr>
          <w:rFonts w:ascii="Arial" w:hAnsi="Arial" w:cs="Arial"/>
          <w:sz w:val="24"/>
          <w:szCs w:val="24"/>
        </w:rPr>
        <w:t xml:space="preserve">finalizar </w:t>
      </w:r>
      <w:r w:rsidR="000F7348">
        <w:rPr>
          <w:rFonts w:ascii="Arial" w:hAnsi="Arial" w:cs="Arial"/>
          <w:sz w:val="24"/>
          <w:szCs w:val="24"/>
        </w:rPr>
        <w:t xml:space="preserve">esta solución enviará notificaciones </w:t>
      </w:r>
      <w:r>
        <w:rPr>
          <w:rFonts w:ascii="Arial" w:hAnsi="Arial" w:cs="Arial"/>
          <w:sz w:val="24"/>
          <w:szCs w:val="24"/>
        </w:rPr>
        <w:t>indicándolo</w:t>
      </w:r>
      <w:r w:rsidR="000F7348">
        <w:rPr>
          <w:rFonts w:ascii="Arial" w:hAnsi="Arial" w:cs="Arial"/>
          <w:sz w:val="24"/>
          <w:szCs w:val="24"/>
        </w:rPr>
        <w:t>.</w:t>
      </w:r>
    </w:p>
    <w:tbl>
      <w:tblPr>
        <w:tblW w:w="8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/>
      </w:tblPr>
      <w:tblGrid>
        <w:gridCol w:w="2552"/>
        <w:gridCol w:w="6219"/>
      </w:tblGrid>
      <w:tr w:rsidR="009101CB" w:rsidRPr="001C0D40" w:rsidTr="00A77A91">
        <w:trPr>
          <w:trHeight w:val="32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noProof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 de la Solución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1C0D40" w:rsidRDefault="0026333B" w:rsidP="0026333B">
            <w:pPr>
              <w:pStyle w:val="Prrafodelista"/>
              <w:numPr>
                <w:ilvl w:val="0"/>
                <w:numId w:val="4"/>
              </w:numPr>
              <w:ind w:left="0" w:hanging="436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C0D40">
              <w:rPr>
                <w:rFonts w:ascii="Arial" w:hAnsi="Arial" w:cs="Arial"/>
                <w:sz w:val="24"/>
                <w:szCs w:val="24"/>
              </w:rPr>
              <w:t>SupportC</w:t>
            </w:r>
            <w:proofErr w:type="spellEnd"/>
            <w:r w:rsidRPr="001C0D40">
              <w:rPr>
                <w:rFonts w:ascii="Arial" w:hAnsi="Arial" w:cs="Arial"/>
                <w:sz w:val="24"/>
                <w:szCs w:val="24"/>
                <w:lang w:val="en-US"/>
              </w:rPr>
              <w:t xml:space="preserve">enter Plus: Software de Soporte al </w:t>
            </w:r>
            <w:proofErr w:type="spellStart"/>
            <w:r w:rsidRPr="001C0D40">
              <w:rPr>
                <w:rFonts w:ascii="Arial" w:hAnsi="Arial" w:cs="Arial"/>
                <w:sz w:val="24"/>
                <w:szCs w:val="24"/>
                <w:lang w:val="en-US"/>
              </w:rPr>
              <w:t>Cliente</w:t>
            </w:r>
            <w:proofErr w:type="spellEnd"/>
            <w:r w:rsidRPr="001C0D40">
              <w:rPr>
                <w:rFonts w:ascii="Arial" w:hAnsi="Arial" w:cs="Arial"/>
                <w:sz w:val="24"/>
                <w:szCs w:val="24"/>
                <w:lang w:val="en-US"/>
              </w:rPr>
              <w:t>, Help Desk Software</w:t>
            </w:r>
          </w:p>
        </w:tc>
      </w:tr>
      <w:tr w:rsidR="009101CB" w:rsidRPr="001C0D40" w:rsidTr="00A77A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País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1C0D40" w:rsidRDefault="0026333B" w:rsidP="00C33E5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</w:rPr>
              <w:t>EE.UU</w:t>
            </w:r>
          </w:p>
        </w:tc>
      </w:tr>
      <w:tr w:rsidR="009101CB" w:rsidRPr="001C0D40" w:rsidTr="00A77A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1C0D40" w:rsidRDefault="0026333B" w:rsidP="001C0D40">
            <w:pPr>
              <w:ind w:firstLineChars="15" w:firstLine="3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</w:rPr>
              <w:t>http://www.manageengine.com/products/support-center/contract-management.html</w:t>
            </w:r>
          </w:p>
        </w:tc>
      </w:tr>
      <w:tr w:rsidR="009101CB" w:rsidRPr="001C0D40" w:rsidTr="00A77A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Características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6B" w:rsidRPr="001C0D40" w:rsidRDefault="006D736B" w:rsidP="006D736B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 xml:space="preserve">Tipos de tarifas le permite crear un contrato con coste diferente para diferentes horas. </w:t>
            </w:r>
          </w:p>
          <w:p w:rsidR="006D736B" w:rsidRPr="001C0D40" w:rsidRDefault="006D736B" w:rsidP="006D736B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 xml:space="preserve">Definir los SLA y apoyar los planes para realizar un seguimiento de los contratos de servicio al cliente. </w:t>
            </w:r>
          </w:p>
          <w:p w:rsidR="006D736B" w:rsidRPr="001C0D40" w:rsidRDefault="006D736B" w:rsidP="006D736B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 xml:space="preserve">Ajuste la hora de SLA ante el cual la petición debe ser resuelta. </w:t>
            </w:r>
          </w:p>
          <w:p w:rsidR="006D736B" w:rsidRPr="001C0D40" w:rsidRDefault="006D736B" w:rsidP="006D736B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 xml:space="preserve">Asignar automáticamente el contrato correspondiente a las solicitudes basadas en el cliente que genera demanda. </w:t>
            </w:r>
          </w:p>
          <w:p w:rsidR="006D736B" w:rsidRPr="001C0D40" w:rsidRDefault="006D736B" w:rsidP="006D736B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 xml:space="preserve">Actualización automática de las normas del SLA a la solicitud para determinar el tiempo de resolución. </w:t>
            </w:r>
          </w:p>
          <w:p w:rsidR="009101CB" w:rsidRPr="001C0D40" w:rsidRDefault="006D736B" w:rsidP="00DD116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 xml:space="preserve">Notificar a los administradores y directores de cuentas acerca de la expiración de los contratos. </w:t>
            </w:r>
          </w:p>
        </w:tc>
      </w:tr>
      <w:tr w:rsidR="009101CB" w:rsidRPr="001C0D40" w:rsidTr="00A77A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Beneficios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1C0D40" w:rsidRDefault="00BE6AFA" w:rsidP="00A57D11">
            <w:pPr>
              <w:pStyle w:val="Prrafodelista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</w:rPr>
              <w:t>Utilizar el</w:t>
            </w:r>
            <w:r w:rsidR="00A3042C"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 SLA</w:t>
            </w:r>
            <w:r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 a fin de determinar el tiempo </w:t>
            </w:r>
            <w:r w:rsidR="00975DF7"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que durará </w:t>
            </w:r>
            <w:r w:rsidR="00260C81"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en realizar el servicio estipulado en </w:t>
            </w:r>
            <w:r w:rsidR="00975DF7" w:rsidRPr="001C0D40">
              <w:rPr>
                <w:rFonts w:ascii="Arial" w:hAnsi="Arial" w:cs="Arial"/>
                <w:color w:val="000000"/>
                <w:sz w:val="24"/>
                <w:szCs w:val="24"/>
              </w:rPr>
              <w:t>el contrato</w:t>
            </w:r>
            <w:r w:rsidR="00A3042C" w:rsidRPr="001C0D40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A3042C" w:rsidRPr="001C0D40" w:rsidRDefault="00260C81" w:rsidP="00871C1F">
            <w:pPr>
              <w:pStyle w:val="Prrafodelista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</w:rPr>
              <w:t>Permite definir planes a fin de realizar un correcto seguimiento del contrato</w:t>
            </w:r>
            <w:r w:rsidR="00A3042C" w:rsidRPr="001C0D40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A3042C" w:rsidRPr="001C0D40" w:rsidRDefault="00F92EC0" w:rsidP="00871C1F">
            <w:pPr>
              <w:pStyle w:val="Prrafodelista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="00F37ED1" w:rsidRPr="001C0D40">
              <w:rPr>
                <w:rFonts w:ascii="Arial" w:hAnsi="Arial" w:cs="Arial"/>
                <w:color w:val="000000"/>
                <w:sz w:val="24"/>
                <w:szCs w:val="24"/>
              </w:rPr>
              <w:t>omunica</w:t>
            </w:r>
            <w:r w:rsidR="00294029"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r </w:t>
            </w:r>
            <w:r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anticipadamente </w:t>
            </w:r>
            <w:r w:rsidR="00F37ED1"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="00A3042C" w:rsidRPr="001C0D40">
              <w:rPr>
                <w:rFonts w:ascii="Arial" w:hAnsi="Arial" w:cs="Arial"/>
                <w:color w:val="000000"/>
                <w:sz w:val="24"/>
                <w:szCs w:val="24"/>
              </w:rPr>
              <w:t>término de</w:t>
            </w:r>
            <w:r w:rsidR="00F37ED1"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3042C" w:rsidRPr="001C0D40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F37ED1" w:rsidRPr="001C0D40">
              <w:rPr>
                <w:rFonts w:ascii="Arial" w:hAnsi="Arial" w:cs="Arial"/>
                <w:color w:val="000000"/>
                <w:sz w:val="24"/>
                <w:szCs w:val="24"/>
              </w:rPr>
              <w:t>os</w:t>
            </w:r>
            <w:r w:rsidR="00A3042C" w:rsidRPr="001C0D40">
              <w:rPr>
                <w:rFonts w:ascii="Arial" w:hAnsi="Arial" w:cs="Arial"/>
                <w:color w:val="000000"/>
                <w:sz w:val="24"/>
                <w:szCs w:val="24"/>
              </w:rPr>
              <w:t xml:space="preserve"> contrato</w:t>
            </w:r>
            <w:r w:rsidR="00F37ED1" w:rsidRPr="001C0D40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A3042C" w:rsidRPr="001C0D40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A3042C" w:rsidRPr="001C0D40" w:rsidRDefault="00A3042C" w:rsidP="00A77A9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9101CB" w:rsidRPr="001C0D40" w:rsidRDefault="009101CB" w:rsidP="009101CB">
      <w:pPr>
        <w:pStyle w:val="Ttulo2"/>
        <w:rPr>
          <w:rFonts w:ascii="Arial" w:hAnsi="Arial" w:cs="Arial"/>
          <w:b w:val="0"/>
          <w:szCs w:val="24"/>
        </w:rPr>
      </w:pPr>
    </w:p>
    <w:p w:rsidR="00E458CD" w:rsidRPr="001C0D40" w:rsidRDefault="00E458CD" w:rsidP="00E458CD">
      <w:pPr>
        <w:rPr>
          <w:rFonts w:ascii="Arial" w:hAnsi="Arial" w:cs="Arial"/>
          <w:sz w:val="24"/>
          <w:szCs w:val="24"/>
        </w:rPr>
      </w:pPr>
    </w:p>
    <w:p w:rsidR="00E458CD" w:rsidRPr="001C0D40" w:rsidRDefault="00E458CD" w:rsidP="00E458CD">
      <w:pPr>
        <w:rPr>
          <w:rFonts w:ascii="Arial" w:hAnsi="Arial" w:cs="Arial"/>
          <w:sz w:val="24"/>
          <w:szCs w:val="24"/>
        </w:rPr>
      </w:pPr>
    </w:p>
    <w:p w:rsidR="009101CB" w:rsidRDefault="009101CB" w:rsidP="009101CB">
      <w:pPr>
        <w:pStyle w:val="Ttulo2"/>
        <w:rPr>
          <w:rFonts w:ascii="Arial" w:hAnsi="Arial" w:cs="Arial"/>
          <w:i/>
          <w:szCs w:val="24"/>
        </w:rPr>
      </w:pPr>
      <w:r w:rsidRPr="001C0D40">
        <w:rPr>
          <w:rFonts w:ascii="Arial" w:hAnsi="Arial" w:cs="Arial"/>
          <w:i/>
          <w:szCs w:val="24"/>
        </w:rPr>
        <w:t xml:space="preserve">Solución 2: </w:t>
      </w:r>
    </w:p>
    <w:p w:rsidR="003E26BF" w:rsidRPr="001C0D40" w:rsidRDefault="003E26BF" w:rsidP="003E26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26BF">
        <w:rPr>
          <w:rFonts w:ascii="Arial" w:hAnsi="Arial" w:cs="Arial"/>
          <w:sz w:val="24"/>
          <w:szCs w:val="24"/>
        </w:rPr>
        <w:t xml:space="preserve">SAP Service and </w:t>
      </w:r>
      <w:proofErr w:type="spellStart"/>
      <w:r w:rsidRPr="003E26BF">
        <w:rPr>
          <w:rFonts w:ascii="Arial" w:hAnsi="Arial" w:cs="Arial"/>
          <w:sz w:val="24"/>
          <w:szCs w:val="24"/>
        </w:rPr>
        <w:t>Asset</w:t>
      </w:r>
      <w:proofErr w:type="spellEnd"/>
      <w:r w:rsidRPr="003E26BF">
        <w:rPr>
          <w:rFonts w:ascii="Arial" w:hAnsi="Arial" w:cs="Arial"/>
          <w:sz w:val="24"/>
          <w:szCs w:val="24"/>
        </w:rPr>
        <w:t xml:space="preserve"> Management es una solución que proporciona lo necesario</w:t>
      </w:r>
      <w:r>
        <w:rPr>
          <w:rFonts w:ascii="Arial" w:hAnsi="Arial" w:cs="Arial"/>
          <w:sz w:val="24"/>
          <w:szCs w:val="24"/>
        </w:rPr>
        <w:t xml:space="preserve"> </w:t>
      </w:r>
      <w:r w:rsidRPr="003E26BF">
        <w:rPr>
          <w:rFonts w:ascii="Arial" w:hAnsi="Arial" w:cs="Arial"/>
          <w:sz w:val="24"/>
          <w:szCs w:val="24"/>
        </w:rPr>
        <w:t xml:space="preserve">para el manejo de los SLA  que va desde su registro hasta </w:t>
      </w:r>
      <w:r w:rsidR="00CE7420">
        <w:rPr>
          <w:rFonts w:ascii="Arial" w:hAnsi="Arial" w:cs="Arial"/>
          <w:sz w:val="24"/>
          <w:szCs w:val="24"/>
        </w:rPr>
        <w:t>su</w:t>
      </w:r>
      <w:r w:rsidRPr="003E26BF">
        <w:rPr>
          <w:rFonts w:ascii="Arial" w:hAnsi="Arial" w:cs="Arial"/>
          <w:sz w:val="24"/>
          <w:szCs w:val="24"/>
        </w:rPr>
        <w:t xml:space="preserve"> gesti</w:t>
      </w:r>
      <w:r w:rsidR="00CE7420">
        <w:rPr>
          <w:rFonts w:ascii="Arial" w:hAnsi="Arial" w:cs="Arial"/>
          <w:sz w:val="24"/>
          <w:szCs w:val="24"/>
        </w:rPr>
        <w:t>ó</w:t>
      </w:r>
      <w:r w:rsidR="00A5212A">
        <w:rPr>
          <w:rFonts w:ascii="Arial" w:hAnsi="Arial" w:cs="Arial"/>
          <w:sz w:val="24"/>
          <w:szCs w:val="24"/>
        </w:rPr>
        <w:t>n</w:t>
      </w:r>
      <w:r w:rsidRPr="003E26B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3E26BF">
        <w:rPr>
          <w:rFonts w:ascii="Arial" w:hAnsi="Arial" w:cs="Arial"/>
          <w:sz w:val="24"/>
          <w:szCs w:val="24"/>
        </w:rPr>
        <w:t xml:space="preserve">además de llevar </w:t>
      </w:r>
      <w:r w:rsidR="00CE7420">
        <w:rPr>
          <w:rFonts w:ascii="Arial" w:hAnsi="Arial" w:cs="Arial"/>
          <w:sz w:val="24"/>
          <w:szCs w:val="24"/>
        </w:rPr>
        <w:t>un</w:t>
      </w:r>
      <w:r w:rsidRPr="003E26BF">
        <w:rPr>
          <w:rFonts w:ascii="Arial" w:hAnsi="Arial" w:cs="Arial"/>
          <w:sz w:val="24"/>
          <w:szCs w:val="24"/>
        </w:rPr>
        <w:t xml:space="preserve"> control en el ciclo de vida los contratos a fin de verificar el</w:t>
      </w:r>
      <w:r>
        <w:rPr>
          <w:rFonts w:ascii="Arial" w:hAnsi="Arial" w:cs="Arial"/>
          <w:sz w:val="24"/>
          <w:szCs w:val="24"/>
        </w:rPr>
        <w:t xml:space="preserve"> </w:t>
      </w:r>
      <w:r w:rsidRPr="003E26BF">
        <w:rPr>
          <w:rFonts w:ascii="Arial" w:hAnsi="Arial" w:cs="Arial"/>
          <w:sz w:val="24"/>
          <w:szCs w:val="24"/>
        </w:rPr>
        <w:t>rendimiento que están teniendo estos en su ejecución y establecer planes para cada</w:t>
      </w:r>
      <w:r>
        <w:rPr>
          <w:rFonts w:ascii="Arial" w:hAnsi="Arial" w:cs="Arial"/>
          <w:sz w:val="24"/>
          <w:szCs w:val="24"/>
        </w:rPr>
        <w:t xml:space="preserve"> </w:t>
      </w:r>
      <w:r w:rsidRPr="003E26BF">
        <w:rPr>
          <w:rFonts w:ascii="Arial" w:hAnsi="Arial" w:cs="Arial"/>
          <w:sz w:val="24"/>
          <w:szCs w:val="24"/>
        </w:rPr>
        <w:t>uno de los servicios con los que dispongamos.</w:t>
      </w:r>
    </w:p>
    <w:p w:rsidR="00B96185" w:rsidRPr="00B96185" w:rsidRDefault="00B96185" w:rsidP="00FE5A3F">
      <w:pPr>
        <w:rPr>
          <w:lang w:val="es-PE"/>
        </w:rPr>
      </w:pPr>
    </w:p>
    <w:tbl>
      <w:tblPr>
        <w:tblW w:w="8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/>
      </w:tblPr>
      <w:tblGrid>
        <w:gridCol w:w="2552"/>
        <w:gridCol w:w="6219"/>
      </w:tblGrid>
      <w:tr w:rsidR="00E458CD" w:rsidRPr="001C0D40" w:rsidTr="00CE6417">
        <w:trPr>
          <w:trHeight w:val="32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58CD" w:rsidRPr="001C0D40" w:rsidRDefault="00E458CD" w:rsidP="00CE6417">
            <w:pPr>
              <w:rPr>
                <w:rFonts w:ascii="Arial" w:hAnsi="Arial" w:cs="Arial"/>
                <w:noProof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 de la Solución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CD" w:rsidRPr="003E7CB3" w:rsidRDefault="000200CC" w:rsidP="000200CC">
            <w:pPr>
              <w:pStyle w:val="Prrafodelista"/>
              <w:numPr>
                <w:ilvl w:val="0"/>
                <w:numId w:val="4"/>
              </w:numPr>
              <w:ind w:left="0" w:hanging="43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E7CB3">
              <w:rPr>
                <w:rFonts w:ascii="Arial" w:hAnsi="Arial" w:cs="Arial"/>
                <w:sz w:val="24"/>
                <w:szCs w:val="24"/>
                <w:lang w:val="en-US"/>
              </w:rPr>
              <w:t>SAP Service and Asset Management</w:t>
            </w:r>
          </w:p>
        </w:tc>
      </w:tr>
      <w:tr w:rsidR="00E458CD" w:rsidRPr="001C0D40" w:rsidTr="00CE641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58CD" w:rsidRPr="001C0D40" w:rsidRDefault="00E458CD" w:rsidP="00CE641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País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CD" w:rsidRPr="001C0D40" w:rsidRDefault="006D637F" w:rsidP="00C87644">
            <w:pPr>
              <w:tabs>
                <w:tab w:val="left" w:pos="4440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</w:rPr>
              <w:t>Argentina</w:t>
            </w:r>
          </w:p>
        </w:tc>
      </w:tr>
      <w:tr w:rsidR="00E458CD" w:rsidRPr="001C0D40" w:rsidTr="00CE641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58CD" w:rsidRPr="001C0D40" w:rsidRDefault="00E458CD" w:rsidP="00CE641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CD" w:rsidRPr="001C0D40" w:rsidRDefault="000200CC" w:rsidP="000200CC">
            <w:pPr>
              <w:rPr>
                <w:rFonts w:ascii="Arial" w:hAnsi="Arial" w:cs="Arial"/>
                <w:sz w:val="24"/>
                <w:szCs w:val="24"/>
              </w:rPr>
            </w:pPr>
            <w:r w:rsidRPr="001C0D40">
              <w:rPr>
                <w:rFonts w:ascii="Arial" w:hAnsi="Arial" w:cs="Arial"/>
                <w:sz w:val="24"/>
                <w:szCs w:val="24"/>
              </w:rPr>
              <w:t>http://www.sap.com/argentina/solutions/sam/service-contract-management.epx</w:t>
            </w:r>
          </w:p>
        </w:tc>
      </w:tr>
      <w:tr w:rsidR="00E458CD" w:rsidRPr="001C0D40" w:rsidTr="00CE641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58CD" w:rsidRPr="001C0D40" w:rsidRDefault="00E458CD" w:rsidP="00CE641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Características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37F" w:rsidRPr="001C0D40" w:rsidRDefault="00E458CD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 xml:space="preserve"> </w:t>
            </w:r>
            <w:r w:rsidR="006D637F" w:rsidRPr="001C0D40">
              <w:rPr>
                <w:rFonts w:ascii="Arial" w:hAnsi="Arial" w:cs="Arial"/>
                <w:sz w:val="24"/>
                <w:szCs w:val="24"/>
                <w:lang w:eastAsia="es-PE"/>
              </w:rPr>
              <w:t>Acuerdo de servicio</w:t>
            </w:r>
            <w:r w:rsidR="00260C81" w:rsidRPr="001C0D40">
              <w:rPr>
                <w:rFonts w:ascii="Arial" w:hAnsi="Arial" w:cs="Arial"/>
                <w:sz w:val="24"/>
                <w:szCs w:val="24"/>
                <w:lang w:eastAsia="es-PE"/>
              </w:rPr>
              <w:t>.</w:t>
            </w:r>
          </w:p>
          <w:p w:rsidR="006D637F" w:rsidRPr="001C0D40" w:rsidRDefault="006D637F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Oferta de contrato de servicio</w:t>
            </w:r>
            <w:r w:rsidR="00260C81" w:rsidRPr="001C0D40">
              <w:rPr>
                <w:rFonts w:ascii="Arial" w:hAnsi="Arial" w:cs="Arial"/>
                <w:sz w:val="24"/>
                <w:szCs w:val="24"/>
                <w:lang w:eastAsia="es-PE"/>
              </w:rPr>
              <w:t>.</w:t>
            </w:r>
          </w:p>
          <w:p w:rsidR="006D637F" w:rsidRPr="001C0D40" w:rsidRDefault="006D637F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Gestión del ciclo de vida de los contratos</w:t>
            </w:r>
            <w:r w:rsidR="00260C81" w:rsidRPr="001C0D40">
              <w:rPr>
                <w:rFonts w:ascii="Arial" w:hAnsi="Arial" w:cs="Arial"/>
                <w:sz w:val="24"/>
                <w:szCs w:val="24"/>
                <w:lang w:eastAsia="es-PE"/>
              </w:rPr>
              <w:t>.</w:t>
            </w:r>
          </w:p>
          <w:p w:rsidR="006D637F" w:rsidRPr="001C0D40" w:rsidRDefault="006D637F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Gestión del nivel de servicio</w:t>
            </w:r>
            <w:r w:rsidR="00260C81" w:rsidRPr="001C0D40">
              <w:rPr>
                <w:rFonts w:ascii="Arial" w:hAnsi="Arial" w:cs="Arial"/>
                <w:sz w:val="24"/>
                <w:szCs w:val="24"/>
                <w:lang w:eastAsia="es-PE"/>
              </w:rPr>
              <w:t>.</w:t>
            </w:r>
          </w:p>
          <w:p w:rsidR="006D637F" w:rsidRPr="001C0D40" w:rsidRDefault="006D637F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Gestión de contratos basada en el uso y el rendimiento</w:t>
            </w:r>
            <w:r w:rsidR="00260C81" w:rsidRPr="001C0D40">
              <w:rPr>
                <w:rFonts w:ascii="Arial" w:hAnsi="Arial" w:cs="Arial"/>
                <w:sz w:val="24"/>
                <w:szCs w:val="24"/>
                <w:lang w:eastAsia="es-PE"/>
              </w:rPr>
              <w:t>.</w:t>
            </w:r>
          </w:p>
          <w:p w:rsidR="006D637F" w:rsidRPr="001C0D40" w:rsidRDefault="006D637F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Gestión de planes de servicio</w:t>
            </w:r>
            <w:r w:rsidR="00260C81" w:rsidRPr="001C0D40">
              <w:rPr>
                <w:rFonts w:ascii="Arial" w:hAnsi="Arial" w:cs="Arial"/>
                <w:sz w:val="24"/>
                <w:szCs w:val="24"/>
                <w:lang w:eastAsia="es-PE"/>
              </w:rPr>
              <w:t>.</w:t>
            </w:r>
          </w:p>
          <w:p w:rsidR="00E458CD" w:rsidRPr="001C0D40" w:rsidRDefault="006D637F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Análisis de la gestión de contratos de servicio</w:t>
            </w:r>
            <w:r w:rsidR="00260C81" w:rsidRPr="001C0D40">
              <w:rPr>
                <w:rFonts w:ascii="Arial" w:hAnsi="Arial" w:cs="Arial"/>
                <w:sz w:val="24"/>
                <w:szCs w:val="24"/>
                <w:lang w:eastAsia="es-PE"/>
              </w:rPr>
              <w:t>.</w:t>
            </w:r>
          </w:p>
        </w:tc>
      </w:tr>
      <w:tr w:rsidR="00E458CD" w:rsidRPr="001C0D40" w:rsidTr="00CE6417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458CD" w:rsidRPr="001C0D40" w:rsidRDefault="00E458CD" w:rsidP="00CE641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b/>
                <w:color w:val="000000"/>
                <w:sz w:val="24"/>
                <w:szCs w:val="24"/>
              </w:rPr>
              <w:t>Beneficios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CD" w:rsidRPr="001C0D40" w:rsidRDefault="00936CD3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Permite crear un contrato acorde con el SLA.</w:t>
            </w:r>
          </w:p>
          <w:p w:rsidR="00936CD3" w:rsidRPr="001C0D40" w:rsidRDefault="00936CD3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Controlar la evolución del contrato en base a su rendimiento a fin de tomar medidas correctivas en caso lo requiera.</w:t>
            </w:r>
          </w:p>
          <w:p w:rsidR="00260C81" w:rsidRPr="001C0D40" w:rsidRDefault="00936CD3" w:rsidP="00DD1593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83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C0D40">
              <w:rPr>
                <w:rFonts w:ascii="Arial" w:hAnsi="Arial" w:cs="Arial"/>
                <w:sz w:val="24"/>
                <w:szCs w:val="24"/>
                <w:lang w:eastAsia="es-PE"/>
              </w:rPr>
              <w:t>Establecer planes de servicio los cuales pueden ser usados a fin de crear un contrato más preciso al servicio que ofrecemos.</w:t>
            </w:r>
          </w:p>
        </w:tc>
      </w:tr>
    </w:tbl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101CB" w:rsidRPr="001C0D40" w:rsidRDefault="009101CB" w:rsidP="009101CB">
      <w:pPr>
        <w:rPr>
          <w:rFonts w:ascii="Arial" w:hAnsi="Arial" w:cs="Arial"/>
          <w:sz w:val="24"/>
          <w:szCs w:val="24"/>
          <w:lang w:val="es-PE"/>
        </w:rPr>
      </w:pPr>
    </w:p>
    <w:p w:rsidR="009101CB" w:rsidRPr="001C0D40" w:rsidRDefault="009101CB" w:rsidP="009101CB">
      <w:pPr>
        <w:rPr>
          <w:rFonts w:ascii="Arial" w:hAnsi="Arial" w:cs="Arial"/>
          <w:sz w:val="24"/>
          <w:szCs w:val="24"/>
          <w:lang w:val="es-PE"/>
        </w:rPr>
      </w:pPr>
    </w:p>
    <w:p w:rsidR="009101CB" w:rsidRPr="001C0D40" w:rsidRDefault="009101CB" w:rsidP="009101CB">
      <w:pPr>
        <w:rPr>
          <w:rFonts w:ascii="Arial" w:hAnsi="Arial" w:cs="Arial"/>
          <w:sz w:val="24"/>
          <w:szCs w:val="24"/>
          <w:lang w:val="es-PE"/>
        </w:rPr>
        <w:sectPr w:rsidR="009101CB" w:rsidRPr="001C0D40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 w:code="9"/>
          <w:pgMar w:top="1440" w:right="1440" w:bottom="1440" w:left="1440" w:header="706" w:footer="706" w:gutter="0"/>
          <w:pgNumType w:start="0"/>
          <w:cols w:space="720"/>
          <w:titlePg/>
        </w:sectPr>
      </w:pPr>
    </w:p>
    <w:p w:rsidR="009101CB" w:rsidRPr="001C0D40" w:rsidRDefault="009101CB" w:rsidP="009101CB">
      <w:pPr>
        <w:pStyle w:val="Ttulo2"/>
        <w:rPr>
          <w:rFonts w:ascii="Arial" w:hAnsi="Arial" w:cs="Arial"/>
          <w:color w:val="C00000"/>
          <w:szCs w:val="24"/>
        </w:rPr>
      </w:pPr>
      <w:r w:rsidRPr="001C0D40">
        <w:rPr>
          <w:rFonts w:ascii="Arial" w:hAnsi="Arial" w:cs="Arial"/>
          <w:szCs w:val="24"/>
        </w:rPr>
        <w:lastRenderedPageBreak/>
        <w:t xml:space="preserve">Análisis comparativo de las soluciones encontradas </w:t>
      </w:r>
      <w:r w:rsidRPr="001C0D40">
        <w:rPr>
          <w:rFonts w:ascii="Arial" w:hAnsi="Arial" w:cs="Arial"/>
          <w:color w:val="C00000"/>
          <w:szCs w:val="24"/>
        </w:rPr>
        <w:t>(propuesta, lo que se presenta en cada columna es la multiplicación del impacto con la valoración de cada funcionalidad, ver leyenda)</w:t>
      </w:r>
      <w:bookmarkStart w:id="0" w:name="_GoBack"/>
      <w:bookmarkEnd w:id="0"/>
    </w:p>
    <w:tbl>
      <w:tblPr>
        <w:tblW w:w="13760" w:type="dxa"/>
        <w:tblInd w:w="89" w:type="dxa"/>
        <w:tblLook w:val="04A0"/>
      </w:tblPr>
      <w:tblGrid>
        <w:gridCol w:w="4360"/>
        <w:gridCol w:w="1357"/>
        <w:gridCol w:w="1335"/>
        <w:gridCol w:w="1338"/>
        <w:gridCol w:w="1372"/>
        <w:gridCol w:w="1331"/>
        <w:gridCol w:w="1333"/>
        <w:gridCol w:w="1334"/>
      </w:tblGrid>
      <w:tr w:rsidR="009101CB" w:rsidRPr="001C0D40" w:rsidTr="00A77A91">
        <w:trPr>
          <w:trHeight w:val="315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PE" w:eastAsia="en-U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s-PE" w:eastAsia="en-US"/>
              </w:rPr>
            </w:pPr>
          </w:p>
        </w:tc>
        <w:tc>
          <w:tcPr>
            <w:tcW w:w="8043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 w:eastAsia="en-US"/>
              </w:rPr>
              <w:t>EMPRESA / PRODUCTO</w:t>
            </w:r>
          </w:p>
        </w:tc>
      </w:tr>
      <w:tr w:rsidR="009101CB" w:rsidRPr="001C0D40" w:rsidTr="009101CB">
        <w:trPr>
          <w:trHeight w:val="315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 w:eastAsia="en-US"/>
              </w:rPr>
              <w:t xml:space="preserve">CRITERIOS DE EVALUACION </w:t>
            </w:r>
          </w:p>
        </w:tc>
        <w:tc>
          <w:tcPr>
            <w:tcW w:w="13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 w:eastAsia="en-US"/>
              </w:rPr>
              <w:t>IMPACTO EN EL NEGOCIO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XXXX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910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YYYY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WWWW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Solucion</w:t>
            </w:r>
            <w:proofErr w:type="spellEnd"/>
          </w:p>
        </w:tc>
      </w:tr>
      <w:tr w:rsidR="009101CB" w:rsidRPr="001C0D40" w:rsidTr="009101CB">
        <w:trPr>
          <w:trHeight w:val="315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 w:eastAsia="en-US"/>
              </w:rPr>
            </w:pPr>
          </w:p>
        </w:tc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  <w:lang w:val="en-US" w:eastAsia="en-US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Propuesta</w:t>
            </w:r>
            <w:proofErr w:type="spellEnd"/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Creación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organigrama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Portal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empleo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Selección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personal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Gestión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del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conocimiento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Dirección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por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objetivos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Evaluación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desempeño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Gestión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encuestas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Plan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carrera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interna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Retribución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salarial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Retribución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flexible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Formación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y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capacitación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Gestión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la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nomina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Registro de ausencias y permisos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Portal del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empleado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Salud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ocupacional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Cantidad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limite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empleados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Múltiples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locaciones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Información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los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empleados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Impresión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horarios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Publicar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horarios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en internet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Repositorio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centralizado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Wizard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para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horarios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lastRenderedPageBreak/>
              <w:t>Generación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posibles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programaciones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Generación de proformas en base a la programación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Asignar hitos de entrega al proyecto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Asignar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trabajo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/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proyectos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Horarios tiempo completo o parcial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Asignar múltiples turnos por día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Definir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inicio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semana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Configurar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feriados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Alerta de conflictos en los horarios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Vistas (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diaria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semanal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mensual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Reportes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y Dashboards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Mantenimiento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temporadas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Mantenimiento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horarios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Marcado virtual de hora de ingreso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Manteniemiento</w:t>
            </w:r>
            <w:proofErr w:type="spellEnd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clientes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Solicitud de personal al área de RRHH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Solicitud de personal de otros proyectos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</w:tr>
      <w:tr w:rsidR="009101CB" w:rsidRPr="001C0D40" w:rsidTr="00A77A91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color w:val="00206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206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2060"/>
                <w:sz w:val="24"/>
                <w:szCs w:val="24"/>
                <w:lang w:val="en-US" w:eastAsia="en-US"/>
              </w:rPr>
              <w:t> </w:t>
            </w:r>
          </w:p>
        </w:tc>
      </w:tr>
      <w:tr w:rsidR="009101CB" w:rsidRPr="001C0D40" w:rsidTr="009101CB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42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25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115</w:t>
            </w:r>
          </w:p>
        </w:tc>
      </w:tr>
      <w:tr w:rsidR="009101CB" w:rsidRPr="001C0D40" w:rsidTr="009101CB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VENTAJA PORCENTUAL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63%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70%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78%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vAlign w:val="bottom"/>
            <w:hideMark/>
          </w:tcPr>
          <w:p w:rsidR="009101CB" w:rsidRPr="001C0D40" w:rsidRDefault="009101CB" w:rsidP="00A77A9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0D4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101CB" w:rsidRPr="001C0D40" w:rsidTr="00A77A91">
        <w:trPr>
          <w:trHeight w:val="315"/>
        </w:trPr>
        <w:tc>
          <w:tcPr>
            <w:tcW w:w="1376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101CB" w:rsidRPr="001C0D40" w:rsidRDefault="009101CB" w:rsidP="001C0D40">
            <w:pPr>
              <w:ind w:firstLineChars="1000" w:firstLine="240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Leyenda Impacto:  0 = No Necesario, 1 = Importante, 2 = Muy Importante</w:t>
            </w:r>
          </w:p>
        </w:tc>
      </w:tr>
      <w:tr w:rsidR="009101CB" w:rsidRPr="001C0D40" w:rsidTr="00A77A91">
        <w:trPr>
          <w:trHeight w:val="315"/>
        </w:trPr>
        <w:tc>
          <w:tcPr>
            <w:tcW w:w="1376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101CB" w:rsidRPr="001C0D40" w:rsidRDefault="009101CB" w:rsidP="001C0D40">
            <w:pPr>
              <w:ind w:firstLineChars="1000" w:firstLine="2400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</w:pPr>
            <w:r w:rsidRPr="001C0D40">
              <w:rPr>
                <w:rFonts w:ascii="Arial" w:hAnsi="Arial" w:cs="Arial"/>
                <w:color w:val="000000"/>
                <w:sz w:val="24"/>
                <w:szCs w:val="24"/>
                <w:lang w:eastAsia="en-US"/>
              </w:rPr>
              <w:t>Leyenda Valoración:  0 = No Cubierto, 1 = Cubierto Parcialmente, 2 = Cubierto</w:t>
            </w:r>
          </w:p>
        </w:tc>
      </w:tr>
    </w:tbl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9101CB" w:rsidRPr="001C0D40" w:rsidRDefault="009101CB" w:rsidP="009101CB">
      <w:pPr>
        <w:pStyle w:val="Ttulo2"/>
        <w:rPr>
          <w:rFonts w:ascii="Arial" w:hAnsi="Arial" w:cs="Arial"/>
          <w:szCs w:val="24"/>
        </w:rPr>
        <w:sectPr w:rsidR="009101CB" w:rsidRPr="001C0D40" w:rsidSect="004370C8">
          <w:footerReference w:type="first" r:id="rId11"/>
          <w:pgSz w:w="16840" w:h="11907" w:orient="landscape" w:code="9"/>
          <w:pgMar w:top="1440" w:right="1440" w:bottom="1440" w:left="1440" w:header="709" w:footer="709" w:gutter="0"/>
          <w:cols w:space="720"/>
          <w:titlePg/>
        </w:sectPr>
      </w:pPr>
    </w:p>
    <w:p w:rsidR="009101CB" w:rsidRPr="001C0D40" w:rsidRDefault="009101CB" w:rsidP="009101CB">
      <w:pPr>
        <w:pStyle w:val="Ttulo2"/>
        <w:rPr>
          <w:rFonts w:ascii="Arial" w:hAnsi="Arial" w:cs="Arial"/>
          <w:szCs w:val="24"/>
        </w:rPr>
      </w:pPr>
    </w:p>
    <w:p w:rsidR="009101CB" w:rsidRPr="001C0D40" w:rsidRDefault="009101CB" w:rsidP="009101CB">
      <w:pPr>
        <w:pStyle w:val="Ttulo2"/>
        <w:rPr>
          <w:rFonts w:ascii="Arial" w:hAnsi="Arial" w:cs="Arial"/>
          <w:szCs w:val="24"/>
        </w:rPr>
      </w:pPr>
      <w:r w:rsidRPr="001C0D40">
        <w:rPr>
          <w:rFonts w:ascii="Arial" w:hAnsi="Arial" w:cs="Arial"/>
          <w:szCs w:val="24"/>
        </w:rPr>
        <w:t>Evaluación de la mejor solución</w:t>
      </w:r>
    </w:p>
    <w:p w:rsidR="009101CB" w:rsidRPr="001C0D40" w:rsidRDefault="009101CB" w:rsidP="009101CB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1C0D40">
        <w:rPr>
          <w:rFonts w:ascii="Arial" w:hAnsi="Arial" w:cs="Arial"/>
          <w:sz w:val="24"/>
          <w:szCs w:val="24"/>
          <w:lang w:val="es-ES_tradnl"/>
        </w:rPr>
        <w:t xml:space="preserve">Como resultado del análisis comparativo de las soluciones </w:t>
      </w:r>
      <w:proofErr w:type="gramStart"/>
      <w:r w:rsidRPr="001C0D40">
        <w:rPr>
          <w:rFonts w:ascii="Arial" w:hAnsi="Arial" w:cs="Arial"/>
          <w:sz w:val="24"/>
          <w:szCs w:val="24"/>
          <w:lang w:val="es-ES_tradnl"/>
        </w:rPr>
        <w:t>de …</w:t>
      </w:r>
      <w:proofErr w:type="gramEnd"/>
      <w:r w:rsidRPr="001C0D40">
        <w:rPr>
          <w:rFonts w:ascii="Arial" w:hAnsi="Arial" w:cs="Arial"/>
          <w:sz w:val="24"/>
          <w:szCs w:val="24"/>
          <w:lang w:val="es-ES_tradnl"/>
        </w:rPr>
        <w:t>…………………</w:t>
      </w:r>
    </w:p>
    <w:p w:rsidR="005356FD" w:rsidRPr="001C0D40" w:rsidRDefault="005356FD">
      <w:pPr>
        <w:rPr>
          <w:rFonts w:ascii="Arial" w:hAnsi="Arial" w:cs="Arial"/>
          <w:sz w:val="24"/>
          <w:szCs w:val="24"/>
          <w:lang w:val="es-ES_tradnl"/>
        </w:rPr>
      </w:pPr>
    </w:p>
    <w:sectPr w:rsidR="005356FD" w:rsidRPr="001C0D40" w:rsidSect="007442DC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F35" w:rsidRDefault="00CE5F35" w:rsidP="000327C0">
      <w:r>
        <w:separator/>
      </w:r>
    </w:p>
  </w:endnote>
  <w:endnote w:type="continuationSeparator" w:id="0">
    <w:p w:rsidR="00CE5F35" w:rsidRDefault="00CE5F35" w:rsidP="00032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97456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101C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A08D8" w:rsidRDefault="00CE5F3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9101CB">
    <w:pPr>
      <w:pStyle w:val="Piedepgina"/>
      <w:jc w:val="right"/>
    </w:pPr>
    <w:r>
      <w:t xml:space="preserve">Página </w:t>
    </w:r>
    <w:r w:rsidR="0097456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974564">
      <w:rPr>
        <w:rStyle w:val="Nmerodepgina"/>
      </w:rPr>
      <w:fldChar w:fldCharType="separate"/>
    </w:r>
    <w:r w:rsidR="00A5212A">
      <w:rPr>
        <w:rStyle w:val="Nmerodepgina"/>
        <w:noProof/>
      </w:rPr>
      <w:t>1</w:t>
    </w:r>
    <w:r w:rsidR="00974564">
      <w:rPr>
        <w:rStyle w:val="Nmerodepgin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CE5F3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F35" w:rsidRDefault="00CE5F35" w:rsidP="000327C0">
      <w:r>
        <w:separator/>
      </w:r>
    </w:p>
  </w:footnote>
  <w:footnote w:type="continuationSeparator" w:id="0">
    <w:p w:rsidR="00CE5F35" w:rsidRDefault="00CE5F35" w:rsidP="000327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9101CB">
    <w:pPr>
      <w:pStyle w:val="Encabezado"/>
      <w:jc w:val="center"/>
    </w:pPr>
    <w:r>
      <w:rPr>
        <w:noProof/>
        <w:sz w:val="16"/>
        <w:lang w:val="es-PE" w:eastAsia="es-PE"/>
      </w:rPr>
      <w:drawing>
        <wp:inline distT="0" distB="0" distL="0" distR="0">
          <wp:extent cx="2310130" cy="553720"/>
          <wp:effectExtent l="19050" t="0" r="0" b="0"/>
          <wp:docPr id="8" name="Picture 8" descr="Logo 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up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130" cy="553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9101CB">
    <w:pPr>
      <w:pStyle w:val="Encabezado"/>
      <w:jc w:val="center"/>
      <w:rPr>
        <w:sz w:val="16"/>
      </w:rPr>
    </w:pPr>
    <w:r>
      <w:rPr>
        <w:noProof/>
        <w:sz w:val="16"/>
        <w:lang w:val="es-PE" w:eastAsia="es-PE"/>
      </w:rPr>
      <w:drawing>
        <wp:inline distT="0" distB="0" distL="0" distR="0">
          <wp:extent cx="2310130" cy="553720"/>
          <wp:effectExtent l="19050" t="0" r="0" b="0"/>
          <wp:docPr id="9" name="Picture 9" descr="Logo 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up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130" cy="553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54EB"/>
    <w:multiLevelType w:val="multilevel"/>
    <w:tmpl w:val="EAE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31477"/>
    <w:multiLevelType w:val="singleLevel"/>
    <w:tmpl w:val="B356851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u w:val="none"/>
      </w:rPr>
    </w:lvl>
  </w:abstractNum>
  <w:abstractNum w:abstractNumId="2">
    <w:nsid w:val="33BA1376"/>
    <w:multiLevelType w:val="hybridMultilevel"/>
    <w:tmpl w:val="26BC7B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E483C"/>
    <w:multiLevelType w:val="hybridMultilevel"/>
    <w:tmpl w:val="CB7A86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07539"/>
    <w:multiLevelType w:val="hybridMultilevel"/>
    <w:tmpl w:val="DC38D75E"/>
    <w:lvl w:ilvl="0" w:tplc="AB4A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2CF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4A6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14B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A8E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10A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02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CE2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76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7631FC2"/>
    <w:multiLevelType w:val="multilevel"/>
    <w:tmpl w:val="1ED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1E3701"/>
    <w:multiLevelType w:val="hybridMultilevel"/>
    <w:tmpl w:val="A14EC8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A677D0"/>
    <w:multiLevelType w:val="hybridMultilevel"/>
    <w:tmpl w:val="6F50E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01CB"/>
    <w:rsid w:val="000200CC"/>
    <w:rsid w:val="000327C0"/>
    <w:rsid w:val="00065486"/>
    <w:rsid w:val="00073EF2"/>
    <w:rsid w:val="000B0A96"/>
    <w:rsid w:val="000E5D6F"/>
    <w:rsid w:val="000F7348"/>
    <w:rsid w:val="001244A0"/>
    <w:rsid w:val="001A22C7"/>
    <w:rsid w:val="001C0D40"/>
    <w:rsid w:val="0024721D"/>
    <w:rsid w:val="00260C81"/>
    <w:rsid w:val="0026333B"/>
    <w:rsid w:val="00294029"/>
    <w:rsid w:val="002A6AD9"/>
    <w:rsid w:val="002C45EF"/>
    <w:rsid w:val="003E26BF"/>
    <w:rsid w:val="003E7CB3"/>
    <w:rsid w:val="00452278"/>
    <w:rsid w:val="005356FD"/>
    <w:rsid w:val="00577358"/>
    <w:rsid w:val="006501D6"/>
    <w:rsid w:val="006D637F"/>
    <w:rsid w:val="006D736B"/>
    <w:rsid w:val="007307D9"/>
    <w:rsid w:val="007442DC"/>
    <w:rsid w:val="00822270"/>
    <w:rsid w:val="00871C1F"/>
    <w:rsid w:val="008B0162"/>
    <w:rsid w:val="008C7466"/>
    <w:rsid w:val="009101CB"/>
    <w:rsid w:val="00936CD3"/>
    <w:rsid w:val="00974564"/>
    <w:rsid w:val="00975DF7"/>
    <w:rsid w:val="009F64B0"/>
    <w:rsid w:val="00A0466B"/>
    <w:rsid w:val="00A05E06"/>
    <w:rsid w:val="00A3042C"/>
    <w:rsid w:val="00A5212A"/>
    <w:rsid w:val="00A57D11"/>
    <w:rsid w:val="00B92D28"/>
    <w:rsid w:val="00B96185"/>
    <w:rsid w:val="00BE6AFA"/>
    <w:rsid w:val="00C33E57"/>
    <w:rsid w:val="00C77CA9"/>
    <w:rsid w:val="00C87644"/>
    <w:rsid w:val="00CB1EC0"/>
    <w:rsid w:val="00CE5F35"/>
    <w:rsid w:val="00CE7420"/>
    <w:rsid w:val="00D4772A"/>
    <w:rsid w:val="00DD1163"/>
    <w:rsid w:val="00DD1593"/>
    <w:rsid w:val="00E458CD"/>
    <w:rsid w:val="00E7335E"/>
    <w:rsid w:val="00F06FA5"/>
    <w:rsid w:val="00F349B8"/>
    <w:rsid w:val="00F37ED1"/>
    <w:rsid w:val="00F74E9B"/>
    <w:rsid w:val="00F92EC0"/>
    <w:rsid w:val="00FB631D"/>
    <w:rsid w:val="00FD7336"/>
    <w:rsid w:val="00FE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01CB"/>
    <w:pPr>
      <w:keepNext/>
      <w:numPr>
        <w:numId w:val="1"/>
      </w:numPr>
      <w:spacing w:line="360" w:lineRule="auto"/>
      <w:jc w:val="both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qFormat/>
    <w:rsid w:val="009101CB"/>
    <w:pPr>
      <w:keepNext/>
      <w:spacing w:line="36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1CB"/>
    <w:rPr>
      <w:rFonts w:ascii="Times New Roman" w:eastAsia="Times New Roman" w:hAnsi="Times New Roman" w:cs="Times New Roman"/>
      <w:b/>
      <w:sz w:val="24"/>
      <w:szCs w:val="20"/>
      <w:u w:val="single"/>
      <w:lang w:val="es-E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9101CB"/>
    <w:rPr>
      <w:rFonts w:ascii="Times New Roman" w:eastAsia="Times New Roman" w:hAnsi="Times New Roman" w:cs="Times New Roman"/>
      <w:b/>
      <w:sz w:val="24"/>
      <w:szCs w:val="20"/>
      <w:lang w:val="es-ES" w:eastAsia="zh-CN"/>
    </w:rPr>
  </w:style>
  <w:style w:type="character" w:styleId="Nmerodepgina">
    <w:name w:val="page number"/>
    <w:basedOn w:val="Fuentedeprrafopredeter"/>
    <w:rsid w:val="009101CB"/>
  </w:style>
  <w:style w:type="paragraph" w:styleId="Encabezado">
    <w:name w:val="header"/>
    <w:basedOn w:val="Normal"/>
    <w:link w:val="EncabezadoCar"/>
    <w:rsid w:val="009101C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01CB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styleId="Piedepgina">
    <w:name w:val="footer"/>
    <w:basedOn w:val="Normal"/>
    <w:link w:val="PiedepginaCar"/>
    <w:rsid w:val="009101C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9101CB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1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1CB"/>
    <w:rPr>
      <w:rFonts w:ascii="Tahoma" w:eastAsia="Times New Roma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9101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styleId="Hipervnculo">
    <w:name w:val="Hyperlink"/>
    <w:uiPriority w:val="99"/>
    <w:rsid w:val="009101CB"/>
    <w:rPr>
      <w:rFonts w:cs="Times New Roman"/>
      <w:color w:val="0000FF"/>
      <w:u w:val="none"/>
      <w:effect w:val="none"/>
    </w:rPr>
  </w:style>
  <w:style w:type="paragraph" w:styleId="Sinespaciado">
    <w:name w:val="No Spacing"/>
    <w:uiPriority w:val="1"/>
    <w:qFormat/>
    <w:rsid w:val="003E2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01CB"/>
    <w:pPr>
      <w:keepNext/>
      <w:numPr>
        <w:numId w:val="1"/>
      </w:numPr>
      <w:spacing w:line="360" w:lineRule="auto"/>
      <w:jc w:val="both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qFormat/>
    <w:rsid w:val="009101CB"/>
    <w:pPr>
      <w:keepNext/>
      <w:spacing w:line="36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1CB"/>
    <w:rPr>
      <w:rFonts w:ascii="Times New Roman" w:eastAsia="Times New Roman" w:hAnsi="Times New Roman" w:cs="Times New Roman"/>
      <w:b/>
      <w:sz w:val="24"/>
      <w:szCs w:val="20"/>
      <w:u w:val="single"/>
      <w:lang w:val="es-E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9101CB"/>
    <w:rPr>
      <w:rFonts w:ascii="Times New Roman" w:eastAsia="Times New Roman" w:hAnsi="Times New Roman" w:cs="Times New Roman"/>
      <w:b/>
      <w:sz w:val="24"/>
      <w:szCs w:val="20"/>
      <w:lang w:val="es-ES" w:eastAsia="zh-CN"/>
    </w:rPr>
  </w:style>
  <w:style w:type="character" w:styleId="Nmerodepgina">
    <w:name w:val="page number"/>
    <w:basedOn w:val="Fuentedeprrafopredeter"/>
    <w:rsid w:val="009101CB"/>
  </w:style>
  <w:style w:type="paragraph" w:styleId="Encabezado">
    <w:name w:val="header"/>
    <w:basedOn w:val="Normal"/>
    <w:link w:val="EncabezadoCar"/>
    <w:rsid w:val="009101C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01CB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styleId="Piedepgina">
    <w:name w:val="footer"/>
    <w:basedOn w:val="Normal"/>
    <w:link w:val="PiedepginaCar"/>
    <w:rsid w:val="009101C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9101CB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1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1CB"/>
    <w:rPr>
      <w:rFonts w:ascii="Tahoma" w:eastAsia="Times New Roma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9101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styleId="Hipervnculo">
    <w:name w:val="Hyperlink"/>
    <w:uiPriority w:val="99"/>
    <w:rsid w:val="009101CB"/>
    <w:rPr>
      <w:rFonts w:cs="Times New Roman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642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9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56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Myana</dc:creator>
  <cp:lastModifiedBy>Registered User</cp:lastModifiedBy>
  <cp:revision>55</cp:revision>
  <dcterms:created xsi:type="dcterms:W3CDTF">2012-06-06T02:56:00Z</dcterms:created>
  <dcterms:modified xsi:type="dcterms:W3CDTF">2012-06-11T16:25:00Z</dcterms:modified>
</cp:coreProperties>
</file>