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color w:val="A85F00"/>
          <w:spacing w:val="40"/>
          <w:sz w:val="16"/>
          <w:szCs w:val="16"/>
        </w:rPr>
        <w:t xml:space="preserve">AERIS TRAVEL PLANNER  ·  TEAM CABBAGE  ·  CODENECTION PROTOTYPE</w:t>
      </w:r>
    </w:p>
    <w:p>
      <w:pPr>
        <w:spacing w:after="60"/>
      </w:pPr>
      <w:r>
        <w:rPr>
          <w:rFonts w:ascii="Calibri" w:cs="Calibri" w:eastAsia="Calibri" w:hAnsi="Calibri"/>
          <w:b/>
          <w:bCs/>
          <w:color w:val="101A24"/>
          <w:sz w:val="60"/>
          <w:szCs w:val="60"/>
        </w:rPr>
        <w:t xml:space="preserve">Aeris User Flows</w:t>
      </w:r>
    </w:p>
    <w:p>
      <w:pPr>
        <w:pBdr>
          <w:bottom w:val="single" w:color="A85F00" w:sz="8" w:space="10"/>
        </w:pBdr>
        <w:spacing w:after="240"/>
      </w:pPr>
      <w:r>
        <w:rPr>
          <w:rFonts w:ascii="Calibri" w:cs="Calibri" w:eastAsia="Calibri" w:hAnsi="Calibri"/>
          <w:color w:val="67788A"/>
          <w:sz w:val="34"/>
          <w:szCs w:val="34"/>
        </w:rPr>
        <w:t xml:space="preserve">Nine charts, one rule.</w:t>
      </w:r>
    </w:p>
    <w:p>
      <w:pPr>
        <w:spacing w:after="240" w:before="0" w:line="276"/>
      </w:pPr>
      <w:r>
        <w:rPr>
          <w:rFonts w:ascii="Cambria" w:cs="Cambria" w:eastAsia="Cambria" w:hAnsi="Cambria"/>
          <w:color w:val="3C4C5C"/>
          <w:sz w:val="23"/>
          <w:szCs w:val="23"/>
        </w:rPr>
        <w:t xml:space="preserve">Every travel app can search and book. What Aeris does differently is that </w:t>
      </w:r>
      <w:r>
        <w:rPr>
          <w:rFonts w:ascii="Cambria" w:cs="Cambria" w:eastAsia="Cambria" w:hAnsi="Cambria"/>
          <w:b/>
          <w:bCs/>
          <w:color w:val="3C4C5C"/>
          <w:sz w:val="23"/>
          <w:szCs w:val="23"/>
        </w:rPr>
        <w:t xml:space="preserve">nothing books, pays, votes or reshuffles your itinerary without an explicit approval</w:t>
      </w:r>
      <w:r>
        <w:rPr>
          <w:rFonts w:ascii="Cambria" w:cs="Cambria" w:eastAsia="Cambria" w:hAnsi="Cambria"/>
          <w:color w:val="3C4C5C"/>
          <w:sz w:val="23"/>
          <w:szCs w:val="23"/>
        </w:rPr>
        <w:t xml:space="preserve"> — and every one of those approvals is on the record. These nine flows are drawn so that the approval gate shows up as a shape you can point at, not a claim in a pitch.</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200"/>
        <w:gridCol w:w="2200"/>
        <w:gridCol w:w="1500"/>
        <w:gridCol w:w="1714"/>
      </w:tblGrid>
      <w:tr>
        <w:trPr>
          <w:tblHeader/>
        </w:trPr>
        <w:tc>
          <w:tcPr>
            <w:tcW w:type="dxa" w:w="1700"/>
            <w:tcBorders>
              <w:top w:val="single" w:color="D5DDE5" w:sz="4"/>
              <w:left w:val="single" w:color="D5DDE5" w:sz="4"/>
              <w:bottom w:val="single" w:color="D5DDE5" w:sz="4"/>
              <w:right w:val="single" w:color="D5DDE5" w:sz="4"/>
            </w:tcBorders>
            <w:shd w:fill="F4F7F9" w:color="auto" w:val="clear"/>
            <w:tcMar>
              <w:top w:type="dxa" w:w="90"/>
              <w:left w:type="dxa" w:w="130"/>
              <w:bottom w:type="dxa" w:w="90"/>
              <w:right w:type="dxa" w:w="130"/>
            </w:tcMar>
            <w:vAlign w:val="top"/>
          </w:tcPr>
          <w:p>
            <w:pPr>
              <w:spacing w:after="0" w:before="0" w:line="276"/>
            </w:pPr>
            <w:r>
              <w:rPr>
                <w:rFonts w:ascii="Calibri" w:cs="Calibri" w:eastAsia="Calibri" w:hAnsi="Calibri"/>
                <w:b/>
                <w:bCs/>
                <w:caps/>
                <w:color w:val="67788A"/>
                <w:spacing w:val="24"/>
                <w:sz w:val="15"/>
                <w:szCs w:val="15"/>
              </w:rPr>
              <w:t xml:space="preserve">Flows</w:t>
            </w:r>
          </w:p>
        </w:tc>
        <w:tc>
          <w:tcPr>
            <w:tcW w:type="dxa" w:w="2200"/>
            <w:tcBorders>
              <w:top w:val="single" w:color="D5DDE5" w:sz="4"/>
              <w:left w:val="single" w:color="D5DDE5" w:sz="4"/>
              <w:bottom w:val="single" w:color="D5DDE5" w:sz="4"/>
              <w:right w:val="single" w:color="D5DDE5" w:sz="4"/>
            </w:tcBorders>
            <w:shd w:fill="F4F7F9" w:color="auto" w:val="clear"/>
            <w:tcMar>
              <w:top w:type="dxa" w:w="90"/>
              <w:left w:type="dxa" w:w="130"/>
              <w:bottom w:type="dxa" w:w="90"/>
              <w:right w:type="dxa" w:w="130"/>
            </w:tcMar>
            <w:vAlign w:val="top"/>
          </w:tcPr>
          <w:p>
            <w:pPr>
              <w:spacing w:after="0" w:before="0" w:line="276"/>
            </w:pPr>
            <w:r>
              <w:rPr>
                <w:rFonts w:ascii="Calibri" w:cs="Calibri" w:eastAsia="Calibri" w:hAnsi="Calibri"/>
                <w:b/>
                <w:bCs/>
                <w:caps/>
                <w:color w:val="67788A"/>
                <w:spacing w:val="24"/>
                <w:sz w:val="15"/>
                <w:szCs w:val="15"/>
              </w:rPr>
              <w:t xml:space="preserve">Scenarios</w:t>
            </w:r>
          </w:p>
        </w:tc>
        <w:tc>
          <w:tcPr>
            <w:tcW w:type="dxa" w:w="2200"/>
            <w:tcBorders>
              <w:top w:val="single" w:color="D5DDE5" w:sz="4"/>
              <w:left w:val="single" w:color="D5DDE5" w:sz="4"/>
              <w:bottom w:val="single" w:color="D5DDE5" w:sz="4"/>
              <w:right w:val="single" w:color="D5DDE5" w:sz="4"/>
            </w:tcBorders>
            <w:shd w:fill="F4F7F9" w:color="auto" w:val="clear"/>
            <w:tcMar>
              <w:top w:type="dxa" w:w="90"/>
              <w:left w:type="dxa" w:w="130"/>
              <w:bottom w:type="dxa" w:w="90"/>
              <w:right w:type="dxa" w:w="130"/>
            </w:tcMar>
            <w:vAlign w:val="top"/>
          </w:tcPr>
          <w:p>
            <w:pPr>
              <w:spacing w:after="0" w:before="0" w:line="276"/>
            </w:pPr>
            <w:r>
              <w:rPr>
                <w:rFonts w:ascii="Calibri" w:cs="Calibri" w:eastAsia="Calibri" w:hAnsi="Calibri"/>
                <w:b/>
                <w:bCs/>
                <w:caps/>
                <w:color w:val="67788A"/>
                <w:spacing w:val="24"/>
                <w:sz w:val="15"/>
                <w:szCs w:val="15"/>
              </w:rPr>
              <w:t xml:space="preserve">Approval gates</w:t>
            </w:r>
          </w:p>
        </w:tc>
        <w:tc>
          <w:tcPr>
            <w:tcW w:type="dxa" w:w="1500"/>
            <w:tcBorders>
              <w:top w:val="single" w:color="D5DDE5" w:sz="4"/>
              <w:left w:val="single" w:color="D5DDE5" w:sz="4"/>
              <w:bottom w:val="single" w:color="D5DDE5" w:sz="4"/>
              <w:right w:val="single" w:color="D5DDE5" w:sz="4"/>
            </w:tcBorders>
            <w:shd w:fill="F4F7F9" w:color="auto" w:val="clear"/>
            <w:tcMar>
              <w:top w:type="dxa" w:w="90"/>
              <w:left w:type="dxa" w:w="130"/>
              <w:bottom w:type="dxa" w:w="90"/>
              <w:right w:type="dxa" w:w="130"/>
            </w:tcMar>
            <w:vAlign w:val="top"/>
          </w:tcPr>
          <w:p>
            <w:pPr>
              <w:spacing w:after="0" w:before="0" w:line="276"/>
            </w:pPr>
            <w:r>
              <w:rPr>
                <w:rFonts w:ascii="Calibri" w:cs="Calibri" w:eastAsia="Calibri" w:hAnsi="Calibri"/>
                <w:b/>
                <w:bCs/>
                <w:caps/>
                <w:color w:val="67788A"/>
                <w:spacing w:val="24"/>
                <w:sz w:val="15"/>
                <w:szCs w:val="15"/>
              </w:rPr>
              <w:t xml:space="preserve">Screens named</w:t>
            </w:r>
          </w:p>
        </w:tc>
        <w:tc>
          <w:tcPr>
            <w:tcW w:type="dxa" w:w="1714"/>
            <w:tcBorders>
              <w:top w:val="single" w:color="D5DDE5" w:sz="4"/>
              <w:left w:val="single" w:color="D5DDE5" w:sz="4"/>
              <w:bottom w:val="single" w:color="D5DDE5" w:sz="4"/>
              <w:right w:val="single" w:color="D5DDE5" w:sz="4"/>
            </w:tcBorders>
            <w:shd w:fill="F4F7F9" w:color="auto" w:val="clear"/>
            <w:tcMar>
              <w:top w:type="dxa" w:w="90"/>
              <w:left w:type="dxa" w:w="130"/>
              <w:bottom w:type="dxa" w:w="90"/>
              <w:right w:type="dxa" w:w="130"/>
            </w:tcMar>
            <w:vAlign w:val="top"/>
          </w:tcPr>
          <w:p>
            <w:pPr>
              <w:spacing w:after="0" w:before="0" w:line="276"/>
            </w:pPr>
            <w:r>
              <w:rPr>
                <w:rFonts w:ascii="Calibri" w:cs="Calibri" w:eastAsia="Calibri" w:hAnsi="Calibri"/>
                <w:b/>
                <w:bCs/>
                <w:caps/>
                <w:color w:val="67788A"/>
                <w:spacing w:val="24"/>
                <w:sz w:val="15"/>
                <w:szCs w:val="15"/>
              </w:rPr>
              <w:t xml:space="preserve">PRD items closed</w:t>
            </w:r>
          </w:p>
        </w:tc>
      </w:tr>
      <w:tr>
        <w:tc>
          <w:tcPr>
            <w:tcW w:type="dxa" w:w="1700"/>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bCs/>
                <w:color w:val="101A24"/>
                <w:sz w:val="19"/>
                <w:szCs w:val="19"/>
              </w:rPr>
              <w:t xml:space="preserve">9 charts</w:t>
            </w:r>
          </w:p>
        </w:tc>
        <w:tc>
          <w:tcPr>
            <w:tcW w:type="dxa" w:w="2200"/>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val="false"/>
                <w:bCs w:val="false"/>
                <w:color w:val="3C4C5C"/>
                <w:sz w:val="19"/>
                <w:szCs w:val="19"/>
              </w:rPr>
              <w:t xml:space="preserve">6 + master + component + IA</w:t>
            </w:r>
          </w:p>
        </w:tc>
        <w:tc>
          <w:tcPr>
            <w:tcW w:type="dxa" w:w="2200"/>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val="false"/>
                <w:bCs w:val="false"/>
                <w:color w:val="3C4C5C"/>
                <w:sz w:val="19"/>
                <w:szCs w:val="19"/>
              </w:rPr>
              <w:t xml:space="preserve">4 entry points, 1 component</w:t>
            </w:r>
          </w:p>
        </w:tc>
        <w:tc>
          <w:tcPr>
            <w:tcW w:type="dxa" w:w="1500"/>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val="false"/>
                <w:bCs w:val="false"/>
                <w:color w:val="3C4C5C"/>
                <w:sz w:val="19"/>
                <w:szCs w:val="19"/>
              </w:rPr>
              <w:t xml:space="preserve">19</w:t>
            </w:r>
          </w:p>
        </w:tc>
        <w:tc>
          <w:tcPr>
            <w:tcW w:type="dxa" w:w="1714"/>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val="false"/>
                <w:bCs w:val="false"/>
                <w:color w:val="3C4C5C"/>
                <w:sz w:val="19"/>
                <w:szCs w:val="19"/>
              </w:rPr>
              <w:t xml:space="preserve">12 of 13</w:t>
            </w:r>
          </w:p>
        </w:tc>
      </w:tr>
    </w:tbl>
    <w:p>
      <w:pPr>
        <w:spacing w:after="60" w:before="300"/>
      </w:pPr>
      <w:r>
        <w:rPr>
          <w:rFonts w:ascii="Calibri" w:cs="Calibri" w:eastAsia="Calibri" w:hAnsi="Calibri"/>
          <w:b/>
          <w:bCs/>
          <w:caps/>
          <w:color w:val="A85F00"/>
          <w:spacing w:val="40"/>
          <w:sz w:val="15"/>
          <w:szCs w:val="15"/>
        </w:rPr>
        <w:t xml:space="preserve">The spine</w:t>
      </w:r>
    </w:p>
    <w:p>
      <w:pPr>
        <w:pStyle w:val="Heading2"/>
        <w:spacing w:after="160" w:before="60"/>
      </w:pPr>
      <w:r>
        <w:rPr>
          <w:rFonts w:ascii="Calibri" w:cs="Calibri" w:eastAsia="Calibri" w:hAnsi="Calibri"/>
          <w:b/>
          <w:bCs/>
          <w:color w:val="101A24"/>
          <w:sz w:val="27"/>
          <w:szCs w:val="27"/>
        </w:rPr>
        <w:t xml:space="preserve">Three rules every flow obeys</w:t>
      </w:r>
    </w:p>
    <w:p>
      <w:pPr>
        <w:spacing w:after="120" w:before="0" w:line="276"/>
      </w:pPr>
      <w:r>
        <w:rPr>
          <w:rFonts w:ascii="Cambria" w:cs="Cambria" w:eastAsia="Cambria" w:hAnsi="Cambria"/>
          <w:color w:val="3C4C5C"/>
          <w:sz w:val="21"/>
          <w:szCs w:val="21"/>
        </w:rPr>
        <w:t xml:space="preserve">These are not slogans. Each one shows up as a specific, repeated shape in the charts, which is what makes the flow set read as one system rather than nine unrelated diagrams.</w:t>
      </w:r>
    </w:p>
    <w:p>
      <w:pPr>
        <w:pStyle w:val="Heading3"/>
        <w:spacing w:after="100" w:before="200"/>
      </w:pPr>
      <w:r>
        <w:rPr>
          <w:rFonts w:ascii="Calibri" w:cs="Calibri" w:eastAsia="Calibri" w:hAnsi="Calibri"/>
          <w:b/>
          <w:bCs/>
          <w:color w:val="A85F00"/>
          <w:sz w:val="22"/>
          <w:szCs w:val="22"/>
        </w:rPr>
        <w:t xml:space="preserve">Rule 01 — Two tracks, one destination</w:t>
      </w:r>
    </w:p>
    <w:p>
      <w:pPr>
        <w:spacing w:after="120" w:before="0" w:line="276"/>
      </w:pPr>
      <w:r>
        <w:rPr>
          <w:rFonts w:ascii="Cambria" w:cs="Cambria" w:eastAsia="Cambria" w:hAnsi="Cambria"/>
          <w:color w:val="3C4C5C"/>
          <w:sz w:val="21"/>
          <w:szCs w:val="21"/>
        </w:rPr>
        <w:t xml:space="preserve">Manual browsing and Aeris suggestions start from the same screen and rejoin at the same candidate list. The AI is a fork in the path, never a toll gate. A traveller who ignores it entirely still reaches a booked trip.</w:t>
      </w:r>
    </w:p>
    <w:p>
      <w:pPr>
        <w:pStyle w:val="Heading3"/>
        <w:spacing w:after="100" w:before="200"/>
      </w:pPr>
      <w:r>
        <w:rPr>
          <w:rFonts w:ascii="Calibri" w:cs="Calibri" w:eastAsia="Calibri" w:hAnsi="Calibri"/>
          <w:b/>
          <w:bCs/>
          <w:color w:val="A85F00"/>
          <w:sz w:val="22"/>
          <w:szCs w:val="22"/>
        </w:rPr>
        <w:t xml:space="preserve">Rule 02 — Exploring is free, committing is gated</w:t>
      </w:r>
    </w:p>
    <w:p>
      <w:pPr>
        <w:spacing w:after="120" w:before="0" w:line="276"/>
      </w:pPr>
      <w:r>
        <w:rPr>
          <w:rFonts w:ascii="Cambria" w:cs="Cambria" w:eastAsia="Cambria" w:hAnsi="Cambria"/>
          <w:color w:val="3C4C5C"/>
          <w:sz w:val="21"/>
          <w:szCs w:val="21"/>
        </w:rPr>
        <w:t xml:space="preserve">Search, filter, compare and draft suggestions apply instantly. Anything that moves money, a schedule or a booking passes through one shared review-and-confirm step that shows old versus new before it writes anything.</w:t>
      </w:r>
    </w:p>
    <w:p>
      <w:pPr>
        <w:pStyle w:val="Heading3"/>
        <w:spacing w:after="100" w:before="200"/>
      </w:pPr>
      <w:r>
        <w:rPr>
          <w:rFonts w:ascii="Calibri" w:cs="Calibri" w:eastAsia="Calibri" w:hAnsi="Calibri"/>
          <w:b/>
          <w:bCs/>
          <w:color w:val="A85F00"/>
          <w:sz w:val="22"/>
          <w:szCs w:val="22"/>
        </w:rPr>
        <w:t xml:space="preserve">Rule 03 — Solo is not a stripped group trip</w:t>
      </w:r>
    </w:p>
    <w:p>
      <w:pPr>
        <w:spacing w:after="120" w:before="0" w:line="276"/>
      </w:pPr>
      <w:r>
        <w:rPr>
          <w:rFonts w:ascii="Cambria" w:cs="Cambria" w:eastAsia="Cambria" w:hAnsi="Cambria"/>
          <w:color w:val="3C4C5C"/>
          <w:sz w:val="21"/>
          <w:szCs w:val="21"/>
        </w:rPr>
        <w:t xml:space="preserve">At one member, voting, splitting and payer assignment do not appear greyed out — they are absent. The same code path serves both; the group machinery collapses to a no-op instead of nagging a solo traveller.</w:t>
      </w:r>
    </w:p>
    <w:p>
      <w:pPr>
        <w:spacing w:after="60" w:before="300"/>
      </w:pPr>
      <w:r>
        <w:rPr>
          <w:rFonts w:ascii="Calibri" w:cs="Calibri" w:eastAsia="Calibri" w:hAnsi="Calibri"/>
          <w:b/>
          <w:bCs/>
          <w:caps/>
          <w:color w:val="A85F00"/>
          <w:spacing w:val="40"/>
          <w:sz w:val="15"/>
          <w:szCs w:val="15"/>
        </w:rPr>
        <w:t xml:space="preserve">Notation</w:t>
      </w:r>
    </w:p>
    <w:p>
      <w:pPr>
        <w:pStyle w:val="Heading2"/>
        <w:spacing w:after="160" w:before="60"/>
      </w:pPr>
      <w:r>
        <w:rPr>
          <w:rFonts w:ascii="Calibri" w:cs="Calibri" w:eastAsia="Calibri" w:hAnsi="Calibri"/>
          <w:b/>
          <w:bCs/>
          <w:color w:val="101A24"/>
          <w:sz w:val="27"/>
          <w:szCs w:val="27"/>
        </w:rPr>
        <w:t xml:space="preserve">How to read these charts</w:t>
      </w:r>
    </w:p>
    <w:p>
      <w:pPr>
        <w:spacing w:after="120" w:before="0" w:line="276"/>
      </w:pPr>
      <w:r>
        <w:rPr>
          <w:rFonts w:ascii="Cambria" w:cs="Cambria" w:eastAsia="Cambria" w:hAnsi="Cambria"/>
          <w:color w:val="3C4C5C"/>
          <w:sz w:val="21"/>
          <w:szCs w:val="21"/>
        </w:rPr>
        <w:t xml:space="preserve">One shape language across all nine diagrams.</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00"/>
        <w:gridCol w:w="6214"/>
      </w:tblGrid>
      <w:tr>
        <w:trPr>
          <w:tblHeader/>
        </w:trPr>
        <w:tc>
          <w:tcPr>
            <w:tcW w:type="dxa" w:w="3100"/>
            <w:tcBorders>
              <w:top w:val="single" w:color="D5DDE5" w:sz="4"/>
              <w:left w:val="single" w:color="D5DDE5" w:sz="4"/>
              <w:bottom w:val="single" w:color="D5DDE5" w:sz="4"/>
              <w:right w:val="single" w:color="D5DDE5" w:sz="4"/>
            </w:tcBorders>
            <w:shd w:fill="F4F7F9" w:color="auto" w:val="clear"/>
            <w:tcMar>
              <w:top w:type="dxa" w:w="90"/>
              <w:left w:type="dxa" w:w="130"/>
              <w:bottom w:type="dxa" w:w="90"/>
              <w:right w:type="dxa" w:w="130"/>
            </w:tcMar>
            <w:vAlign w:val="top"/>
          </w:tcPr>
          <w:p>
            <w:pPr>
              <w:spacing w:after="0" w:before="0" w:line="276"/>
            </w:pPr>
            <w:r>
              <w:rPr>
                <w:rFonts w:ascii="Calibri" w:cs="Calibri" w:eastAsia="Calibri" w:hAnsi="Calibri"/>
                <w:b/>
                <w:bCs/>
                <w:caps/>
                <w:color w:val="67788A"/>
                <w:spacing w:val="24"/>
                <w:sz w:val="15"/>
                <w:szCs w:val="15"/>
              </w:rPr>
              <w:t xml:space="preserve">Shape</w:t>
            </w:r>
          </w:p>
        </w:tc>
        <w:tc>
          <w:tcPr>
            <w:tcW w:type="dxa" w:w="6214"/>
            <w:tcBorders>
              <w:top w:val="single" w:color="D5DDE5" w:sz="4"/>
              <w:left w:val="single" w:color="D5DDE5" w:sz="4"/>
              <w:bottom w:val="single" w:color="D5DDE5" w:sz="4"/>
              <w:right w:val="single" w:color="D5DDE5" w:sz="4"/>
            </w:tcBorders>
            <w:shd w:fill="F4F7F9" w:color="auto" w:val="clear"/>
            <w:tcMar>
              <w:top w:type="dxa" w:w="90"/>
              <w:left w:type="dxa" w:w="130"/>
              <w:bottom w:type="dxa" w:w="90"/>
              <w:right w:type="dxa" w:w="130"/>
            </w:tcMar>
            <w:vAlign w:val="top"/>
          </w:tcPr>
          <w:p>
            <w:pPr>
              <w:spacing w:after="0" w:before="0" w:line="276"/>
            </w:pPr>
            <w:r>
              <w:rPr>
                <w:rFonts w:ascii="Calibri" w:cs="Calibri" w:eastAsia="Calibri" w:hAnsi="Calibri"/>
                <w:b/>
                <w:bCs/>
                <w:caps/>
                <w:color w:val="67788A"/>
                <w:spacing w:val="24"/>
                <w:sz w:val="15"/>
                <w:szCs w:val="15"/>
              </w:rPr>
              <w:t xml:space="preserve">Meaning</w:t>
            </w:r>
          </w:p>
        </w:tc>
      </w:tr>
      <w:tr>
        <w:tc>
          <w:tcPr>
            <w:tcW w:type="dxa" w:w="3100"/>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bCs/>
                <w:color w:val="101A24"/>
                <w:sz w:val="19"/>
                <w:szCs w:val="19"/>
              </w:rPr>
              <w:t xml:space="preserve">Rounded pill, green</w:t>
            </w:r>
          </w:p>
        </w:tc>
        <w:tc>
          <w:tcPr>
            <w:tcW w:type="dxa" w:w="6214"/>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val="false"/>
                <w:bCs w:val="false"/>
                <w:color w:val="3C4C5C"/>
                <w:sz w:val="19"/>
                <w:szCs w:val="19"/>
              </w:rPr>
              <w:t xml:space="preserve">Start or end — where a scenario opens and the state it leaves the trip in.</w:t>
            </w:r>
          </w:p>
        </w:tc>
      </w:tr>
      <w:tr>
        <w:tc>
          <w:tcPr>
            <w:tcW w:type="dxa" w:w="3100"/>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bCs/>
                <w:color w:val="101A24"/>
                <w:sz w:val="19"/>
                <w:szCs w:val="19"/>
              </w:rPr>
              <w:t xml:space="preserve">Slanted box, blue</w:t>
            </w:r>
          </w:p>
        </w:tc>
        <w:tc>
          <w:tcPr>
            <w:tcW w:type="dxa" w:w="6214"/>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val="false"/>
                <w:bCs w:val="false"/>
                <w:color w:val="3C4C5C"/>
                <w:sz w:val="19"/>
                <w:szCs w:val="19"/>
              </w:rPr>
              <w:t xml:space="preserve">User input — something the traveller types, picks or submits.</w:t>
            </w:r>
          </w:p>
        </w:tc>
      </w:tr>
      <w:tr>
        <w:tc>
          <w:tcPr>
            <w:tcW w:type="dxa" w:w="3100"/>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bCs/>
                <w:color w:val="101A24"/>
                <w:sz w:val="19"/>
                <w:szCs w:val="19"/>
              </w:rPr>
              <w:t xml:space="preserve">Plain rectangle, grey</w:t>
            </w:r>
          </w:p>
        </w:tc>
        <w:tc>
          <w:tcPr>
            <w:tcW w:type="dxa" w:w="6214"/>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val="false"/>
                <w:bCs w:val="false"/>
                <w:color w:val="3C4C5C"/>
                <w:sz w:val="19"/>
                <w:szCs w:val="19"/>
              </w:rPr>
              <w:t xml:space="preserve">System action — the application writes, calculates or displays.</w:t>
            </w:r>
          </w:p>
        </w:tc>
      </w:tr>
      <w:tr>
        <w:tc>
          <w:tcPr>
            <w:tcW w:type="dxa" w:w="3100"/>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bCs/>
                <w:color w:val="101A24"/>
                <w:sz w:val="19"/>
                <w:szCs w:val="19"/>
              </w:rPr>
              <w:t xml:space="preserve">Diamond</w:t>
            </w:r>
          </w:p>
        </w:tc>
        <w:tc>
          <w:tcPr>
            <w:tcW w:type="dxa" w:w="6214"/>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val="false"/>
                <w:bCs w:val="false"/>
                <w:color w:val="3C4C5C"/>
                <w:sz w:val="19"/>
                <w:szCs w:val="19"/>
              </w:rPr>
              <w:t xml:space="preserve">Decision. Every branch in these charts has a labelled exit.</w:t>
            </w:r>
          </w:p>
        </w:tc>
      </w:tr>
      <w:tr>
        <w:tc>
          <w:tcPr>
            <w:tcW w:type="dxa" w:w="3100"/>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bCs/>
                <w:color w:val="101A24"/>
                <w:sz w:val="19"/>
                <w:szCs w:val="19"/>
              </w:rPr>
              <w:t xml:space="preserve">Double-edged box, purple</w:t>
            </w:r>
          </w:p>
        </w:tc>
        <w:tc>
          <w:tcPr>
            <w:tcW w:type="dxa" w:w="6214"/>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val="false"/>
                <w:bCs w:val="false"/>
                <w:color w:val="3C4C5C"/>
                <w:sz w:val="19"/>
                <w:szCs w:val="19"/>
              </w:rPr>
              <w:t xml:space="preserve">Aeris engine — rule-based scoring, matching or ranking. Deterministic in MVP.</w:t>
            </w:r>
          </w:p>
        </w:tc>
      </w:tr>
      <w:tr>
        <w:tc>
          <w:tcPr>
            <w:tcW w:type="dxa" w:w="3100"/>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bCs/>
                <w:color w:val="101A24"/>
                <w:sz w:val="19"/>
                <w:szCs w:val="19"/>
              </w:rPr>
              <w:t xml:space="preserve">Hexagon, amber, heavy border</w:t>
            </w:r>
          </w:p>
        </w:tc>
        <w:tc>
          <w:tcPr>
            <w:tcW w:type="dxa" w:w="6214"/>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val="false"/>
                <w:bCs w:val="false"/>
                <w:color w:val="3C4C5C"/>
                <w:sz w:val="19"/>
                <w:szCs w:val="19"/>
              </w:rPr>
              <w:t xml:space="preserve">Approval gate. Nothing past this point happens without an explicit human press.</w:t>
            </w:r>
          </w:p>
        </w:tc>
      </w:tr>
      <w:tr>
        <w:tc>
          <w:tcPr>
            <w:tcW w:type="dxa" w:w="3100"/>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bCs/>
                <w:color w:val="101A24"/>
                <w:sz w:val="19"/>
                <w:szCs w:val="19"/>
              </w:rPr>
              <w:t xml:space="preserve">Red-bordered box</w:t>
            </w:r>
          </w:p>
        </w:tc>
        <w:tc>
          <w:tcPr>
            <w:tcW w:type="dxa" w:w="6214"/>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val="false"/>
                <w:bCs w:val="false"/>
                <w:color w:val="3C4C5C"/>
                <w:sz w:val="19"/>
                <w:szCs w:val="19"/>
              </w:rPr>
              <w:t xml:space="preserve">Error or alternative path — empty states, outages, rejections, conflicts.</w:t>
            </w:r>
          </w:p>
        </w:tc>
      </w:tr>
      <w:tr>
        <w:tc>
          <w:tcPr>
            <w:tcW w:type="dxa" w:w="3100"/>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bCs/>
                <w:color w:val="101A24"/>
                <w:sz w:val="19"/>
                <w:szCs w:val="19"/>
              </w:rPr>
              <w:t xml:space="preserve">Teal-bordered box</w:t>
            </w:r>
          </w:p>
        </w:tc>
        <w:tc>
          <w:tcPr>
            <w:tcW w:type="dxa" w:w="6214"/>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val="false"/>
                <w:bCs w:val="false"/>
                <w:color w:val="3C4C5C"/>
                <w:sz w:val="19"/>
                <w:szCs w:val="19"/>
              </w:rPr>
              <w:t xml:space="preserve">Central Trip Dashboard — the single source of truth every flow returns to.</w:t>
            </w:r>
          </w:p>
        </w:tc>
      </w:tr>
      <w:tr>
        <w:tc>
          <w:tcPr>
            <w:tcW w:type="dxa" w:w="3100"/>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bCs/>
                <w:color w:val="101A24"/>
                <w:sz w:val="19"/>
                <w:szCs w:val="19"/>
              </w:rPr>
              <w:t xml:space="preserve">Dashed grey box</w:t>
            </w:r>
          </w:p>
        </w:tc>
        <w:tc>
          <w:tcPr>
            <w:tcW w:type="dxa" w:w="6214"/>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val="false"/>
                <w:bCs w:val="false"/>
                <w:color w:val="3C4C5C"/>
                <w:sz w:val="19"/>
                <w:szCs w:val="19"/>
              </w:rPr>
              <w:t xml:space="preserve">Out of MVP. Deliberately deferred to v1 and labelled as such inside the chart.</w:t>
            </w:r>
          </w:p>
        </w:tc>
      </w:tr>
    </w:tbl>
    <w:p>
      <w:pPr>
        <w:pStyle w:val="Heading2"/>
        <w:pageBreakBefore/>
        <w:spacing w:after="160" w:before="320"/>
      </w:pPr>
      <w:r>
        <w:rPr>
          <w:rFonts w:ascii="Calibri" w:cs="Calibri" w:eastAsia="Calibri" w:hAnsi="Calibri"/>
          <w:b/>
          <w:bCs/>
          <w:color w:val="101A24"/>
          <w:sz w:val="27"/>
          <w:szCs w:val="27"/>
        </w:rPr>
        <w:t xml:space="preserve">FL-00  ·  Master flow — stranger to completed trip</w:t>
      </w:r>
    </w:p>
    <w:p>
      <w:pPr>
        <w:spacing w:after="180" w:before="0" w:line="276"/>
      </w:pPr>
      <w:r>
        <w:rPr>
          <w:rFonts w:ascii="Cambria" w:cs="Cambria" w:eastAsia="Cambria" w:hAnsi="Cambria"/>
          <w:color w:val="3C4C5C"/>
          <w:sz w:val="21"/>
          <w:szCs w:val="21"/>
        </w:rPr>
        <w:t xml:space="preserve">The whole product on one page. Solo and group run as parallel lanes that rejoin at checkout, then everything converges on the Central Trip Dashboard, which the money loop and the disruption loop both feed back into.</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14"/>
      </w:tblGrid>
      <w:tr>
        <w:tc>
          <w:tcPr>
            <w:tcW w:type="dxa" w:w="2400"/>
            <w:tcBorders>
              <w:top w:val="single" w:color="D5DDE5" w:sz="4"/>
              <w:left w:val="single" w:color="D5DDE5" w:sz="4"/>
              <w:bottom w:val="single" w:color="D5DDE5" w:sz="4"/>
              <w:right w:val="single" w:color="D5DDE5" w:sz="4"/>
            </w:tcBorders>
            <w:shd w:fill="F4F7F9" w:color="auto" w:val="clear"/>
            <w:tcMar>
              <w:top w:type="dxa" w:w="90"/>
              <w:left w:type="dxa" w:w="130"/>
              <w:bottom w:type="dxa" w:w="90"/>
              <w:right w:type="dxa" w:w="130"/>
            </w:tcMar>
            <w:vAlign w:val="top"/>
          </w:tcPr>
          <w:p>
            <w:pPr>
              <w:spacing w:after="0" w:before="0" w:line="276"/>
            </w:pPr>
            <w:r>
              <w:rPr>
                <w:rFonts w:ascii="Calibri" w:cs="Calibri" w:eastAsia="Calibri" w:hAnsi="Calibri"/>
                <w:caps/>
                <w:color w:val="67788A"/>
                <w:spacing w:val="24"/>
                <w:sz w:val="15"/>
                <w:szCs w:val="15"/>
              </w:rPr>
              <w:t xml:space="preserve">Starts with</w:t>
            </w:r>
          </w:p>
        </w:tc>
        <w:tc>
          <w:tcPr>
            <w:tcW w:type="dxa" w:w="6914"/>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color w:val="101A24"/>
                <w:sz w:val="20"/>
                <w:szCs w:val="20"/>
              </w:rPr>
              <w:t xml:space="preserve">A visitor landing on Aeris for the first time</w:t>
            </w:r>
          </w:p>
        </w:tc>
      </w:tr>
      <w:tr>
        <w:tc>
          <w:tcPr>
            <w:tcW w:type="dxa" w:w="2400"/>
            <w:tcBorders>
              <w:top w:val="single" w:color="D5DDE5" w:sz="4"/>
              <w:left w:val="single" w:color="D5DDE5" w:sz="4"/>
              <w:bottom w:val="single" w:color="D5DDE5" w:sz="4"/>
              <w:right w:val="single" w:color="D5DDE5" w:sz="4"/>
            </w:tcBorders>
            <w:shd w:fill="F4F7F9" w:color="auto" w:val="clear"/>
            <w:tcMar>
              <w:top w:type="dxa" w:w="90"/>
              <w:left w:type="dxa" w:w="130"/>
              <w:bottom w:type="dxa" w:w="90"/>
              <w:right w:type="dxa" w:w="130"/>
            </w:tcMar>
            <w:vAlign w:val="top"/>
          </w:tcPr>
          <w:p>
            <w:pPr>
              <w:spacing w:after="0" w:before="0" w:line="276"/>
            </w:pPr>
            <w:r>
              <w:rPr>
                <w:rFonts w:ascii="Calibri" w:cs="Calibri" w:eastAsia="Calibri" w:hAnsi="Calibri"/>
                <w:caps/>
                <w:color w:val="67788A"/>
                <w:spacing w:val="24"/>
                <w:sz w:val="15"/>
                <w:szCs w:val="15"/>
              </w:rPr>
              <w:t xml:space="preserve">Ends with</w:t>
            </w:r>
          </w:p>
        </w:tc>
        <w:tc>
          <w:tcPr>
            <w:tcW w:type="dxa" w:w="6914"/>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color w:val="101A24"/>
                <w:sz w:val="20"/>
                <w:szCs w:val="20"/>
              </w:rPr>
              <w:t xml:space="preserve">Trip completed, balances settled, change history intact</w:t>
            </w:r>
          </w:p>
        </w:tc>
      </w:tr>
      <w:tr>
        <w:tc>
          <w:tcPr>
            <w:tcW w:type="dxa" w:w="2400"/>
            <w:tcBorders>
              <w:top w:val="single" w:color="D5DDE5" w:sz="4"/>
              <w:left w:val="single" w:color="D5DDE5" w:sz="4"/>
              <w:bottom w:val="single" w:color="D5DDE5" w:sz="4"/>
              <w:right w:val="single" w:color="D5DDE5" w:sz="4"/>
            </w:tcBorders>
            <w:shd w:fill="F4F7F9" w:color="auto" w:val="clear"/>
            <w:tcMar>
              <w:top w:type="dxa" w:w="90"/>
              <w:left w:type="dxa" w:w="130"/>
              <w:bottom w:type="dxa" w:w="90"/>
              <w:right w:type="dxa" w:w="130"/>
            </w:tcMar>
            <w:vAlign w:val="top"/>
          </w:tcPr>
          <w:p>
            <w:pPr>
              <w:spacing w:after="0" w:before="0" w:line="276"/>
            </w:pPr>
            <w:r>
              <w:rPr>
                <w:rFonts w:ascii="Calibri" w:cs="Calibri" w:eastAsia="Calibri" w:hAnsi="Calibri"/>
                <w:caps/>
                <w:color w:val="67788A"/>
                <w:spacing w:val="24"/>
                <w:sz w:val="15"/>
                <w:szCs w:val="15"/>
              </w:rPr>
              <w:t xml:space="preserve">Approval gates</w:t>
            </w:r>
          </w:p>
        </w:tc>
        <w:tc>
          <w:tcPr>
            <w:tcW w:type="dxa" w:w="6914"/>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color w:val="101A24"/>
                <w:sz w:val="20"/>
                <w:szCs w:val="20"/>
              </w:rPr>
              <w:t xml:space="preserve">2 on the main line — booking and disruption</w:t>
            </w:r>
          </w:p>
        </w:tc>
      </w:tr>
      <w:tr>
        <w:tc>
          <w:tcPr>
            <w:tcW w:type="dxa" w:w="2400"/>
            <w:tcBorders>
              <w:top w:val="single" w:color="D5DDE5" w:sz="4"/>
              <w:left w:val="single" w:color="D5DDE5" w:sz="4"/>
              <w:bottom w:val="single" w:color="D5DDE5" w:sz="4"/>
              <w:right w:val="single" w:color="D5DDE5" w:sz="4"/>
            </w:tcBorders>
            <w:shd w:fill="F4F7F9" w:color="auto" w:val="clear"/>
            <w:tcMar>
              <w:top w:type="dxa" w:w="90"/>
              <w:left w:type="dxa" w:w="130"/>
              <w:bottom w:type="dxa" w:w="90"/>
              <w:right w:type="dxa" w:w="130"/>
            </w:tcMar>
            <w:vAlign w:val="top"/>
          </w:tcPr>
          <w:p>
            <w:pPr>
              <w:spacing w:after="0" w:before="0" w:line="276"/>
            </w:pPr>
            <w:r>
              <w:rPr>
                <w:rFonts w:ascii="Calibri" w:cs="Calibri" w:eastAsia="Calibri" w:hAnsi="Calibri"/>
                <w:caps/>
                <w:color w:val="67788A"/>
                <w:spacing w:val="24"/>
                <w:sz w:val="15"/>
                <w:szCs w:val="15"/>
              </w:rPr>
              <w:t xml:space="preserve">Covers</w:t>
            </w:r>
          </w:p>
        </w:tc>
        <w:tc>
          <w:tcPr>
            <w:tcW w:type="dxa" w:w="6914"/>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color w:val="101A24"/>
                <w:sz w:val="20"/>
                <w:szCs w:val="20"/>
              </w:rPr>
              <w:t xml:space="preserve">All four Ideas in a single pass</w:t>
            </w:r>
          </w:p>
        </w:tc>
      </w:tr>
    </w:tbl>
    <w:p>
      <w:pPr>
        <w:pStyle w:val="Heading3"/>
        <w:spacing w:after="100" w:before="260"/>
      </w:pPr>
      <w:r>
        <w:rPr>
          <w:rFonts w:ascii="Calibri" w:cs="Calibri" w:eastAsia="Calibri" w:hAnsi="Calibri"/>
          <w:b/>
          <w:bCs/>
          <w:color w:val="A85F00"/>
          <w:sz w:val="22"/>
          <w:szCs w:val="22"/>
        </w:rPr>
        <w:t xml:space="preserve">Branches worth pointing at</w:t>
      </w:r>
    </w:p>
    <w:p>
      <w:pPr>
        <w:pStyle w:val="ListParagraph"/>
        <w:numPr>
          <w:ilvl w:val="0"/>
          <w:numId w:val="2"/>
        </w:numPr>
        <w:spacing w:after="90" w:line="268"/>
      </w:pPr>
      <w:r>
        <w:rPr>
          <w:rFonts w:ascii="Cambria" w:cs="Cambria" w:eastAsia="Cambria" w:hAnsi="Cambria"/>
          <w:b/>
          <w:bCs/>
          <w:color w:val="101A24"/>
          <w:sz w:val="21"/>
          <w:szCs w:val="21"/>
        </w:rPr>
        <w:t xml:space="preserve">Invite anyone? </w:t>
      </w:r>
      <w:r>
        <w:rPr>
          <w:rFonts w:ascii="Cambria" w:cs="Cambria" w:eastAsia="Cambria" w:hAnsi="Cambria"/>
          <w:color w:val="3C4C5C"/>
          <w:sz w:val="21"/>
          <w:szCs w:val="21"/>
        </w:rPr>
        <w:t xml:space="preserve">One question splits solo from group. Answering no hides voting, splitting and payer assignment entirely for the rest of the trip.</w:t>
      </w:r>
    </w:p>
    <w:p>
      <w:pPr>
        <w:pStyle w:val="ListParagraph"/>
        <w:numPr>
          <w:ilvl w:val="0"/>
          <w:numId w:val="2"/>
        </w:numPr>
        <w:spacing w:after="90" w:line="268"/>
      </w:pPr>
      <w:r>
        <w:rPr>
          <w:rFonts w:ascii="Cambria" w:cs="Cambria" w:eastAsia="Cambria" w:hAnsi="Cambria"/>
          <w:b/>
          <w:bCs/>
          <w:color w:val="101A24"/>
          <w:sz w:val="21"/>
          <w:szCs w:val="21"/>
        </w:rPr>
        <w:t xml:space="preserve">Common window found? </w:t>
      </w:r>
      <w:r>
        <w:rPr>
          <w:rFonts w:ascii="Cambria" w:cs="Cambria" w:eastAsia="Cambria" w:hAnsi="Cambria"/>
          <w:color w:val="3C4C5C"/>
          <w:sz w:val="21"/>
          <w:szCs w:val="21"/>
        </w:rPr>
        <w:t xml:space="preserve">Has three exits, not two: full overlap, partial with the blocker named, and none. Group tools that only handle the happy case are why people go back to the chat thread.</w:t>
      </w:r>
    </w:p>
    <w:p>
      <w:pPr>
        <w:pStyle w:val="ListParagraph"/>
        <w:numPr>
          <w:ilvl w:val="0"/>
          <w:numId w:val="2"/>
        </w:numPr>
        <w:spacing w:after="90" w:line="268"/>
      </w:pPr>
      <w:r>
        <w:rPr>
          <w:rFonts w:ascii="Cambria" w:cs="Cambria" w:eastAsia="Cambria" w:hAnsi="Cambria"/>
          <w:b/>
          <w:bCs/>
          <w:color w:val="101A24"/>
          <w:sz w:val="21"/>
          <w:szCs w:val="21"/>
        </w:rPr>
        <w:t xml:space="preserve">Both loops return to the dashboard. </w:t>
      </w:r>
      <w:r>
        <w:rPr>
          <w:rFonts w:ascii="Cambria" w:cs="Cambria" w:eastAsia="Cambria" w:hAnsi="Cambria"/>
          <w:color w:val="3C4C5C"/>
          <w:sz w:val="21"/>
          <w:szCs w:val="21"/>
        </w:rPr>
        <w:t xml:space="preserve">Expenses and disruptions are not dead ends; each writes back to the same board the traveller already reads.</w:t>
      </w:r>
    </w:p>
    <w:p>
      <w:pPr>
        <w:pStyle w:val="Heading3"/>
        <w:spacing w:after="100" w:before="180"/>
      </w:pPr>
      <w:r>
        <w:rPr>
          <w:rFonts w:ascii="Calibri" w:cs="Calibri" w:eastAsia="Calibri" w:hAnsi="Calibri"/>
          <w:b/>
          <w:bCs/>
          <w:color w:val="A85F00"/>
          <w:sz w:val="22"/>
          <w:szCs w:val="22"/>
        </w:rPr>
        <w:t xml:space="preserve">What it earns in the rubric</w:t>
      </w:r>
    </w:p>
    <w:p>
      <w:pPr>
        <w:pStyle w:val="ListParagraph"/>
        <w:numPr>
          <w:ilvl w:val="0"/>
          <w:numId w:val="2"/>
        </w:numPr>
        <w:spacing w:after="90" w:line="268"/>
      </w:pPr>
      <w:r>
        <w:rPr>
          <w:rFonts w:ascii="Cambria" w:cs="Cambria" w:eastAsia="Cambria" w:hAnsi="Cambria"/>
          <w:b/>
          <w:bCs/>
          <w:color w:val="101A24"/>
          <w:sz w:val="21"/>
          <w:szCs w:val="21"/>
        </w:rPr>
        <w:t xml:space="preserve">Mockup completeness (2%) — </w:t>
      </w:r>
      <w:r>
        <w:rPr>
          <w:rFonts w:ascii="Cambria" w:cs="Cambria" w:eastAsia="Cambria" w:hAnsi="Cambria"/>
          <w:color w:val="3C4C5C"/>
          <w:sz w:val="21"/>
          <w:szCs w:val="21"/>
        </w:rPr>
        <w:t xml:space="preserve">the rubric’s top band is "covers the core flow end-to-end." This is that, literally.</w:t>
      </w:r>
    </w:p>
    <w:p>
      <w:pPr>
        <w:pStyle w:val="ListParagraph"/>
        <w:numPr>
          <w:ilvl w:val="0"/>
          <w:numId w:val="2"/>
        </w:numPr>
        <w:spacing w:after="90" w:line="268"/>
      </w:pPr>
      <w:r>
        <w:rPr>
          <w:rFonts w:ascii="Cambria" w:cs="Cambria" w:eastAsia="Cambria" w:hAnsi="Cambria"/>
          <w:b/>
          <w:bCs/>
          <w:color w:val="101A24"/>
          <w:sz w:val="21"/>
          <w:szCs w:val="21"/>
        </w:rPr>
        <w:t xml:space="preserve">Effectiveness (7%) — </w:t>
      </w:r>
      <w:r>
        <w:rPr>
          <w:rFonts w:ascii="Cambria" w:cs="Cambria" w:eastAsia="Cambria" w:hAnsi="Cambria"/>
          <w:color w:val="3C4C5C"/>
          <w:sz w:val="21"/>
          <w:szCs w:val="21"/>
        </w:rPr>
        <w:t xml:space="preserve">the before and after is visible: five browser tabs and a group chat collapse into one lane.</w:t>
      </w:r>
    </w:p>
    <w:p>
      <w:pPr>
        <w:pageBreakBefore/>
        <w:spacing w:after="170"/>
        <w:jc w:val="center"/>
      </w:pPr>
      <w:r>
        <w:drawing>
          <wp:inline distT="0" distB="0" distL="0" distR="0">
            <wp:extent cx="5143500" cy="842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8420100"/>
                    </a:xfrm>
                    <a:prstGeom prst="rect">
                      <a:avLst/>
                    </a:prstGeom>
                  </pic:spPr>
                </pic:pic>
              </a:graphicData>
            </a:graphic>
          </wp:inline>
        </w:drawing>
      </w:r>
    </w:p>
    <w:p>
      <w:pPr>
        <w:spacing w:after="0"/>
        <w:jc w:val="center"/>
      </w:pPr>
      <w:r>
        <w:rPr>
          <w:rFonts w:ascii="Calibri" w:cs="Calibri" w:eastAsia="Calibri" w:hAnsi="Calibri"/>
          <w:i/>
          <w:iCs/>
          <w:color w:val="67788A"/>
          <w:sz w:val="17"/>
          <w:szCs w:val="17"/>
        </w:rPr>
        <w:t xml:space="preserve">FL-00 — Master flow — stranger to completed trip — part 1 of 2</w:t>
      </w:r>
    </w:p>
    <w:p>
      <w:pPr>
        <w:pageBreakBefore/>
        <w:spacing w:after="170"/>
        <w:jc w:val="center"/>
      </w:pPr>
      <w:r>
        <w:drawing>
          <wp:inline distT="0" distB="0" distL="0" distR="0">
            <wp:extent cx="5143500" cy="842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8420100"/>
                    </a:xfrm>
                    <a:prstGeom prst="rect">
                      <a:avLst/>
                    </a:prstGeom>
                  </pic:spPr>
                </pic:pic>
              </a:graphicData>
            </a:graphic>
          </wp:inline>
        </w:drawing>
      </w:r>
    </w:p>
    <w:p>
      <w:pPr>
        <w:spacing w:after="0"/>
        <w:jc w:val="center"/>
      </w:pPr>
      <w:r>
        <w:rPr>
          <w:rFonts w:ascii="Calibri" w:cs="Calibri" w:eastAsia="Calibri" w:hAnsi="Calibri"/>
          <w:i/>
          <w:iCs/>
          <w:color w:val="67788A"/>
          <w:sz w:val="17"/>
          <w:szCs w:val="17"/>
        </w:rPr>
        <w:t xml:space="preserve">FL-00 — Master flow — stranger to completed trip — part 2 of 2</w:t>
      </w:r>
    </w:p>
    <w:p>
      <w:pPr>
        <w:pStyle w:val="Heading2"/>
        <w:pageBreakBefore/>
        <w:spacing w:after="160" w:before="320"/>
      </w:pPr>
      <w:r>
        <w:rPr>
          <w:rFonts w:ascii="Calibri" w:cs="Calibri" w:eastAsia="Calibri" w:hAnsi="Calibri"/>
          <w:b/>
          <w:bCs/>
          <w:color w:val="101A24"/>
          <w:sz w:val="27"/>
          <w:szCs w:val="27"/>
        </w:rPr>
        <w:t xml:space="preserve">FL-01  ·  Registration, login and the personalisation profile</w:t>
      </w:r>
    </w:p>
    <w:p>
      <w:pPr>
        <w:spacing w:after="180" w:before="0" w:line="276"/>
      </w:pPr>
      <w:r>
        <w:rPr>
          <w:rFonts w:ascii="Cambria" w:cs="Cambria" w:eastAsia="Cambria" w:hAnsi="Cambria"/>
          <w:color w:val="3C4C5C"/>
          <w:sz w:val="21"/>
          <w:szCs w:val="21"/>
        </w:rPr>
        <w:t xml:space="preserve">Getting a person into the product and capturing the three inputs — dates, budget, interests — that make every later recommendation specific rather than generic. The profile is skippable so the trip is never held hostage to a form.</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14"/>
      </w:tblGrid>
      <w:tr>
        <w:tc>
          <w:tcPr>
            <w:tcW w:type="dxa" w:w="2400"/>
            <w:tcBorders>
              <w:top w:val="single" w:color="D5DDE5" w:sz="4"/>
              <w:left w:val="single" w:color="D5DDE5" w:sz="4"/>
              <w:bottom w:val="single" w:color="D5DDE5" w:sz="4"/>
              <w:right w:val="single" w:color="D5DDE5" w:sz="4"/>
            </w:tcBorders>
            <w:shd w:fill="F4F7F9" w:color="auto" w:val="clear"/>
            <w:tcMar>
              <w:top w:type="dxa" w:w="90"/>
              <w:left w:type="dxa" w:w="130"/>
              <w:bottom w:type="dxa" w:w="90"/>
              <w:right w:type="dxa" w:w="130"/>
            </w:tcMar>
            <w:vAlign w:val="top"/>
          </w:tcPr>
          <w:p>
            <w:pPr>
              <w:spacing w:after="0" w:before="0" w:line="276"/>
            </w:pPr>
            <w:r>
              <w:rPr>
                <w:rFonts w:ascii="Calibri" w:cs="Calibri" w:eastAsia="Calibri" w:hAnsi="Calibri"/>
                <w:caps/>
                <w:color w:val="67788A"/>
                <w:spacing w:val="24"/>
                <w:sz w:val="15"/>
                <w:szCs w:val="15"/>
              </w:rPr>
              <w:t xml:space="preserve">Trigger</w:t>
            </w:r>
          </w:p>
        </w:tc>
        <w:tc>
          <w:tcPr>
            <w:tcW w:type="dxa" w:w="6914"/>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color w:val="101A24"/>
                <w:sz w:val="20"/>
                <w:szCs w:val="20"/>
              </w:rPr>
              <w:t xml:space="preserve">User opens Aeris</w:t>
            </w:r>
          </w:p>
        </w:tc>
      </w:tr>
      <w:tr>
        <w:tc>
          <w:tcPr>
            <w:tcW w:type="dxa" w:w="2400"/>
            <w:tcBorders>
              <w:top w:val="single" w:color="D5DDE5" w:sz="4"/>
              <w:left w:val="single" w:color="D5DDE5" w:sz="4"/>
              <w:bottom w:val="single" w:color="D5DDE5" w:sz="4"/>
              <w:right w:val="single" w:color="D5DDE5" w:sz="4"/>
            </w:tcBorders>
            <w:shd w:fill="F4F7F9" w:color="auto" w:val="clear"/>
            <w:tcMar>
              <w:top w:type="dxa" w:w="90"/>
              <w:left w:type="dxa" w:w="130"/>
              <w:bottom w:type="dxa" w:w="90"/>
              <w:right w:type="dxa" w:w="130"/>
            </w:tcMar>
            <w:vAlign w:val="top"/>
          </w:tcPr>
          <w:p>
            <w:pPr>
              <w:spacing w:after="0" w:before="0" w:line="276"/>
            </w:pPr>
            <w:r>
              <w:rPr>
                <w:rFonts w:ascii="Calibri" w:cs="Calibri" w:eastAsia="Calibri" w:hAnsi="Calibri"/>
                <w:caps/>
                <w:color w:val="67788A"/>
                <w:spacing w:val="24"/>
                <w:sz w:val="15"/>
                <w:szCs w:val="15"/>
              </w:rPr>
              <w:t xml:space="preserve">User enters</w:t>
            </w:r>
          </w:p>
        </w:tc>
        <w:tc>
          <w:tcPr>
            <w:tcW w:type="dxa" w:w="6914"/>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color w:val="101A24"/>
                <w:sz w:val="20"/>
                <w:szCs w:val="20"/>
              </w:rPr>
              <w:t xml:space="preserve">Name, email, password, home currency; then date ranges, max budget, interest tags</w:t>
            </w:r>
          </w:p>
        </w:tc>
      </w:tr>
      <w:tr>
        <w:tc>
          <w:tcPr>
            <w:tcW w:type="dxa" w:w="2400"/>
            <w:tcBorders>
              <w:top w:val="single" w:color="D5DDE5" w:sz="4"/>
              <w:left w:val="single" w:color="D5DDE5" w:sz="4"/>
              <w:bottom w:val="single" w:color="D5DDE5" w:sz="4"/>
              <w:right w:val="single" w:color="D5DDE5" w:sz="4"/>
            </w:tcBorders>
            <w:shd w:fill="F4F7F9" w:color="auto" w:val="clear"/>
            <w:tcMar>
              <w:top w:type="dxa" w:w="90"/>
              <w:left w:type="dxa" w:w="130"/>
              <w:bottom w:type="dxa" w:w="90"/>
              <w:right w:type="dxa" w:w="130"/>
            </w:tcMar>
            <w:vAlign w:val="top"/>
          </w:tcPr>
          <w:p>
            <w:pPr>
              <w:spacing w:after="0" w:before="0" w:line="276"/>
            </w:pPr>
            <w:r>
              <w:rPr>
                <w:rFonts w:ascii="Calibri" w:cs="Calibri" w:eastAsia="Calibri" w:hAnsi="Calibri"/>
                <w:caps/>
                <w:color w:val="67788A"/>
                <w:spacing w:val="24"/>
                <w:sz w:val="15"/>
                <w:szCs w:val="15"/>
              </w:rPr>
              <w:t xml:space="preserve">Ends with</w:t>
            </w:r>
          </w:p>
        </w:tc>
        <w:tc>
          <w:tcPr>
            <w:tcW w:type="dxa" w:w="6914"/>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color w:val="101A24"/>
                <w:sz w:val="20"/>
                <w:szCs w:val="20"/>
              </w:rPr>
              <w:t xml:space="preserve">Trips Home, ready to create or join a trip</w:t>
            </w:r>
          </w:p>
        </w:tc>
      </w:tr>
      <w:tr>
        <w:tc>
          <w:tcPr>
            <w:tcW w:type="dxa" w:w="2400"/>
            <w:tcBorders>
              <w:top w:val="single" w:color="D5DDE5" w:sz="4"/>
              <w:left w:val="single" w:color="D5DDE5" w:sz="4"/>
              <w:bottom w:val="single" w:color="D5DDE5" w:sz="4"/>
              <w:right w:val="single" w:color="D5DDE5" w:sz="4"/>
            </w:tcBorders>
            <w:shd w:fill="F4F7F9" w:color="auto" w:val="clear"/>
            <w:tcMar>
              <w:top w:type="dxa" w:w="90"/>
              <w:left w:type="dxa" w:w="130"/>
              <w:bottom w:type="dxa" w:w="90"/>
              <w:right w:type="dxa" w:w="130"/>
            </w:tcMar>
            <w:vAlign w:val="top"/>
          </w:tcPr>
          <w:p>
            <w:pPr>
              <w:spacing w:after="0" w:before="0" w:line="276"/>
            </w:pPr>
            <w:r>
              <w:rPr>
                <w:rFonts w:ascii="Calibri" w:cs="Calibri" w:eastAsia="Calibri" w:hAnsi="Calibri"/>
                <w:caps/>
                <w:color w:val="67788A"/>
                <w:spacing w:val="24"/>
                <w:sz w:val="15"/>
                <w:szCs w:val="15"/>
              </w:rPr>
              <w:t xml:space="preserve">Requirements</w:t>
            </w:r>
          </w:p>
        </w:tc>
        <w:tc>
          <w:tcPr>
            <w:tcW w:type="dxa" w:w="6914"/>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color w:val="101A24"/>
                <w:sz w:val="20"/>
                <w:szCs w:val="20"/>
              </w:rPr>
              <w:t xml:space="preserve">FR-AUTH-1 to 4, FR-PROFILE-1 to 3</w:t>
            </w:r>
          </w:p>
        </w:tc>
      </w:tr>
    </w:tbl>
    <w:p>
      <w:pPr>
        <w:pStyle w:val="Heading3"/>
        <w:spacing w:after="100" w:before="260"/>
      </w:pPr>
      <w:r>
        <w:rPr>
          <w:rFonts w:ascii="Calibri" w:cs="Calibri" w:eastAsia="Calibri" w:hAnsi="Calibri"/>
          <w:b/>
          <w:bCs/>
          <w:color w:val="A85F00"/>
          <w:sz w:val="22"/>
          <w:szCs w:val="22"/>
        </w:rPr>
        <w:t xml:space="preserve">Branches worth pointing at</w:t>
      </w:r>
    </w:p>
    <w:p>
      <w:pPr>
        <w:pStyle w:val="ListParagraph"/>
        <w:numPr>
          <w:ilvl w:val="0"/>
          <w:numId w:val="2"/>
        </w:numPr>
        <w:spacing w:after="90" w:line="268"/>
      </w:pPr>
      <w:r>
        <w:rPr>
          <w:rFonts w:ascii="Cambria" w:cs="Cambria" w:eastAsia="Cambria" w:hAnsi="Cambria"/>
          <w:b/>
          <w:bCs/>
          <w:color w:val="101A24"/>
          <w:sz w:val="21"/>
          <w:szCs w:val="21"/>
        </w:rPr>
        <w:t xml:space="preserve">Skip is a real edge, not a dead link. </w:t>
      </w:r>
      <w:r>
        <w:rPr>
          <w:rFonts w:ascii="Cambria" w:cs="Cambria" w:eastAsia="Cambria" w:hAnsi="Cambria"/>
          <w:color w:val="3C4C5C"/>
          <w:sz w:val="21"/>
          <w:szCs w:val="21"/>
        </w:rPr>
        <w:t xml:space="preserve">A traveller who skips the profile still reaches Trips Home; Aeris simply has nothing to score against until they fill it in, and says so rather than guessing.</w:t>
      </w:r>
    </w:p>
    <w:p>
      <w:pPr>
        <w:pStyle w:val="ListParagraph"/>
        <w:numPr>
          <w:ilvl w:val="0"/>
          <w:numId w:val="2"/>
        </w:numPr>
        <w:spacing w:after="90" w:line="268"/>
      </w:pPr>
      <w:r>
        <w:rPr>
          <w:rFonts w:ascii="Cambria" w:cs="Cambria" w:eastAsia="Cambria" w:hAnsi="Cambria"/>
          <w:b/>
          <w:bCs/>
          <w:color w:val="101A24"/>
          <w:sz w:val="21"/>
          <w:szCs w:val="21"/>
        </w:rPr>
        <w:t xml:space="preserve">Failed login errors are deliberately generic </w:t>
      </w:r>
      <w:r>
        <w:rPr>
          <w:rFonts w:ascii="Cambria" w:cs="Cambria" w:eastAsia="Cambria" w:hAnsi="Cambria"/>
          <w:color w:val="3C4C5C"/>
          <w:sz w:val="21"/>
          <w:szCs w:val="21"/>
        </w:rPr>
        <w:t xml:space="preserve">and the reset confirmation is identical whether or not the email exists — otherwise the form becomes a way to discover who has an account.</w:t>
      </w:r>
    </w:p>
    <w:p>
      <w:pPr>
        <w:pStyle w:val="ListParagraph"/>
        <w:numPr>
          <w:ilvl w:val="0"/>
          <w:numId w:val="2"/>
        </w:numPr>
        <w:spacing w:after="90" w:line="268"/>
      </w:pPr>
      <w:r>
        <w:rPr>
          <w:rFonts w:ascii="Cambria" w:cs="Cambria" w:eastAsia="Cambria" w:hAnsi="Cambria"/>
          <w:b/>
          <w:bCs/>
          <w:color w:val="101A24"/>
          <w:sz w:val="21"/>
          <w:szCs w:val="21"/>
        </w:rPr>
        <w:t xml:space="preserve">The three profile fields are exactly the three the recommender reads. </w:t>
      </w:r>
      <w:r>
        <w:rPr>
          <w:rFonts w:ascii="Cambria" w:cs="Cambria" w:eastAsia="Cambria" w:hAnsi="Cambria"/>
          <w:color w:val="3C4C5C"/>
          <w:sz w:val="21"/>
          <w:szCs w:val="21"/>
        </w:rPr>
        <w:t xml:space="preserve">Travel pace, food requirements and accessibility are described in the ideas document but are out of MVP scope, so no UI implies they are being matched on.</w:t>
      </w:r>
    </w:p>
    <w:p>
      <w:pPr>
        <w:pStyle w:val="Heading3"/>
        <w:spacing w:after="100" w:before="180"/>
      </w:pPr>
      <w:r>
        <w:rPr>
          <w:rFonts w:ascii="Calibri" w:cs="Calibri" w:eastAsia="Calibri" w:hAnsi="Calibri"/>
          <w:b/>
          <w:bCs/>
          <w:color w:val="A85F00"/>
          <w:sz w:val="22"/>
          <w:szCs w:val="22"/>
        </w:rPr>
        <w:t xml:space="preserve">What it earns in the rubric</w:t>
      </w:r>
    </w:p>
    <w:p>
      <w:pPr>
        <w:pStyle w:val="ListParagraph"/>
        <w:numPr>
          <w:ilvl w:val="0"/>
          <w:numId w:val="2"/>
        </w:numPr>
        <w:spacing w:after="90" w:line="268"/>
      </w:pPr>
      <w:r>
        <w:rPr>
          <w:rFonts w:ascii="Cambria" w:cs="Cambria" w:eastAsia="Cambria" w:hAnsi="Cambria"/>
          <w:b/>
          <w:bCs/>
          <w:color w:val="101A24"/>
          <w:sz w:val="21"/>
          <w:szCs w:val="21"/>
        </w:rPr>
        <w:t xml:space="preserve">Usability and UX (4%) — </w:t>
      </w:r>
      <w:r>
        <w:rPr>
          <w:rFonts w:ascii="Cambria" w:cs="Cambria" w:eastAsia="Cambria" w:hAnsi="Cambria"/>
          <w:color w:val="3C4C5C"/>
          <w:sz w:val="21"/>
          <w:szCs w:val="21"/>
        </w:rPr>
        <w:t xml:space="preserve">every failure state has a labelled way back to a working screen.</w:t>
      </w:r>
    </w:p>
    <w:p>
      <w:pPr>
        <w:pStyle w:val="ListParagraph"/>
        <w:numPr>
          <w:ilvl w:val="0"/>
          <w:numId w:val="2"/>
        </w:numPr>
        <w:spacing w:after="90" w:line="268"/>
      </w:pPr>
      <w:r>
        <w:rPr>
          <w:rFonts w:ascii="Cambria" w:cs="Cambria" w:eastAsia="Cambria" w:hAnsi="Cambria"/>
          <w:b/>
          <w:bCs/>
          <w:color w:val="101A24"/>
          <w:sz w:val="21"/>
          <w:szCs w:val="21"/>
        </w:rPr>
        <w:t xml:space="preserve">Scope realism (5%) — </w:t>
      </w:r>
      <w:r>
        <w:rPr>
          <w:rFonts w:ascii="Cambria" w:cs="Cambria" w:eastAsia="Cambria" w:hAnsi="Cambria"/>
          <w:color w:val="3C4C5C"/>
          <w:sz w:val="21"/>
          <w:szCs w:val="21"/>
        </w:rPr>
        <w:t xml:space="preserve">the flow visibly collects only what the build actually consumes.</w:t>
      </w:r>
    </w:p>
    <w:p>
      <w:pPr>
        <w:pageBreakBefore/>
        <w:spacing w:after="170"/>
        <w:jc w:val="center"/>
      </w:pPr>
      <w:r>
        <w:drawing>
          <wp:inline distT="0" distB="0" distL="0" distR="0">
            <wp:extent cx="5505450" cy="561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05450" cy="5619750"/>
                    </a:xfrm>
                    <a:prstGeom prst="rect">
                      <a:avLst/>
                    </a:prstGeom>
                  </pic:spPr>
                </pic:pic>
              </a:graphicData>
            </a:graphic>
          </wp:inline>
        </w:drawing>
      </w:r>
    </w:p>
    <w:p>
      <w:pPr>
        <w:spacing w:after="0"/>
        <w:jc w:val="center"/>
      </w:pPr>
      <w:r>
        <w:rPr>
          <w:rFonts w:ascii="Calibri" w:cs="Calibri" w:eastAsia="Calibri" w:hAnsi="Calibri"/>
          <w:i/>
          <w:iCs/>
          <w:color w:val="67788A"/>
          <w:sz w:val="17"/>
          <w:szCs w:val="17"/>
        </w:rPr>
        <w:t xml:space="preserve">FL-01 — Registration, login and the personalisation profile</w:t>
      </w:r>
    </w:p>
    <w:p>
      <w:pPr>
        <w:pStyle w:val="Heading2"/>
        <w:pageBreakBefore/>
        <w:spacing w:after="160" w:before="320"/>
      </w:pPr>
      <w:r>
        <w:rPr>
          <w:rFonts w:ascii="Calibri" w:cs="Calibri" w:eastAsia="Calibri" w:hAnsi="Calibri"/>
          <w:b/>
          <w:bCs/>
          <w:color w:val="101A24"/>
          <w:sz w:val="27"/>
          <w:szCs w:val="27"/>
        </w:rPr>
        <w:t xml:space="preserve">FL-02  ·  Solo traveller — search, compare, book</w:t>
      </w:r>
    </w:p>
    <w:p>
      <w:pPr>
        <w:spacing w:after="180" w:before="0" w:line="276"/>
      </w:pPr>
      <w:r>
        <w:rPr>
          <w:rFonts w:ascii="Cambria" w:cs="Cambria" w:eastAsia="Cambria" w:hAnsi="Cambria"/>
          <w:color w:val="3C4C5C"/>
          <w:sz w:val="21"/>
          <w:szCs w:val="21"/>
        </w:rPr>
        <w:t xml:space="preserve">The flow that proves the product’s central claim. The manual track and the Aeris track sit side by side at the top of the same screen, produce candidates into the same list, and end at the same approval gate.</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14"/>
      </w:tblGrid>
      <w:tr>
        <w:tc>
          <w:tcPr>
            <w:tcW w:type="dxa" w:w="2400"/>
            <w:tcBorders>
              <w:top w:val="single" w:color="D5DDE5" w:sz="4"/>
              <w:left w:val="single" w:color="D5DDE5" w:sz="4"/>
              <w:bottom w:val="single" w:color="D5DDE5" w:sz="4"/>
              <w:right w:val="single" w:color="D5DDE5" w:sz="4"/>
            </w:tcBorders>
            <w:shd w:fill="F4F7F9" w:color="auto" w:val="clear"/>
            <w:tcMar>
              <w:top w:type="dxa" w:w="90"/>
              <w:left w:type="dxa" w:w="130"/>
              <w:bottom w:type="dxa" w:w="90"/>
              <w:right w:type="dxa" w:w="130"/>
            </w:tcMar>
            <w:vAlign w:val="top"/>
          </w:tcPr>
          <w:p>
            <w:pPr>
              <w:spacing w:after="0" w:before="0" w:line="276"/>
            </w:pPr>
            <w:r>
              <w:rPr>
                <w:rFonts w:ascii="Calibri" w:cs="Calibri" w:eastAsia="Calibri" w:hAnsi="Calibri"/>
                <w:caps/>
                <w:color w:val="67788A"/>
                <w:spacing w:val="24"/>
                <w:sz w:val="15"/>
                <w:szCs w:val="15"/>
              </w:rPr>
              <w:t xml:space="preserve">Trigger</w:t>
            </w:r>
          </w:p>
        </w:tc>
        <w:tc>
          <w:tcPr>
            <w:tcW w:type="dxa" w:w="6914"/>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color w:val="101A24"/>
                <w:sz w:val="20"/>
                <w:szCs w:val="20"/>
              </w:rPr>
              <w:t xml:space="preserve">Traveller opens a trip dashboard</w:t>
            </w:r>
          </w:p>
        </w:tc>
      </w:tr>
      <w:tr>
        <w:tc>
          <w:tcPr>
            <w:tcW w:type="dxa" w:w="2400"/>
            <w:tcBorders>
              <w:top w:val="single" w:color="D5DDE5" w:sz="4"/>
              <w:left w:val="single" w:color="D5DDE5" w:sz="4"/>
              <w:bottom w:val="single" w:color="D5DDE5" w:sz="4"/>
              <w:right w:val="single" w:color="D5DDE5" w:sz="4"/>
            </w:tcBorders>
            <w:shd w:fill="F4F7F9" w:color="auto" w:val="clear"/>
            <w:tcMar>
              <w:top w:type="dxa" w:w="90"/>
              <w:left w:type="dxa" w:w="130"/>
              <w:bottom w:type="dxa" w:w="90"/>
              <w:right w:type="dxa" w:w="130"/>
            </w:tcMar>
            <w:vAlign w:val="top"/>
          </w:tcPr>
          <w:p>
            <w:pPr>
              <w:spacing w:after="0" w:before="0" w:line="276"/>
            </w:pPr>
            <w:r>
              <w:rPr>
                <w:rFonts w:ascii="Calibri" w:cs="Calibri" w:eastAsia="Calibri" w:hAnsi="Calibri"/>
                <w:caps/>
                <w:color w:val="67788A"/>
                <w:spacing w:val="24"/>
                <w:sz w:val="15"/>
                <w:szCs w:val="15"/>
              </w:rPr>
              <w:t xml:space="preserve">User enters</w:t>
            </w:r>
          </w:p>
        </w:tc>
        <w:tc>
          <w:tcPr>
            <w:tcW w:type="dxa" w:w="6914"/>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color w:val="101A24"/>
                <w:sz w:val="20"/>
                <w:szCs w:val="20"/>
              </w:rPr>
              <w:t xml:space="preserve">Origin, destination, dates, travellers, filters; then an explicit Confirm</w:t>
            </w:r>
          </w:p>
        </w:tc>
      </w:tr>
      <w:tr>
        <w:tc>
          <w:tcPr>
            <w:tcW w:type="dxa" w:w="2400"/>
            <w:tcBorders>
              <w:top w:val="single" w:color="D5DDE5" w:sz="4"/>
              <w:left w:val="single" w:color="D5DDE5" w:sz="4"/>
              <w:bottom w:val="single" w:color="D5DDE5" w:sz="4"/>
              <w:right w:val="single" w:color="D5DDE5" w:sz="4"/>
            </w:tcBorders>
            <w:shd w:fill="F4F7F9" w:color="auto" w:val="clear"/>
            <w:tcMar>
              <w:top w:type="dxa" w:w="90"/>
              <w:left w:type="dxa" w:w="130"/>
              <w:bottom w:type="dxa" w:w="90"/>
              <w:right w:type="dxa" w:w="130"/>
            </w:tcMar>
            <w:vAlign w:val="top"/>
          </w:tcPr>
          <w:p>
            <w:pPr>
              <w:spacing w:after="0" w:before="0" w:line="276"/>
            </w:pPr>
            <w:r>
              <w:rPr>
                <w:rFonts w:ascii="Calibri" w:cs="Calibri" w:eastAsia="Calibri" w:hAnsi="Calibri"/>
                <w:caps/>
                <w:color w:val="67788A"/>
                <w:spacing w:val="24"/>
                <w:sz w:val="15"/>
                <w:szCs w:val="15"/>
              </w:rPr>
              <w:t xml:space="preserve">Ends with</w:t>
            </w:r>
          </w:p>
        </w:tc>
        <w:tc>
          <w:tcPr>
            <w:tcW w:type="dxa" w:w="6914"/>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color w:val="101A24"/>
                <w:sz w:val="20"/>
                <w:szCs w:val="20"/>
              </w:rPr>
              <w:t xml:space="preserve">A confirmed booking, an itinerary item, a budget line and a history entry</w:t>
            </w:r>
          </w:p>
        </w:tc>
      </w:tr>
      <w:tr>
        <w:tc>
          <w:tcPr>
            <w:tcW w:type="dxa" w:w="2400"/>
            <w:tcBorders>
              <w:top w:val="single" w:color="D5DDE5" w:sz="4"/>
              <w:left w:val="single" w:color="D5DDE5" w:sz="4"/>
              <w:bottom w:val="single" w:color="D5DDE5" w:sz="4"/>
              <w:right w:val="single" w:color="D5DDE5" w:sz="4"/>
            </w:tcBorders>
            <w:shd w:fill="F4F7F9" w:color="auto" w:val="clear"/>
            <w:tcMar>
              <w:top w:type="dxa" w:w="90"/>
              <w:left w:type="dxa" w:w="130"/>
              <w:bottom w:type="dxa" w:w="90"/>
              <w:right w:type="dxa" w:w="130"/>
            </w:tcMar>
            <w:vAlign w:val="top"/>
          </w:tcPr>
          <w:p>
            <w:pPr>
              <w:spacing w:after="0" w:before="0" w:line="276"/>
            </w:pPr>
            <w:r>
              <w:rPr>
                <w:rFonts w:ascii="Calibri" w:cs="Calibri" w:eastAsia="Calibri" w:hAnsi="Calibri"/>
                <w:caps/>
                <w:color w:val="67788A"/>
                <w:spacing w:val="24"/>
                <w:sz w:val="15"/>
                <w:szCs w:val="15"/>
              </w:rPr>
              <w:t xml:space="preserve">Requirements</w:t>
            </w:r>
          </w:p>
        </w:tc>
        <w:tc>
          <w:tcPr>
            <w:tcW w:type="dxa" w:w="6914"/>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color w:val="101A24"/>
                <w:sz w:val="20"/>
                <w:szCs w:val="20"/>
              </w:rPr>
              <w:t xml:space="preserve">FR-SEARCH-1 to 4, FR-REC-1 to 4, FR-BOOK-1 to 3, FR-APPROVE-1 to 3</w:t>
            </w:r>
          </w:p>
        </w:tc>
      </w:tr>
    </w:tbl>
    <w:p>
      <w:pPr>
        <w:pStyle w:val="Heading3"/>
        <w:spacing w:after="100" w:before="260"/>
      </w:pPr>
      <w:r>
        <w:rPr>
          <w:rFonts w:ascii="Calibri" w:cs="Calibri" w:eastAsia="Calibri" w:hAnsi="Calibri"/>
          <w:b/>
          <w:bCs/>
          <w:color w:val="A85F00"/>
          <w:sz w:val="22"/>
          <w:szCs w:val="22"/>
        </w:rPr>
        <w:t xml:space="preserve">Branches worth pointing at</w:t>
      </w:r>
    </w:p>
    <w:p>
      <w:pPr>
        <w:pStyle w:val="ListParagraph"/>
        <w:numPr>
          <w:ilvl w:val="0"/>
          <w:numId w:val="2"/>
        </w:numPr>
        <w:spacing w:after="90" w:line="268"/>
      </w:pPr>
      <w:r>
        <w:rPr>
          <w:rFonts w:ascii="Cambria" w:cs="Cambria" w:eastAsia="Cambria" w:hAnsi="Cambria"/>
          <w:b/>
          <w:bCs/>
          <w:color w:val="101A24"/>
          <w:sz w:val="21"/>
          <w:szCs w:val="21"/>
        </w:rPr>
        <w:t xml:space="preserve">"Ignore — I will browse" is a first-class exit </w:t>
      </w:r>
      <w:r>
        <w:rPr>
          <w:rFonts w:ascii="Cambria" w:cs="Cambria" w:eastAsia="Cambria" w:hAnsi="Cambria"/>
          <w:color w:val="3C4C5C"/>
          <w:sz w:val="21"/>
          <w:szCs w:val="21"/>
        </w:rPr>
        <w:t xml:space="preserve">from the suggestion feed. Aina, the solo persona, specifically does not want to be locked into what the system recommends.</w:t>
      </w:r>
    </w:p>
    <w:p>
      <w:pPr>
        <w:pStyle w:val="ListParagraph"/>
        <w:numPr>
          <w:ilvl w:val="0"/>
          <w:numId w:val="2"/>
        </w:numPr>
        <w:spacing w:after="90" w:line="268"/>
      </w:pPr>
      <w:r>
        <w:rPr>
          <w:rFonts w:ascii="Cambria" w:cs="Cambria" w:eastAsia="Cambria" w:hAnsi="Cambria"/>
          <w:b/>
          <w:bCs/>
          <w:color w:val="101A24"/>
          <w:sz w:val="21"/>
          <w:szCs w:val="21"/>
        </w:rPr>
        <w:t xml:space="preserve">Two distinct empty states. </w:t>
      </w:r>
      <w:r>
        <w:rPr>
          <w:rFonts w:ascii="Cambria" w:cs="Cambria" w:eastAsia="Cambria" w:hAnsi="Cambria"/>
          <w:color w:val="3C4C5C"/>
          <w:sz w:val="21"/>
          <w:szCs w:val="21"/>
        </w:rPr>
        <w:t xml:space="preserve">A provider outage and a genuine zero-result search are different problems and get different screens. Stale or fabricated results are never shown in place of live data.</w:t>
      </w:r>
    </w:p>
    <w:p>
      <w:pPr>
        <w:pStyle w:val="ListParagraph"/>
        <w:numPr>
          <w:ilvl w:val="0"/>
          <w:numId w:val="2"/>
        </w:numPr>
        <w:spacing w:after="90" w:line="268"/>
      </w:pPr>
      <w:r>
        <w:rPr>
          <w:rFonts w:ascii="Cambria" w:cs="Cambria" w:eastAsia="Cambria" w:hAnsi="Cambria"/>
          <w:b/>
          <w:bCs/>
          <w:color w:val="101A24"/>
          <w:sz w:val="21"/>
          <w:szCs w:val="21"/>
        </w:rPr>
        <w:t xml:space="preserve">Every suggestion card states the rule that produced it </w:t>
      </w:r>
      <w:r>
        <w:rPr>
          <w:rFonts w:ascii="Cambria" w:cs="Cambria" w:eastAsia="Cambria" w:hAnsi="Cambria"/>
          <w:color w:val="3C4C5C"/>
          <w:sz w:val="21"/>
          <w:szCs w:val="21"/>
        </w:rPr>
        <w:t xml:space="preserve">— "matches culture, under your budget" — templated from the actual scoring inputs. That keeps the MVP honest about being rule-based instead of dressing it up as a model.</w:t>
      </w:r>
    </w:p>
    <w:p>
      <w:pPr>
        <w:pStyle w:val="ListParagraph"/>
        <w:numPr>
          <w:ilvl w:val="0"/>
          <w:numId w:val="2"/>
        </w:numPr>
        <w:spacing w:after="90" w:line="268"/>
      </w:pPr>
      <w:r>
        <w:rPr>
          <w:rFonts w:ascii="Cambria" w:cs="Cambria" w:eastAsia="Cambria" w:hAnsi="Cambria"/>
          <w:b/>
          <w:bCs/>
          <w:color w:val="101A24"/>
          <w:sz w:val="21"/>
          <w:szCs w:val="21"/>
        </w:rPr>
        <w:t xml:space="preserve">Confirm Booking is the only door. </w:t>
      </w:r>
      <w:r>
        <w:rPr>
          <w:rFonts w:ascii="Cambria" w:cs="Cambria" w:eastAsia="Cambria" w:hAnsi="Cambria"/>
          <w:color w:val="3C4C5C"/>
          <w:sz w:val="21"/>
          <w:szCs w:val="21"/>
        </w:rPr>
        <w:t xml:space="preserve">Cancelling returns to the comparison view with nothing written.</w:t>
      </w:r>
    </w:p>
    <w:p>
      <w:pPr>
        <w:pStyle w:val="Heading3"/>
        <w:spacing w:after="100" w:before="180"/>
      </w:pPr>
      <w:r>
        <w:rPr>
          <w:rFonts w:ascii="Calibri" w:cs="Calibri" w:eastAsia="Calibri" w:hAnsi="Calibri"/>
          <w:b/>
          <w:bCs/>
          <w:color w:val="A85F00"/>
          <w:sz w:val="22"/>
          <w:szCs w:val="22"/>
        </w:rPr>
        <w:t xml:space="preserve">What it earns in the rubric</w:t>
      </w:r>
    </w:p>
    <w:p>
      <w:pPr>
        <w:pStyle w:val="ListParagraph"/>
        <w:numPr>
          <w:ilvl w:val="0"/>
          <w:numId w:val="2"/>
        </w:numPr>
        <w:spacing w:after="90" w:line="268"/>
      </w:pPr>
      <w:r>
        <w:rPr>
          <w:rFonts w:ascii="Cambria" w:cs="Cambria" w:eastAsia="Cambria" w:hAnsi="Cambria"/>
          <w:b/>
          <w:bCs/>
          <w:color w:val="101A24"/>
          <w:sz w:val="21"/>
          <w:szCs w:val="21"/>
        </w:rPr>
        <w:t xml:space="preserve">Originality (7%) — </w:t>
      </w:r>
      <w:r>
        <w:rPr>
          <w:rFonts w:ascii="Cambria" w:cs="Cambria" w:eastAsia="Cambria" w:hAnsi="Cambria"/>
          <w:color w:val="3C4C5C"/>
          <w:sz w:val="21"/>
          <w:szCs w:val="21"/>
        </w:rPr>
        <w:t xml:space="preserve">the dual-track fork is the visual argument that Aeris is not another recommend-then-book black box.</w:t>
      </w:r>
    </w:p>
    <w:p>
      <w:pPr>
        <w:pStyle w:val="ListParagraph"/>
        <w:numPr>
          <w:ilvl w:val="0"/>
          <w:numId w:val="2"/>
        </w:numPr>
        <w:spacing w:after="90" w:line="268"/>
      </w:pPr>
      <w:r>
        <w:rPr>
          <w:rFonts w:ascii="Cambria" w:cs="Cambria" w:eastAsia="Cambria" w:hAnsi="Cambria"/>
          <w:b/>
          <w:bCs/>
          <w:color w:val="101A24"/>
          <w:sz w:val="21"/>
          <w:szCs w:val="21"/>
        </w:rPr>
        <w:t xml:space="preserve">Understanding the problem (5%) — </w:t>
      </w:r>
      <w:r>
        <w:rPr>
          <w:rFonts w:ascii="Cambria" w:cs="Cambria" w:eastAsia="Cambria" w:hAnsi="Cambria"/>
          <w:color w:val="3C4C5C"/>
          <w:sz w:val="21"/>
          <w:szCs w:val="21"/>
        </w:rPr>
        <w:t xml:space="preserve">outage and zero-result branches show you thought past the demo path.</w:t>
      </w:r>
    </w:p>
    <w:p>
      <w:pPr>
        <w:pStyle w:val="ListParagraph"/>
        <w:numPr>
          <w:ilvl w:val="0"/>
          <w:numId w:val="2"/>
        </w:numPr>
        <w:spacing w:after="90" w:line="268"/>
      </w:pPr>
      <w:r>
        <w:rPr>
          <w:rFonts w:ascii="Cambria" w:cs="Cambria" w:eastAsia="Cambria" w:hAnsi="Cambria"/>
          <w:b/>
          <w:bCs/>
          <w:color w:val="101A24"/>
          <w:sz w:val="21"/>
          <w:szCs w:val="21"/>
        </w:rPr>
        <w:t xml:space="preserve">Technical viability (6%) — </w:t>
      </w:r>
      <w:r>
        <w:rPr>
          <w:rFonts w:ascii="Cambria" w:cs="Cambria" w:eastAsia="Cambria" w:hAnsi="Cambria"/>
          <w:color w:val="3C4C5C"/>
          <w:sz w:val="21"/>
          <w:szCs w:val="21"/>
        </w:rPr>
        <w:t xml:space="preserve">the chart shows exactly where a live provider API is called and what happens when it is not there.</w:t>
      </w:r>
    </w:p>
    <w:p>
      <w:pPr>
        <w:pageBreakBefore/>
        <w:spacing w:after="170"/>
        <w:jc w:val="center"/>
      </w:pPr>
      <w:r>
        <w:drawing>
          <wp:inline distT="0" distB="0" distL="0" distR="0">
            <wp:extent cx="5295900" cy="842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95900" cy="8420100"/>
                    </a:xfrm>
                    <a:prstGeom prst="rect">
                      <a:avLst/>
                    </a:prstGeom>
                  </pic:spPr>
                </pic:pic>
              </a:graphicData>
            </a:graphic>
          </wp:inline>
        </w:drawing>
      </w:r>
    </w:p>
    <w:p>
      <w:pPr>
        <w:spacing w:after="0"/>
        <w:jc w:val="center"/>
      </w:pPr>
      <w:r>
        <w:rPr>
          <w:rFonts w:ascii="Calibri" w:cs="Calibri" w:eastAsia="Calibri" w:hAnsi="Calibri"/>
          <w:i/>
          <w:iCs/>
          <w:color w:val="67788A"/>
          <w:sz w:val="17"/>
          <w:szCs w:val="17"/>
        </w:rPr>
        <w:t xml:space="preserve">FL-02 — Solo traveller — search, compare, book — part 1 of 2</w:t>
      </w:r>
    </w:p>
    <w:p>
      <w:pPr>
        <w:pageBreakBefore/>
        <w:spacing w:after="170"/>
        <w:jc w:val="center"/>
      </w:pPr>
      <w:r>
        <w:drawing>
          <wp:inline distT="0" distB="0" distL="0" distR="0">
            <wp:extent cx="5295900" cy="842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95900" cy="8420100"/>
                    </a:xfrm>
                    <a:prstGeom prst="rect">
                      <a:avLst/>
                    </a:prstGeom>
                  </pic:spPr>
                </pic:pic>
              </a:graphicData>
            </a:graphic>
          </wp:inline>
        </w:drawing>
      </w:r>
    </w:p>
    <w:p>
      <w:pPr>
        <w:spacing w:after="0"/>
        <w:jc w:val="center"/>
      </w:pPr>
      <w:r>
        <w:rPr>
          <w:rFonts w:ascii="Calibri" w:cs="Calibri" w:eastAsia="Calibri" w:hAnsi="Calibri"/>
          <w:i/>
          <w:iCs/>
          <w:color w:val="67788A"/>
          <w:sz w:val="17"/>
          <w:szCs w:val="17"/>
        </w:rPr>
        <w:t xml:space="preserve">FL-02 — Solo traveller — search, compare, book — part 2 of 2</w:t>
      </w:r>
    </w:p>
    <w:p>
      <w:pPr>
        <w:pStyle w:val="Heading2"/>
        <w:pageBreakBefore/>
        <w:spacing w:after="160" w:before="320"/>
      </w:pPr>
      <w:r>
        <w:rPr>
          <w:rFonts w:ascii="Calibri" w:cs="Calibri" w:eastAsia="Calibri" w:hAnsi="Calibri"/>
          <w:b/>
          <w:bCs/>
          <w:color w:val="101A24"/>
          <w:sz w:val="27"/>
          <w:szCs w:val="27"/>
        </w:rPr>
        <w:t xml:space="preserve">FL-03  ·  Group organiser — create, invite, match preferences</w:t>
      </w:r>
    </w:p>
    <w:p>
      <w:pPr>
        <w:spacing w:after="180" w:before="0" w:line="276"/>
      </w:pPr>
      <w:r>
        <w:rPr>
          <w:rFonts w:ascii="Cambria" w:cs="Cambria" w:eastAsia="Cambria" w:hAnsi="Cambria"/>
          <w:color w:val="3C4C5C"/>
          <w:sz w:val="21"/>
          <w:szCs w:val="21"/>
        </w:rPr>
        <w:t xml:space="preserve">This is the flow that replaces the group chat poll. Preferences are submitted privately, the system computes the overlap, and the dashboard reports progress as a count so the organiser stops chasing people one by one.</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14"/>
      </w:tblGrid>
      <w:tr>
        <w:tc>
          <w:tcPr>
            <w:tcW w:type="dxa" w:w="2400"/>
            <w:tcBorders>
              <w:top w:val="single" w:color="D5DDE5" w:sz="4"/>
              <w:left w:val="single" w:color="D5DDE5" w:sz="4"/>
              <w:bottom w:val="single" w:color="D5DDE5" w:sz="4"/>
              <w:right w:val="single" w:color="D5DDE5" w:sz="4"/>
            </w:tcBorders>
            <w:shd w:fill="F4F7F9" w:color="auto" w:val="clear"/>
            <w:tcMar>
              <w:top w:type="dxa" w:w="90"/>
              <w:left w:type="dxa" w:w="130"/>
              <w:bottom w:type="dxa" w:w="90"/>
              <w:right w:type="dxa" w:w="130"/>
            </w:tcMar>
            <w:vAlign w:val="top"/>
          </w:tcPr>
          <w:p>
            <w:pPr>
              <w:spacing w:after="0" w:before="0" w:line="276"/>
            </w:pPr>
            <w:r>
              <w:rPr>
                <w:rFonts w:ascii="Calibri" w:cs="Calibri" w:eastAsia="Calibri" w:hAnsi="Calibri"/>
                <w:caps/>
                <w:color w:val="67788A"/>
                <w:spacing w:val="24"/>
                <w:sz w:val="15"/>
                <w:szCs w:val="15"/>
              </w:rPr>
              <w:t xml:space="preserve">Trigger</w:t>
            </w:r>
          </w:p>
        </w:tc>
        <w:tc>
          <w:tcPr>
            <w:tcW w:type="dxa" w:w="6914"/>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color w:val="101A24"/>
                <w:sz w:val="20"/>
                <w:szCs w:val="20"/>
              </w:rPr>
              <w:t xml:space="preserve">Organiser creates a trip and shares an invite code</w:t>
            </w:r>
          </w:p>
        </w:tc>
      </w:tr>
      <w:tr>
        <w:tc>
          <w:tcPr>
            <w:tcW w:type="dxa" w:w="2400"/>
            <w:tcBorders>
              <w:top w:val="single" w:color="D5DDE5" w:sz="4"/>
              <w:left w:val="single" w:color="D5DDE5" w:sz="4"/>
              <w:bottom w:val="single" w:color="D5DDE5" w:sz="4"/>
              <w:right w:val="single" w:color="D5DDE5" w:sz="4"/>
            </w:tcBorders>
            <w:shd w:fill="F4F7F9" w:color="auto" w:val="clear"/>
            <w:tcMar>
              <w:top w:type="dxa" w:w="90"/>
              <w:left w:type="dxa" w:w="130"/>
              <w:bottom w:type="dxa" w:w="90"/>
              <w:right w:type="dxa" w:w="130"/>
            </w:tcMar>
            <w:vAlign w:val="top"/>
          </w:tcPr>
          <w:p>
            <w:pPr>
              <w:spacing w:after="0" w:before="0" w:line="276"/>
            </w:pPr>
            <w:r>
              <w:rPr>
                <w:rFonts w:ascii="Calibri" w:cs="Calibri" w:eastAsia="Calibri" w:hAnsi="Calibri"/>
                <w:caps/>
                <w:color w:val="67788A"/>
                <w:spacing w:val="24"/>
                <w:sz w:val="15"/>
                <w:szCs w:val="15"/>
              </w:rPr>
              <w:t xml:space="preserve">User enters</w:t>
            </w:r>
          </w:p>
        </w:tc>
        <w:tc>
          <w:tcPr>
            <w:tcW w:type="dxa" w:w="6914"/>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color w:val="101A24"/>
                <w:sz w:val="20"/>
                <w:szCs w:val="20"/>
              </w:rPr>
              <w:t xml:space="preserve">Trip name and base currency; each member: dates, max budget, interests</w:t>
            </w:r>
          </w:p>
        </w:tc>
      </w:tr>
      <w:tr>
        <w:tc>
          <w:tcPr>
            <w:tcW w:type="dxa" w:w="2400"/>
            <w:tcBorders>
              <w:top w:val="single" w:color="D5DDE5" w:sz="4"/>
              <w:left w:val="single" w:color="D5DDE5" w:sz="4"/>
              <w:bottom w:val="single" w:color="D5DDE5" w:sz="4"/>
              <w:right w:val="single" w:color="D5DDE5" w:sz="4"/>
            </w:tcBorders>
            <w:shd w:fill="F4F7F9" w:color="auto" w:val="clear"/>
            <w:tcMar>
              <w:top w:type="dxa" w:w="90"/>
              <w:left w:type="dxa" w:w="130"/>
              <w:bottom w:type="dxa" w:w="90"/>
              <w:right w:type="dxa" w:w="130"/>
            </w:tcMar>
            <w:vAlign w:val="top"/>
          </w:tcPr>
          <w:p>
            <w:pPr>
              <w:spacing w:after="0" w:before="0" w:line="276"/>
            </w:pPr>
            <w:r>
              <w:rPr>
                <w:rFonts w:ascii="Calibri" w:cs="Calibri" w:eastAsia="Calibri" w:hAnsi="Calibri"/>
                <w:caps/>
                <w:color w:val="67788A"/>
                <w:spacing w:val="24"/>
                <w:sz w:val="15"/>
                <w:szCs w:val="15"/>
              </w:rPr>
              <w:t xml:space="preserve">Ends with</w:t>
            </w:r>
          </w:p>
        </w:tc>
        <w:tc>
          <w:tcPr>
            <w:tcW w:type="dxa" w:w="6914"/>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color w:val="101A24"/>
                <w:sz w:val="20"/>
                <w:szCs w:val="20"/>
              </w:rPr>
              <w:t xml:space="preserve">An agreed window and budget band, and a proposal ready to vote on</w:t>
            </w:r>
          </w:p>
        </w:tc>
      </w:tr>
      <w:tr>
        <w:tc>
          <w:tcPr>
            <w:tcW w:type="dxa" w:w="2400"/>
            <w:tcBorders>
              <w:top w:val="single" w:color="D5DDE5" w:sz="4"/>
              <w:left w:val="single" w:color="D5DDE5" w:sz="4"/>
              <w:bottom w:val="single" w:color="D5DDE5" w:sz="4"/>
              <w:right w:val="single" w:color="D5DDE5" w:sz="4"/>
            </w:tcBorders>
            <w:shd w:fill="F4F7F9" w:color="auto" w:val="clear"/>
            <w:tcMar>
              <w:top w:type="dxa" w:w="90"/>
              <w:left w:type="dxa" w:w="130"/>
              <w:bottom w:type="dxa" w:w="90"/>
              <w:right w:type="dxa" w:w="130"/>
            </w:tcMar>
            <w:vAlign w:val="top"/>
          </w:tcPr>
          <w:p>
            <w:pPr>
              <w:spacing w:after="0" w:before="0" w:line="276"/>
            </w:pPr>
            <w:r>
              <w:rPr>
                <w:rFonts w:ascii="Calibri" w:cs="Calibri" w:eastAsia="Calibri" w:hAnsi="Calibri"/>
                <w:caps/>
                <w:color w:val="67788A"/>
                <w:spacing w:val="24"/>
                <w:sz w:val="15"/>
                <w:szCs w:val="15"/>
              </w:rPr>
              <w:t xml:space="preserve">Requirements</w:t>
            </w:r>
          </w:p>
        </w:tc>
        <w:tc>
          <w:tcPr>
            <w:tcW w:type="dxa" w:w="6914"/>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color w:val="101A24"/>
                <w:sz w:val="20"/>
                <w:szCs w:val="20"/>
              </w:rPr>
              <w:t xml:space="preserve">FR-TRIP-1 to 5, FR-MATCH-1 to 2</w:t>
            </w:r>
          </w:p>
        </w:tc>
      </w:tr>
    </w:tbl>
    <w:p>
      <w:pPr>
        <w:pStyle w:val="Heading3"/>
        <w:spacing w:after="100" w:before="260"/>
      </w:pPr>
      <w:r>
        <w:rPr>
          <w:rFonts w:ascii="Calibri" w:cs="Calibri" w:eastAsia="Calibri" w:hAnsi="Calibri"/>
          <w:b/>
          <w:bCs/>
          <w:color w:val="A85F00"/>
          <w:sz w:val="22"/>
          <w:szCs w:val="22"/>
        </w:rPr>
        <w:t xml:space="preserve">Branches worth pointing at</w:t>
      </w:r>
    </w:p>
    <w:p>
      <w:pPr>
        <w:pStyle w:val="ListParagraph"/>
        <w:numPr>
          <w:ilvl w:val="0"/>
          <w:numId w:val="2"/>
        </w:numPr>
        <w:spacing w:after="90" w:line="268"/>
      </w:pPr>
      <w:r>
        <w:rPr>
          <w:rFonts w:ascii="Cambria" w:cs="Cambria" w:eastAsia="Cambria" w:hAnsi="Cambria"/>
          <w:b/>
          <w:bCs/>
          <w:color w:val="101A24"/>
          <w:sz w:val="21"/>
          <w:szCs w:val="21"/>
        </w:rPr>
        <w:t xml:space="preserve">"3 of 4 members submitted" is the whole coordination fix. </w:t>
      </w:r>
      <w:r>
        <w:rPr>
          <w:rFonts w:ascii="Cambria" w:cs="Cambria" w:eastAsia="Cambria" w:hAnsi="Cambria"/>
          <w:color w:val="3C4C5C"/>
          <w:sz w:val="21"/>
          <w:szCs w:val="21"/>
        </w:rPr>
        <w:t xml:space="preserve">The organiser sees status without seeing anyone’s private budget — the thing that makes people answer honestly.</w:t>
      </w:r>
    </w:p>
    <w:p>
      <w:pPr>
        <w:pStyle w:val="ListParagraph"/>
        <w:numPr>
          <w:ilvl w:val="0"/>
          <w:numId w:val="2"/>
        </w:numPr>
        <w:spacing w:after="90" w:line="268"/>
      </w:pPr>
      <w:r>
        <w:rPr>
          <w:rFonts w:ascii="Cambria" w:cs="Cambria" w:eastAsia="Cambria" w:hAnsi="Cambria"/>
          <w:b/>
          <w:bCs/>
          <w:color w:val="101A24"/>
          <w:sz w:val="21"/>
          <w:szCs w:val="21"/>
        </w:rPr>
        <w:t xml:space="preserve">No overlap is a designed outcome, not an error. </w:t>
      </w:r>
      <w:r>
        <w:rPr>
          <w:rFonts w:ascii="Cambria" w:cs="Cambria" w:eastAsia="Cambria" w:hAnsi="Cambria"/>
          <w:color w:val="3C4C5C"/>
          <w:sz w:val="21"/>
          <w:szCs w:val="21"/>
        </w:rPr>
        <w:t xml:space="preserve">The chart shows the clash plainly, names who blocks which dates, and offers two exits: members edit, or the organiser sets the window.</w:t>
      </w:r>
    </w:p>
    <w:p>
      <w:pPr>
        <w:pStyle w:val="ListParagraph"/>
        <w:numPr>
          <w:ilvl w:val="0"/>
          <w:numId w:val="2"/>
        </w:numPr>
        <w:spacing w:after="90" w:line="268"/>
      </w:pPr>
      <w:r>
        <w:rPr>
          <w:rFonts w:ascii="Cambria" w:cs="Cambria" w:eastAsia="Cambria" w:hAnsi="Cambria"/>
          <w:b/>
          <w:bCs/>
          <w:color w:val="101A24"/>
          <w:sz w:val="21"/>
          <w:szCs w:val="21"/>
        </w:rPr>
        <w:t xml:space="preserve">Partial overlap names who misses out </w:t>
      </w:r>
      <w:r>
        <w:rPr>
          <w:rFonts w:ascii="Cambria" w:cs="Cambria" w:eastAsia="Cambria" w:hAnsi="Cambria"/>
          <w:color w:val="3C4C5C"/>
          <w:sz w:val="21"/>
          <w:szCs w:val="21"/>
        </w:rPr>
        <w:t xml:space="preserve">rather than silently picking dates for three of four people.</w:t>
      </w:r>
    </w:p>
    <w:p>
      <w:pPr>
        <w:pStyle w:val="ListParagraph"/>
        <w:numPr>
          <w:ilvl w:val="0"/>
          <w:numId w:val="2"/>
        </w:numPr>
        <w:spacing w:after="90" w:line="268"/>
      </w:pPr>
      <w:r>
        <w:rPr>
          <w:rFonts w:ascii="Cambria" w:cs="Cambria" w:eastAsia="Cambria" w:hAnsi="Cambria"/>
          <w:b/>
          <w:bCs/>
          <w:color w:val="101A24"/>
          <w:sz w:val="21"/>
          <w:szCs w:val="21"/>
        </w:rPr>
        <w:t xml:space="preserve">Late joiners </w:t>
      </w:r>
      <w:r>
        <w:rPr>
          <w:rFonts w:ascii="Cambria" w:cs="Cambria" w:eastAsia="Cambria" w:hAnsi="Cambria"/>
          <w:color w:val="3C4C5C"/>
          <w:sz w:val="21"/>
          <w:szCs w:val="21"/>
        </w:rPr>
        <w:t xml:space="preserve">get read-only on already-confirmed items but can still vote on anything open — the edge case the PRD flagged as undefined, resolved here.</w:t>
      </w:r>
    </w:p>
    <w:p>
      <w:pPr>
        <w:pStyle w:val="ListParagraph"/>
        <w:numPr>
          <w:ilvl w:val="0"/>
          <w:numId w:val="2"/>
        </w:numPr>
        <w:spacing w:after="90" w:line="268"/>
      </w:pPr>
      <w:r>
        <w:rPr>
          <w:rFonts w:ascii="Cambria" w:cs="Cambria" w:eastAsia="Cambria" w:hAnsi="Cambria"/>
          <w:b/>
          <w:bCs/>
          <w:color w:val="101A24"/>
          <w:sz w:val="21"/>
          <w:szCs w:val="21"/>
        </w:rPr>
        <w:t xml:space="preserve">Editing a submission recomputes the overlap </w:t>
      </w:r>
      <w:r>
        <w:rPr>
          <w:rFonts w:ascii="Cambria" w:cs="Cambria" w:eastAsia="Cambria" w:hAnsi="Cambria"/>
          <w:color w:val="3C4C5C"/>
          <w:sz w:val="21"/>
          <w:szCs w:val="21"/>
        </w:rPr>
        <w:t xml:space="preserve">without disturbing votes already cast on an open proposal.</w:t>
      </w:r>
    </w:p>
    <w:p>
      <w:pPr>
        <w:pStyle w:val="Heading3"/>
        <w:spacing w:after="100" w:before="180"/>
      </w:pPr>
      <w:r>
        <w:rPr>
          <w:rFonts w:ascii="Calibri" w:cs="Calibri" w:eastAsia="Calibri" w:hAnsi="Calibri"/>
          <w:b/>
          <w:bCs/>
          <w:color w:val="A85F00"/>
          <w:sz w:val="22"/>
          <w:szCs w:val="22"/>
        </w:rPr>
        <w:t xml:space="preserve">What it earns in the rubric</w:t>
      </w:r>
    </w:p>
    <w:p>
      <w:pPr>
        <w:pStyle w:val="ListParagraph"/>
        <w:numPr>
          <w:ilvl w:val="0"/>
          <w:numId w:val="2"/>
        </w:numPr>
        <w:spacing w:after="90" w:line="268"/>
      </w:pPr>
      <w:r>
        <w:rPr>
          <w:rFonts w:ascii="Cambria" w:cs="Cambria" w:eastAsia="Cambria" w:hAnsi="Cambria"/>
          <w:b/>
          <w:bCs/>
          <w:color w:val="101A24"/>
          <w:sz w:val="21"/>
          <w:szCs w:val="21"/>
        </w:rPr>
        <w:t xml:space="preserve">Target group alignment (5%) — </w:t>
      </w:r>
      <w:r>
        <w:rPr>
          <w:rFonts w:ascii="Cambria" w:cs="Cambria" w:eastAsia="Cambria" w:hAnsi="Cambria"/>
          <w:color w:val="3C4C5C"/>
          <w:sz w:val="21"/>
          <w:szCs w:val="21"/>
        </w:rPr>
        <w:t xml:space="preserve">Wei Jian’s coordination tax is the specific pain this chart removes, step by step.</w:t>
      </w:r>
    </w:p>
    <w:p>
      <w:pPr>
        <w:pStyle w:val="ListParagraph"/>
        <w:numPr>
          <w:ilvl w:val="0"/>
          <w:numId w:val="2"/>
        </w:numPr>
        <w:spacing w:after="90" w:line="268"/>
      </w:pPr>
      <w:r>
        <w:rPr>
          <w:rFonts w:ascii="Cambria" w:cs="Cambria" w:eastAsia="Cambria" w:hAnsi="Cambria"/>
          <w:b/>
          <w:bCs/>
          <w:color w:val="101A24"/>
          <w:sz w:val="21"/>
          <w:szCs w:val="21"/>
        </w:rPr>
        <w:t xml:space="preserve">Effectiveness (7%) — </w:t>
      </w:r>
      <w:r>
        <w:rPr>
          <w:rFonts w:ascii="Cambria" w:cs="Cambria" w:eastAsia="Cambria" w:hAnsi="Cambria"/>
          <w:color w:val="3C4C5C"/>
          <w:sz w:val="21"/>
          <w:szCs w:val="21"/>
        </w:rPr>
        <w:t xml:space="preserve">the before is a chat thread half the group ignores; the after is a counter and a computed window.</w:t>
      </w:r>
    </w:p>
    <w:p>
      <w:pPr>
        <w:pageBreakBefore/>
        <w:spacing w:after="170"/>
        <w:jc w:val="center"/>
      </w:pPr>
      <w:r>
        <w:drawing>
          <wp:inline distT="0" distB="0" distL="0" distR="0">
            <wp:extent cx="5505450" cy="760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05450" cy="7600950"/>
                    </a:xfrm>
                    <a:prstGeom prst="rect">
                      <a:avLst/>
                    </a:prstGeom>
                  </pic:spPr>
                </pic:pic>
              </a:graphicData>
            </a:graphic>
          </wp:inline>
        </w:drawing>
      </w:r>
    </w:p>
    <w:p>
      <w:pPr>
        <w:spacing w:after="0"/>
        <w:jc w:val="center"/>
      </w:pPr>
      <w:r>
        <w:rPr>
          <w:rFonts w:ascii="Calibri" w:cs="Calibri" w:eastAsia="Calibri" w:hAnsi="Calibri"/>
          <w:i/>
          <w:iCs/>
          <w:color w:val="67788A"/>
          <w:sz w:val="17"/>
          <w:szCs w:val="17"/>
        </w:rPr>
        <w:t xml:space="preserve">FL-03 — Group organiser — create, invite, match preferences — part 1 of 3</w:t>
      </w:r>
    </w:p>
    <w:p>
      <w:pPr>
        <w:pageBreakBefore/>
        <w:spacing w:after="170"/>
        <w:jc w:val="center"/>
      </w:pPr>
      <w:r>
        <w:drawing>
          <wp:inline distT="0" distB="0" distL="0" distR="0">
            <wp:extent cx="5505450" cy="784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05450" cy="7848600"/>
                    </a:xfrm>
                    <a:prstGeom prst="rect">
                      <a:avLst/>
                    </a:prstGeom>
                  </pic:spPr>
                </pic:pic>
              </a:graphicData>
            </a:graphic>
          </wp:inline>
        </w:drawing>
      </w:r>
    </w:p>
    <w:p>
      <w:pPr>
        <w:spacing w:after="0"/>
        <w:jc w:val="center"/>
      </w:pPr>
      <w:r>
        <w:rPr>
          <w:rFonts w:ascii="Calibri" w:cs="Calibri" w:eastAsia="Calibri" w:hAnsi="Calibri"/>
          <w:i/>
          <w:iCs/>
          <w:color w:val="67788A"/>
          <w:sz w:val="17"/>
          <w:szCs w:val="17"/>
        </w:rPr>
        <w:t xml:space="preserve">FL-03 — Group organiser — create, invite, match preferences — part 2 of 3</w:t>
      </w:r>
    </w:p>
    <w:p>
      <w:pPr>
        <w:pageBreakBefore/>
        <w:spacing w:after="170"/>
        <w:jc w:val="center"/>
      </w:pPr>
      <w:r>
        <w:drawing>
          <wp:inline distT="0" distB="0" distL="0" distR="0">
            <wp:extent cx="5505450" cy="760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05450" cy="7600950"/>
                    </a:xfrm>
                    <a:prstGeom prst="rect">
                      <a:avLst/>
                    </a:prstGeom>
                  </pic:spPr>
                </pic:pic>
              </a:graphicData>
            </a:graphic>
          </wp:inline>
        </w:drawing>
      </w:r>
    </w:p>
    <w:p>
      <w:pPr>
        <w:spacing w:after="0"/>
        <w:jc w:val="center"/>
      </w:pPr>
      <w:r>
        <w:rPr>
          <w:rFonts w:ascii="Calibri" w:cs="Calibri" w:eastAsia="Calibri" w:hAnsi="Calibri"/>
          <w:i/>
          <w:iCs/>
          <w:color w:val="67788A"/>
          <w:sz w:val="17"/>
          <w:szCs w:val="17"/>
        </w:rPr>
        <w:t xml:space="preserve">FL-03 — Group organiser — create, invite, match preferences — part 3 of 3</w:t>
      </w:r>
    </w:p>
    <w:p>
      <w:pPr>
        <w:pStyle w:val="Heading2"/>
        <w:pageBreakBefore/>
        <w:spacing w:after="160" w:before="320"/>
      </w:pPr>
      <w:r>
        <w:rPr>
          <w:rFonts w:ascii="Calibri" w:cs="Calibri" w:eastAsia="Calibri" w:hAnsi="Calibri"/>
          <w:b/>
          <w:bCs/>
          <w:color w:val="101A24"/>
          <w:sz w:val="27"/>
          <w:szCs w:val="27"/>
        </w:rPr>
        <w:t xml:space="preserve">FL-04  ·  Private voting and the decision outcome</w:t>
      </w:r>
    </w:p>
    <w:p>
      <w:pPr>
        <w:spacing w:after="180" w:before="0" w:line="276"/>
      </w:pPr>
      <w:r>
        <w:rPr>
          <w:rFonts w:ascii="Cambria" w:cs="Cambria" w:eastAsia="Cambria" w:hAnsi="Cambria"/>
          <w:color w:val="3C4C5C"/>
          <w:sz w:val="21"/>
          <w:szCs w:val="21"/>
        </w:rPr>
        <w:t xml:space="preserve">The privacy boundary is the feature. Individual answers and the running count stay hidden from everyone — the organiser included — until the proposal closes, and the tally is revealed to all members at the same moment.</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14"/>
      </w:tblGrid>
      <w:tr>
        <w:tc>
          <w:tcPr>
            <w:tcW w:type="dxa" w:w="2400"/>
            <w:tcBorders>
              <w:top w:val="single" w:color="D5DDE5" w:sz="4"/>
              <w:left w:val="single" w:color="D5DDE5" w:sz="4"/>
              <w:bottom w:val="single" w:color="D5DDE5" w:sz="4"/>
              <w:right w:val="single" w:color="D5DDE5" w:sz="4"/>
            </w:tcBorders>
            <w:shd w:fill="F4F7F9" w:color="auto" w:val="clear"/>
            <w:tcMar>
              <w:top w:type="dxa" w:w="90"/>
              <w:left w:type="dxa" w:w="130"/>
              <w:bottom w:type="dxa" w:w="90"/>
              <w:right w:type="dxa" w:w="130"/>
            </w:tcMar>
            <w:vAlign w:val="top"/>
          </w:tcPr>
          <w:p>
            <w:pPr>
              <w:spacing w:after="0" w:before="0" w:line="276"/>
            </w:pPr>
            <w:r>
              <w:rPr>
                <w:rFonts w:ascii="Calibri" w:cs="Calibri" w:eastAsia="Calibri" w:hAnsi="Calibri"/>
                <w:caps/>
                <w:color w:val="67788A"/>
                <w:spacing w:val="24"/>
                <w:sz w:val="15"/>
                <w:szCs w:val="15"/>
              </w:rPr>
              <w:t xml:space="preserve">Trigger</w:t>
            </w:r>
          </w:p>
        </w:tc>
        <w:tc>
          <w:tcPr>
            <w:tcW w:type="dxa" w:w="6914"/>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color w:val="101A24"/>
                <w:sz w:val="20"/>
                <w:szCs w:val="20"/>
              </w:rPr>
              <w:t xml:space="preserve">Any member raises a proposal with a cost and a deadline</w:t>
            </w:r>
          </w:p>
        </w:tc>
      </w:tr>
      <w:tr>
        <w:tc>
          <w:tcPr>
            <w:tcW w:type="dxa" w:w="2400"/>
            <w:tcBorders>
              <w:top w:val="single" w:color="D5DDE5" w:sz="4"/>
              <w:left w:val="single" w:color="D5DDE5" w:sz="4"/>
              <w:bottom w:val="single" w:color="D5DDE5" w:sz="4"/>
              <w:right w:val="single" w:color="D5DDE5" w:sz="4"/>
            </w:tcBorders>
            <w:shd w:fill="F4F7F9" w:color="auto" w:val="clear"/>
            <w:tcMar>
              <w:top w:type="dxa" w:w="90"/>
              <w:left w:type="dxa" w:w="130"/>
              <w:bottom w:type="dxa" w:w="90"/>
              <w:right w:type="dxa" w:w="130"/>
            </w:tcMar>
            <w:vAlign w:val="top"/>
          </w:tcPr>
          <w:p>
            <w:pPr>
              <w:spacing w:after="0" w:before="0" w:line="276"/>
            </w:pPr>
            <w:r>
              <w:rPr>
                <w:rFonts w:ascii="Calibri" w:cs="Calibri" w:eastAsia="Calibri" w:hAnsi="Calibri"/>
                <w:caps/>
                <w:color w:val="67788A"/>
                <w:spacing w:val="24"/>
                <w:sz w:val="15"/>
                <w:szCs w:val="15"/>
              </w:rPr>
              <w:t xml:space="preserve">User enters</w:t>
            </w:r>
          </w:p>
        </w:tc>
        <w:tc>
          <w:tcPr>
            <w:tcW w:type="dxa" w:w="6914"/>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color w:val="101A24"/>
                <w:sz w:val="20"/>
                <w:szCs w:val="20"/>
              </w:rPr>
              <w:t xml:space="preserve">One private vote per member, changeable until the deadline</w:t>
            </w:r>
          </w:p>
        </w:tc>
      </w:tr>
      <w:tr>
        <w:tc>
          <w:tcPr>
            <w:tcW w:type="dxa" w:w="2400"/>
            <w:tcBorders>
              <w:top w:val="single" w:color="D5DDE5" w:sz="4"/>
              <w:left w:val="single" w:color="D5DDE5" w:sz="4"/>
              <w:bottom w:val="single" w:color="D5DDE5" w:sz="4"/>
              <w:right w:val="single" w:color="D5DDE5" w:sz="4"/>
            </w:tcBorders>
            <w:shd w:fill="F4F7F9" w:color="auto" w:val="clear"/>
            <w:tcMar>
              <w:top w:type="dxa" w:w="90"/>
              <w:left w:type="dxa" w:w="130"/>
              <w:bottom w:type="dxa" w:w="90"/>
              <w:right w:type="dxa" w:w="130"/>
            </w:tcMar>
            <w:vAlign w:val="top"/>
          </w:tcPr>
          <w:p>
            <w:pPr>
              <w:spacing w:after="0" w:before="0" w:line="276"/>
            </w:pPr>
            <w:r>
              <w:rPr>
                <w:rFonts w:ascii="Calibri" w:cs="Calibri" w:eastAsia="Calibri" w:hAnsi="Calibri"/>
                <w:caps/>
                <w:color w:val="67788A"/>
                <w:spacing w:val="24"/>
                <w:sz w:val="15"/>
                <w:szCs w:val="15"/>
              </w:rPr>
              <w:t xml:space="preserve">Ends with</w:t>
            </w:r>
          </w:p>
        </w:tc>
        <w:tc>
          <w:tcPr>
            <w:tcW w:type="dxa" w:w="6914"/>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color w:val="101A24"/>
                <w:sz w:val="20"/>
                <w:szCs w:val="20"/>
              </w:rPr>
              <w:t xml:space="preserve">Itinerary updated, or plan unchanged plus a private alternative</w:t>
            </w:r>
          </w:p>
        </w:tc>
      </w:tr>
      <w:tr>
        <w:tc>
          <w:tcPr>
            <w:tcW w:type="dxa" w:w="2400"/>
            <w:tcBorders>
              <w:top w:val="single" w:color="D5DDE5" w:sz="4"/>
              <w:left w:val="single" w:color="D5DDE5" w:sz="4"/>
              <w:bottom w:val="single" w:color="D5DDE5" w:sz="4"/>
              <w:right w:val="single" w:color="D5DDE5" w:sz="4"/>
            </w:tcBorders>
            <w:shd w:fill="F4F7F9" w:color="auto" w:val="clear"/>
            <w:tcMar>
              <w:top w:type="dxa" w:w="90"/>
              <w:left w:type="dxa" w:w="130"/>
              <w:bottom w:type="dxa" w:w="90"/>
              <w:right w:type="dxa" w:w="130"/>
            </w:tcMar>
            <w:vAlign w:val="top"/>
          </w:tcPr>
          <w:p>
            <w:pPr>
              <w:spacing w:after="0" w:before="0" w:line="276"/>
            </w:pPr>
            <w:r>
              <w:rPr>
                <w:rFonts w:ascii="Calibri" w:cs="Calibri" w:eastAsia="Calibri" w:hAnsi="Calibri"/>
                <w:caps/>
                <w:color w:val="67788A"/>
                <w:spacing w:val="24"/>
                <w:sz w:val="15"/>
                <w:szCs w:val="15"/>
              </w:rPr>
              <w:t xml:space="preserve">Requirements</w:t>
            </w:r>
          </w:p>
        </w:tc>
        <w:tc>
          <w:tcPr>
            <w:tcW w:type="dxa" w:w="6914"/>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color w:val="101A24"/>
                <w:sz w:val="20"/>
                <w:szCs w:val="20"/>
              </w:rPr>
              <w:t xml:space="preserve">FR-VOTE-1 to 5, FR-APPROVE-1 to 3</w:t>
            </w:r>
          </w:p>
        </w:tc>
      </w:tr>
    </w:tbl>
    <w:p>
      <w:pPr>
        <w:pStyle w:val="Heading3"/>
        <w:spacing w:after="100" w:before="260"/>
      </w:pPr>
      <w:r>
        <w:rPr>
          <w:rFonts w:ascii="Calibri" w:cs="Calibri" w:eastAsia="Calibri" w:hAnsi="Calibri"/>
          <w:b/>
          <w:bCs/>
          <w:color w:val="A85F00"/>
          <w:sz w:val="22"/>
          <w:szCs w:val="22"/>
        </w:rPr>
        <w:t xml:space="preserve">Branches worth pointing at</w:t>
      </w:r>
    </w:p>
    <w:p>
      <w:pPr>
        <w:pStyle w:val="ListParagraph"/>
        <w:numPr>
          <w:ilvl w:val="0"/>
          <w:numId w:val="2"/>
        </w:numPr>
        <w:spacing w:after="90" w:line="268"/>
      </w:pPr>
      <w:r>
        <w:rPr>
          <w:rFonts w:ascii="Cambria" w:cs="Cambria" w:eastAsia="Cambria" w:hAnsi="Cambria"/>
          <w:b/>
          <w:bCs/>
          <w:color w:val="101A24"/>
          <w:sz w:val="21"/>
          <w:szCs w:val="21"/>
        </w:rPr>
        <w:t xml:space="preserve">A vote decides; an approval commits. </w:t>
      </w:r>
      <w:r>
        <w:rPr>
          <w:rFonts w:ascii="Cambria" w:cs="Cambria" w:eastAsia="Cambria" w:hAnsi="Cambria"/>
          <w:color w:val="3C4C5C"/>
          <w:sz w:val="21"/>
          <w:szCs w:val="21"/>
        </w:rPr>
        <w:t xml:space="preserve">These are two separate steps on purpose. Reaching the threshold sets the proposal to confirmed, but applying it to the itinerary still passes the approval gate with old versus new shown.</w:t>
      </w:r>
    </w:p>
    <w:p>
      <w:pPr>
        <w:pStyle w:val="ListParagraph"/>
        <w:numPr>
          <w:ilvl w:val="0"/>
          <w:numId w:val="2"/>
        </w:numPr>
        <w:spacing w:after="90" w:line="268"/>
      </w:pPr>
      <w:r>
        <w:rPr>
          <w:rFonts w:ascii="Cambria" w:cs="Cambria" w:eastAsia="Cambria" w:hAnsi="Cambria"/>
          <w:b/>
          <w:bCs/>
          <w:color w:val="101A24"/>
          <w:sz w:val="21"/>
          <w:szCs w:val="21"/>
        </w:rPr>
        <w:t xml:space="preserve">Rejection has a dignified exit. </w:t>
      </w:r>
      <w:r>
        <w:rPr>
          <w:rFonts w:ascii="Cambria" w:cs="Cambria" w:eastAsia="Cambria" w:hAnsi="Cambria"/>
          <w:color w:val="3C4C5C"/>
          <w:sz w:val="21"/>
          <w:szCs w:val="21"/>
        </w:rPr>
        <w:t xml:space="preserve">The member who wanted the rejected option can ask Aeris privately for a personal alternative that is never posted to the group. That is a social design decision, not a technical one.</w:t>
      </w:r>
    </w:p>
    <w:p>
      <w:pPr>
        <w:pStyle w:val="ListParagraph"/>
        <w:numPr>
          <w:ilvl w:val="0"/>
          <w:numId w:val="2"/>
        </w:numPr>
        <w:spacing w:after="90" w:line="268"/>
      </w:pPr>
      <w:r>
        <w:rPr>
          <w:rFonts w:ascii="Cambria" w:cs="Cambria" w:eastAsia="Cambria" w:hAnsi="Cambria"/>
          <w:b/>
          <w:bCs/>
          <w:color w:val="101A24"/>
          <w:sz w:val="21"/>
          <w:szCs w:val="21"/>
        </w:rPr>
        <w:t xml:space="preserve">Two undefined behaviours from the PRD are resolved here: </w:t>
      </w:r>
      <w:r>
        <w:rPr>
          <w:rFonts w:ascii="Cambria" w:cs="Cambria" w:eastAsia="Cambria" w:hAnsi="Cambria"/>
          <w:color w:val="3C4C5C"/>
          <w:sz w:val="21"/>
          <w:szCs w:val="21"/>
        </w:rPr>
        <w:t xml:space="preserve">ties go to an organiser deciding vote that is recorded as a tie-break, and a deadline reached with zero votes auto-extends once before falling to the organiser. Neither stalls silently.</w:t>
      </w:r>
    </w:p>
    <w:p>
      <w:pPr>
        <w:pStyle w:val="Heading3"/>
        <w:spacing w:after="100" w:before="180"/>
      </w:pPr>
      <w:r>
        <w:rPr>
          <w:rFonts w:ascii="Calibri" w:cs="Calibri" w:eastAsia="Calibri" w:hAnsi="Calibri"/>
          <w:b/>
          <w:bCs/>
          <w:color w:val="A85F00"/>
          <w:sz w:val="22"/>
          <w:szCs w:val="22"/>
        </w:rPr>
        <w:t xml:space="preserve">What it earns in the rubric</w:t>
      </w:r>
    </w:p>
    <w:p>
      <w:pPr>
        <w:pStyle w:val="ListParagraph"/>
        <w:numPr>
          <w:ilvl w:val="0"/>
          <w:numId w:val="2"/>
        </w:numPr>
        <w:spacing w:after="90" w:line="268"/>
      </w:pPr>
      <w:r>
        <w:rPr>
          <w:rFonts w:ascii="Cambria" w:cs="Cambria" w:eastAsia="Cambria" w:hAnsi="Cambria"/>
          <w:b/>
          <w:bCs/>
          <w:color w:val="101A24"/>
          <w:sz w:val="21"/>
          <w:szCs w:val="21"/>
        </w:rPr>
        <w:t xml:space="preserve">Novel features (5%) — </w:t>
      </w:r>
      <w:r>
        <w:rPr>
          <w:rFonts w:ascii="Cambria" w:cs="Cambria" w:eastAsia="Cambria" w:hAnsi="Cambria"/>
          <w:color w:val="3C4C5C"/>
          <w:sz w:val="21"/>
          <w:szCs w:val="21"/>
        </w:rPr>
        <w:t xml:space="preserve">hidden-until-close voting inside a travel planner is the standout twist. Most group tools show a live tally, which is exactly what makes people vote with the room.</w:t>
      </w:r>
    </w:p>
    <w:p>
      <w:pPr>
        <w:pStyle w:val="ListParagraph"/>
        <w:numPr>
          <w:ilvl w:val="0"/>
          <w:numId w:val="2"/>
        </w:numPr>
        <w:spacing w:after="90" w:line="268"/>
      </w:pPr>
      <w:r>
        <w:rPr>
          <w:rFonts w:ascii="Cambria" w:cs="Cambria" w:eastAsia="Cambria" w:hAnsi="Cambria"/>
          <w:b/>
          <w:bCs/>
          <w:color w:val="101A24"/>
          <w:sz w:val="21"/>
          <w:szCs w:val="21"/>
        </w:rPr>
        <w:t xml:space="preserve">Differentiation (3%) — </w:t>
      </w:r>
      <w:r>
        <w:rPr>
          <w:rFonts w:ascii="Cambria" w:cs="Cambria" w:eastAsia="Cambria" w:hAnsi="Cambria"/>
          <w:color w:val="3C4C5C"/>
          <w:sz w:val="21"/>
          <w:szCs w:val="21"/>
        </w:rPr>
        <w:t xml:space="preserve">easy to state in one sentence against any existing option.</w:t>
      </w:r>
    </w:p>
    <w:p>
      <w:pPr>
        <w:pStyle w:val="ListParagraph"/>
        <w:numPr>
          <w:ilvl w:val="0"/>
          <w:numId w:val="2"/>
        </w:numPr>
        <w:spacing w:after="90" w:line="268"/>
      </w:pPr>
      <w:r>
        <w:rPr>
          <w:rFonts w:ascii="Cambria" w:cs="Cambria" w:eastAsia="Cambria" w:hAnsi="Cambria"/>
          <w:b/>
          <w:bCs/>
          <w:color w:val="101A24"/>
          <w:sz w:val="21"/>
          <w:szCs w:val="21"/>
        </w:rPr>
        <w:t xml:space="preserve">Iteration (7%) — </w:t>
      </w:r>
      <w:r>
        <w:rPr>
          <w:rFonts w:ascii="Cambria" w:cs="Cambria" w:eastAsia="Cambria" w:hAnsi="Cambria"/>
          <w:color w:val="3C4C5C"/>
          <w:sz w:val="21"/>
          <w:szCs w:val="21"/>
        </w:rPr>
        <w:t xml:space="preserve">the resolved tie and zero-vote rules are documented evidence of the concept being refined, not just restated.</w:t>
      </w:r>
    </w:p>
    <w:p>
      <w:pPr>
        <w:pageBreakBefore/>
        <w:spacing w:after="170"/>
        <w:jc w:val="center"/>
      </w:pPr>
      <w:r>
        <w:drawing>
          <wp:inline distT="0" distB="0" distL="0" distR="0">
            <wp:extent cx="5505450" cy="668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05450" cy="6686550"/>
                    </a:xfrm>
                    <a:prstGeom prst="rect">
                      <a:avLst/>
                    </a:prstGeom>
                  </pic:spPr>
                </pic:pic>
              </a:graphicData>
            </a:graphic>
          </wp:inline>
        </w:drawing>
      </w:r>
    </w:p>
    <w:p>
      <w:pPr>
        <w:spacing w:after="0"/>
        <w:jc w:val="center"/>
      </w:pPr>
      <w:r>
        <w:rPr>
          <w:rFonts w:ascii="Calibri" w:cs="Calibri" w:eastAsia="Calibri" w:hAnsi="Calibri"/>
          <w:i/>
          <w:iCs/>
          <w:color w:val="67788A"/>
          <w:sz w:val="17"/>
          <w:szCs w:val="17"/>
        </w:rPr>
        <w:t xml:space="preserve">FL-04 — Private voting and the decision outcome — part 1 of 2</w:t>
      </w:r>
    </w:p>
    <w:p>
      <w:pPr>
        <w:pageBreakBefore/>
        <w:spacing w:after="170"/>
        <w:jc w:val="center"/>
      </w:pPr>
      <w:r>
        <w:drawing>
          <wp:inline distT="0" distB="0" distL="0" distR="0">
            <wp:extent cx="5505450" cy="668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05450" cy="6686550"/>
                    </a:xfrm>
                    <a:prstGeom prst="rect">
                      <a:avLst/>
                    </a:prstGeom>
                  </pic:spPr>
                </pic:pic>
              </a:graphicData>
            </a:graphic>
          </wp:inline>
        </w:drawing>
      </w:r>
    </w:p>
    <w:p>
      <w:pPr>
        <w:spacing w:after="0"/>
        <w:jc w:val="center"/>
      </w:pPr>
      <w:r>
        <w:rPr>
          <w:rFonts w:ascii="Calibri" w:cs="Calibri" w:eastAsia="Calibri" w:hAnsi="Calibri"/>
          <w:i/>
          <w:iCs/>
          <w:color w:val="67788A"/>
          <w:sz w:val="17"/>
          <w:szCs w:val="17"/>
        </w:rPr>
        <w:t xml:space="preserve">FL-04 — Private voting and the decision outcome — part 2 of 2</w:t>
      </w:r>
    </w:p>
    <w:p>
      <w:pPr>
        <w:pStyle w:val="Heading2"/>
        <w:pageBreakBefore/>
        <w:spacing w:after="160" w:before="320"/>
      </w:pPr>
      <w:r>
        <w:rPr>
          <w:rFonts w:ascii="Calibri" w:cs="Calibri" w:eastAsia="Calibri" w:hAnsi="Calibri"/>
          <w:b/>
          <w:bCs/>
          <w:color w:val="101A24"/>
          <w:sz w:val="27"/>
          <w:szCs w:val="27"/>
        </w:rPr>
        <w:t xml:space="preserve">FL-05  ·  Multi-currency spend, assigned payer and settlement</w:t>
      </w:r>
    </w:p>
    <w:p>
      <w:pPr>
        <w:spacing w:after="180" w:before="0" w:line="276"/>
      </w:pPr>
      <w:r>
        <w:rPr>
          <w:rFonts w:ascii="Cambria" w:cs="Cambria" w:eastAsia="Cambria" w:hAnsi="Cambria"/>
          <w:color w:val="3C4C5C"/>
          <w:sz w:val="21"/>
          <w:szCs w:val="21"/>
        </w:rPr>
        <w:t xml:space="preserve">Two entry points — a cost booked inside Aeris with an assigned payer, and a cost paid out in the world and logged afterwards — converge into the same expense record, the same split validation and the same settlement engine.</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14"/>
      </w:tblGrid>
      <w:tr>
        <w:tc>
          <w:tcPr>
            <w:tcW w:type="dxa" w:w="2400"/>
            <w:tcBorders>
              <w:top w:val="single" w:color="D5DDE5" w:sz="4"/>
              <w:left w:val="single" w:color="D5DDE5" w:sz="4"/>
              <w:bottom w:val="single" w:color="D5DDE5" w:sz="4"/>
              <w:right w:val="single" w:color="D5DDE5" w:sz="4"/>
            </w:tcBorders>
            <w:shd w:fill="F4F7F9" w:color="auto" w:val="clear"/>
            <w:tcMar>
              <w:top w:type="dxa" w:w="90"/>
              <w:left w:type="dxa" w:w="130"/>
              <w:bottom w:type="dxa" w:w="90"/>
              <w:right w:type="dxa" w:w="130"/>
            </w:tcMar>
            <w:vAlign w:val="top"/>
          </w:tcPr>
          <w:p>
            <w:pPr>
              <w:spacing w:after="0" w:before="0" w:line="276"/>
            </w:pPr>
            <w:r>
              <w:rPr>
                <w:rFonts w:ascii="Calibri" w:cs="Calibri" w:eastAsia="Calibri" w:hAnsi="Calibri"/>
                <w:caps/>
                <w:color w:val="67788A"/>
                <w:spacing w:val="24"/>
                <w:sz w:val="15"/>
                <w:szCs w:val="15"/>
              </w:rPr>
              <w:t xml:space="preserve">Trigger</w:t>
            </w:r>
          </w:p>
        </w:tc>
        <w:tc>
          <w:tcPr>
            <w:tcW w:type="dxa" w:w="6914"/>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color w:val="101A24"/>
                <w:sz w:val="20"/>
                <w:szCs w:val="20"/>
              </w:rPr>
              <w:t xml:space="preserve">Any shared cost, booked or logged</w:t>
            </w:r>
          </w:p>
        </w:tc>
      </w:tr>
      <w:tr>
        <w:tc>
          <w:tcPr>
            <w:tcW w:type="dxa" w:w="2400"/>
            <w:tcBorders>
              <w:top w:val="single" w:color="D5DDE5" w:sz="4"/>
              <w:left w:val="single" w:color="D5DDE5" w:sz="4"/>
              <w:bottom w:val="single" w:color="D5DDE5" w:sz="4"/>
              <w:right w:val="single" w:color="D5DDE5" w:sz="4"/>
            </w:tcBorders>
            <w:shd w:fill="F4F7F9" w:color="auto" w:val="clear"/>
            <w:tcMar>
              <w:top w:type="dxa" w:w="90"/>
              <w:left w:type="dxa" w:w="130"/>
              <w:bottom w:type="dxa" w:w="90"/>
              <w:right w:type="dxa" w:w="130"/>
            </w:tcMar>
            <w:vAlign w:val="top"/>
          </w:tcPr>
          <w:p>
            <w:pPr>
              <w:spacing w:after="0" w:before="0" w:line="276"/>
            </w:pPr>
            <w:r>
              <w:rPr>
                <w:rFonts w:ascii="Calibri" w:cs="Calibri" w:eastAsia="Calibri" w:hAnsi="Calibri"/>
                <w:caps/>
                <w:color w:val="67788A"/>
                <w:spacing w:val="24"/>
                <w:sz w:val="15"/>
                <w:szCs w:val="15"/>
              </w:rPr>
              <w:t xml:space="preserve">User enters</w:t>
            </w:r>
          </w:p>
        </w:tc>
        <w:tc>
          <w:tcPr>
            <w:tcW w:type="dxa" w:w="6914"/>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color w:val="101A24"/>
                <w:sz w:val="20"/>
                <w:szCs w:val="20"/>
              </w:rPr>
              <w:t xml:space="preserve">Amount, currency, category, payer, participants, split method</w:t>
            </w:r>
          </w:p>
        </w:tc>
      </w:tr>
      <w:tr>
        <w:tc>
          <w:tcPr>
            <w:tcW w:type="dxa" w:w="2400"/>
            <w:tcBorders>
              <w:top w:val="single" w:color="D5DDE5" w:sz="4"/>
              <w:left w:val="single" w:color="D5DDE5" w:sz="4"/>
              <w:bottom w:val="single" w:color="D5DDE5" w:sz="4"/>
              <w:right w:val="single" w:color="D5DDE5" w:sz="4"/>
            </w:tcBorders>
            <w:shd w:fill="F4F7F9" w:color="auto" w:val="clear"/>
            <w:tcMar>
              <w:top w:type="dxa" w:w="90"/>
              <w:left w:type="dxa" w:w="130"/>
              <w:bottom w:type="dxa" w:w="90"/>
              <w:right w:type="dxa" w:w="130"/>
            </w:tcMar>
            <w:vAlign w:val="top"/>
          </w:tcPr>
          <w:p>
            <w:pPr>
              <w:spacing w:after="0" w:before="0" w:line="276"/>
            </w:pPr>
            <w:r>
              <w:rPr>
                <w:rFonts w:ascii="Calibri" w:cs="Calibri" w:eastAsia="Calibri" w:hAnsi="Calibri"/>
                <w:caps/>
                <w:color w:val="67788A"/>
                <w:spacing w:val="24"/>
                <w:sz w:val="15"/>
                <w:szCs w:val="15"/>
              </w:rPr>
              <w:t xml:space="preserve">Ends with</w:t>
            </w:r>
          </w:p>
        </w:tc>
        <w:tc>
          <w:tcPr>
            <w:tcW w:type="dxa" w:w="6914"/>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color w:val="101A24"/>
                <w:sz w:val="20"/>
                <w:szCs w:val="20"/>
              </w:rPr>
              <w:t xml:space="preserve">Balances clear via the fewest possible transfers</w:t>
            </w:r>
          </w:p>
        </w:tc>
      </w:tr>
      <w:tr>
        <w:tc>
          <w:tcPr>
            <w:tcW w:type="dxa" w:w="2400"/>
            <w:tcBorders>
              <w:top w:val="single" w:color="D5DDE5" w:sz="4"/>
              <w:left w:val="single" w:color="D5DDE5" w:sz="4"/>
              <w:bottom w:val="single" w:color="D5DDE5" w:sz="4"/>
              <w:right w:val="single" w:color="D5DDE5" w:sz="4"/>
            </w:tcBorders>
            <w:shd w:fill="F4F7F9" w:color="auto" w:val="clear"/>
            <w:tcMar>
              <w:top w:type="dxa" w:w="90"/>
              <w:left w:type="dxa" w:w="130"/>
              <w:bottom w:type="dxa" w:w="90"/>
              <w:right w:type="dxa" w:w="130"/>
            </w:tcMar>
            <w:vAlign w:val="top"/>
          </w:tcPr>
          <w:p>
            <w:pPr>
              <w:spacing w:after="0" w:before="0" w:line="276"/>
            </w:pPr>
            <w:r>
              <w:rPr>
                <w:rFonts w:ascii="Calibri" w:cs="Calibri" w:eastAsia="Calibri" w:hAnsi="Calibri"/>
                <w:caps/>
                <w:color w:val="67788A"/>
                <w:spacing w:val="24"/>
                <w:sz w:val="15"/>
                <w:szCs w:val="15"/>
              </w:rPr>
              <w:t xml:space="preserve">Requirements</w:t>
            </w:r>
          </w:p>
        </w:tc>
        <w:tc>
          <w:tcPr>
            <w:tcW w:type="dxa" w:w="6914"/>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color w:val="101A24"/>
                <w:sz w:val="20"/>
                <w:szCs w:val="20"/>
              </w:rPr>
              <w:t xml:space="preserve">FR-BUDGET-1 to 6</w:t>
            </w:r>
          </w:p>
        </w:tc>
      </w:tr>
    </w:tbl>
    <w:p>
      <w:pPr>
        <w:pStyle w:val="Heading3"/>
        <w:spacing w:after="100" w:before="260"/>
      </w:pPr>
      <w:r>
        <w:rPr>
          <w:rFonts w:ascii="Calibri" w:cs="Calibri" w:eastAsia="Calibri" w:hAnsi="Calibri"/>
          <w:b/>
          <w:bCs/>
          <w:color w:val="A85F00"/>
          <w:sz w:val="22"/>
          <w:szCs w:val="22"/>
        </w:rPr>
        <w:t xml:space="preserve">Branches worth pointing at</w:t>
      </w:r>
    </w:p>
    <w:p>
      <w:pPr>
        <w:pStyle w:val="ListParagraph"/>
        <w:numPr>
          <w:ilvl w:val="0"/>
          <w:numId w:val="2"/>
        </w:numPr>
        <w:spacing w:after="90" w:line="268"/>
      </w:pPr>
      <w:r>
        <w:rPr>
          <w:rFonts w:ascii="Cambria" w:cs="Cambria" w:eastAsia="Cambria" w:hAnsi="Cambria"/>
          <w:b/>
          <w:bCs/>
          <w:color w:val="101A24"/>
          <w:sz w:val="21"/>
          <w:szCs w:val="21"/>
        </w:rPr>
        <w:t xml:space="preserve">The rate service going down never blocks an entry. </w:t>
      </w:r>
      <w:r>
        <w:rPr>
          <w:rFonts w:ascii="Cambria" w:cs="Cambria" w:eastAsia="Cambria" w:hAnsi="Cambria"/>
          <w:color w:val="3C4C5C"/>
          <w:sz w:val="21"/>
          <w:szCs w:val="21"/>
        </w:rPr>
        <w:t xml:space="preserve">Aeris falls back to the last cached rate and stamps it — "rate as of 09:14" — so the number on screen is always something the traveller can reason about.</w:t>
      </w:r>
    </w:p>
    <w:p>
      <w:pPr>
        <w:pStyle w:val="ListParagraph"/>
        <w:numPr>
          <w:ilvl w:val="0"/>
          <w:numId w:val="2"/>
        </w:numPr>
        <w:spacing w:after="90" w:line="268"/>
      </w:pPr>
      <w:r>
        <w:rPr>
          <w:rFonts w:ascii="Cambria" w:cs="Cambria" w:eastAsia="Cambria" w:hAnsi="Cambria"/>
          <w:b/>
          <w:bCs/>
          <w:color w:val="101A24"/>
          <w:sz w:val="21"/>
          <w:szCs w:val="21"/>
        </w:rPr>
        <w:t xml:space="preserve">Both amounts are stored. </w:t>
      </w:r>
      <w:r>
        <w:rPr>
          <w:rFonts w:ascii="Cambria" w:cs="Cambria" w:eastAsia="Cambria" w:hAnsi="Cambria"/>
          <w:color w:val="3C4C5C"/>
          <w:sz w:val="21"/>
          <w:szCs w:val="21"/>
        </w:rPr>
        <w:t xml:space="preserve">The original 8,000 JPY and the converted RM figure live side by side, so a conversion is never the only record of what was actually paid.</w:t>
      </w:r>
    </w:p>
    <w:p>
      <w:pPr>
        <w:pStyle w:val="ListParagraph"/>
        <w:numPr>
          <w:ilvl w:val="0"/>
          <w:numId w:val="2"/>
        </w:numPr>
        <w:spacing w:after="90" w:line="268"/>
      </w:pPr>
      <w:r>
        <w:rPr>
          <w:rFonts w:ascii="Cambria" w:cs="Cambria" w:eastAsia="Cambria" w:hAnsi="Cambria"/>
          <w:b/>
          <w:bCs/>
          <w:color w:val="101A24"/>
          <w:sz w:val="21"/>
          <w:szCs w:val="21"/>
        </w:rPr>
        <w:t xml:space="preserve">Splits must reconcile </w:t>
      </w:r>
      <w:r>
        <w:rPr>
          <w:rFonts w:ascii="Cambria" w:cs="Cambria" w:eastAsia="Cambria" w:hAnsi="Cambria"/>
          <w:color w:val="3C4C5C"/>
          <w:sz w:val="21"/>
          <w:szCs w:val="21"/>
        </w:rPr>
        <w:t xml:space="preserve">before they are written. "RM12.50 still unallocated" blocks; it does not warn and proceed.</w:t>
      </w:r>
    </w:p>
    <w:p>
      <w:pPr>
        <w:pStyle w:val="ListParagraph"/>
        <w:numPr>
          <w:ilvl w:val="0"/>
          <w:numId w:val="2"/>
        </w:numPr>
        <w:spacing w:after="90" w:line="268"/>
      </w:pPr>
      <w:r>
        <w:rPr>
          <w:rFonts w:ascii="Cambria" w:cs="Cambria" w:eastAsia="Cambria" w:hAnsi="Cambria"/>
          <w:b/>
          <w:bCs/>
          <w:color w:val="101A24"/>
          <w:sz w:val="21"/>
          <w:szCs w:val="21"/>
        </w:rPr>
        <w:t xml:space="preserve">Settlements need two sides. </w:t>
      </w:r>
      <w:r>
        <w:rPr>
          <w:rFonts w:ascii="Cambria" w:cs="Cambria" w:eastAsia="Cambria" w:hAnsi="Cambria"/>
          <w:color w:val="3C4C5C"/>
          <w:sz w:val="21"/>
          <w:szCs w:val="21"/>
        </w:rPr>
        <w:t xml:space="preserve">The payer marking it paid is not enough — the counterparty confirms receipt. Nobody can quietly close a debt.</w:t>
      </w:r>
    </w:p>
    <w:p>
      <w:pPr>
        <w:pStyle w:val="ListParagraph"/>
        <w:numPr>
          <w:ilvl w:val="0"/>
          <w:numId w:val="2"/>
        </w:numPr>
        <w:spacing w:after="90" w:line="268"/>
      </w:pPr>
      <w:r>
        <w:rPr>
          <w:rFonts w:ascii="Cambria" w:cs="Cambria" w:eastAsia="Cambria" w:hAnsi="Cambria"/>
          <w:b/>
          <w:bCs/>
          <w:color w:val="101A24"/>
          <w:sz w:val="21"/>
          <w:szCs w:val="21"/>
        </w:rPr>
        <w:t xml:space="preserve">Remaining budget feeds back </w:t>
      </w:r>
      <w:r>
        <w:rPr>
          <w:rFonts w:ascii="Cambria" w:cs="Cambria" w:eastAsia="Cambria" w:hAnsi="Cambria"/>
          <w:color w:val="3C4C5C"/>
          <w:sz w:val="21"/>
          <w:szCs w:val="21"/>
        </w:rPr>
        <w:t xml:space="preserve">into search filters, recommendations and disruption alternatives. Budget is an input, not just a report.</w:t>
      </w:r>
    </w:p>
    <w:p>
      <w:pPr>
        <w:pStyle w:val="Heading3"/>
        <w:spacing w:after="100" w:before="180"/>
      </w:pPr>
      <w:r>
        <w:rPr>
          <w:rFonts w:ascii="Calibri" w:cs="Calibri" w:eastAsia="Calibri" w:hAnsi="Calibri"/>
          <w:b/>
          <w:bCs/>
          <w:color w:val="A85F00"/>
          <w:sz w:val="22"/>
          <w:szCs w:val="22"/>
        </w:rPr>
        <w:t xml:space="preserve">What it earns in the rubric</w:t>
      </w:r>
    </w:p>
    <w:p>
      <w:pPr>
        <w:pStyle w:val="ListParagraph"/>
        <w:numPr>
          <w:ilvl w:val="0"/>
          <w:numId w:val="2"/>
        </w:numPr>
        <w:spacing w:after="90" w:line="268"/>
      </w:pPr>
      <w:r>
        <w:rPr>
          <w:rFonts w:ascii="Cambria" w:cs="Cambria" w:eastAsia="Cambria" w:hAnsi="Cambria"/>
          <w:b/>
          <w:bCs/>
          <w:color w:val="101A24"/>
          <w:sz w:val="21"/>
          <w:szCs w:val="21"/>
        </w:rPr>
        <w:t xml:space="preserve">Effectiveness (7%) — </w:t>
      </w:r>
      <w:r>
        <w:rPr>
          <w:rFonts w:ascii="Cambria" w:cs="Cambria" w:eastAsia="Cambria" w:hAnsi="Cambria"/>
          <w:color w:val="3C4C5C"/>
          <w:sz w:val="21"/>
          <w:szCs w:val="21"/>
        </w:rPr>
        <w:t xml:space="preserve">the unpaid spreadsheet work Wei Jian does by hand disappears, and the chart shows exactly where.</w:t>
      </w:r>
    </w:p>
    <w:p>
      <w:pPr>
        <w:pStyle w:val="ListParagraph"/>
        <w:numPr>
          <w:ilvl w:val="0"/>
          <w:numId w:val="2"/>
        </w:numPr>
        <w:spacing w:after="90" w:line="268"/>
      </w:pPr>
      <w:r>
        <w:rPr>
          <w:rFonts w:ascii="Cambria" w:cs="Cambria" w:eastAsia="Cambria" w:hAnsi="Cambria"/>
          <w:b/>
          <w:bCs/>
          <w:color w:val="101A24"/>
          <w:sz w:val="21"/>
          <w:szCs w:val="21"/>
        </w:rPr>
        <w:t xml:space="preserve">Technical viability (6%) — </w:t>
      </w:r>
      <w:r>
        <w:rPr>
          <w:rFonts w:ascii="Cambria" w:cs="Cambria" w:eastAsia="Cambria" w:hAnsi="Cambria"/>
          <w:color w:val="3C4C5C"/>
          <w:sz w:val="21"/>
          <w:szCs w:val="21"/>
        </w:rPr>
        <w:t xml:space="preserve">the minimised-settlement step is a real algorithm with a named fallback, not a hand-wave.</w:t>
      </w:r>
    </w:p>
    <w:p>
      <w:pPr>
        <w:pageBreakBefore/>
        <w:spacing w:after="170"/>
        <w:jc w:val="center"/>
      </w:pPr>
      <w:r>
        <w:drawing>
          <wp:inline distT="0" distB="0" distL="0" distR="0">
            <wp:extent cx="5505450" cy="776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05450" cy="7762875"/>
                    </a:xfrm>
                    <a:prstGeom prst="rect">
                      <a:avLst/>
                    </a:prstGeom>
                  </pic:spPr>
                </pic:pic>
              </a:graphicData>
            </a:graphic>
          </wp:inline>
        </w:drawing>
      </w:r>
    </w:p>
    <w:p>
      <w:pPr>
        <w:spacing w:after="0"/>
        <w:jc w:val="center"/>
      </w:pPr>
      <w:r>
        <w:rPr>
          <w:rFonts w:ascii="Calibri" w:cs="Calibri" w:eastAsia="Calibri" w:hAnsi="Calibri"/>
          <w:i/>
          <w:iCs/>
          <w:color w:val="67788A"/>
          <w:sz w:val="17"/>
          <w:szCs w:val="17"/>
        </w:rPr>
        <w:t xml:space="preserve">FL-05 — Multi-currency spend, assigned payer and settlement — part 1 of 3</w:t>
      </w:r>
    </w:p>
    <w:p>
      <w:pPr>
        <w:pageBreakBefore/>
        <w:spacing w:after="170"/>
        <w:jc w:val="center"/>
      </w:pPr>
      <w:r>
        <w:drawing>
          <wp:inline distT="0" distB="0" distL="0" distR="0">
            <wp:extent cx="5505450" cy="801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05450" cy="8010525"/>
                    </a:xfrm>
                    <a:prstGeom prst="rect">
                      <a:avLst/>
                    </a:prstGeom>
                  </pic:spPr>
                </pic:pic>
              </a:graphicData>
            </a:graphic>
          </wp:inline>
        </w:drawing>
      </w:r>
    </w:p>
    <w:p>
      <w:pPr>
        <w:spacing w:after="0"/>
        <w:jc w:val="center"/>
      </w:pPr>
      <w:r>
        <w:rPr>
          <w:rFonts w:ascii="Calibri" w:cs="Calibri" w:eastAsia="Calibri" w:hAnsi="Calibri"/>
          <w:i/>
          <w:iCs/>
          <w:color w:val="67788A"/>
          <w:sz w:val="17"/>
          <w:szCs w:val="17"/>
        </w:rPr>
        <w:t xml:space="preserve">FL-05 — Multi-currency spend, assigned payer and settlement — part 2 of 3</w:t>
      </w:r>
    </w:p>
    <w:p>
      <w:pPr>
        <w:pageBreakBefore/>
        <w:spacing w:after="170"/>
        <w:jc w:val="center"/>
      </w:pPr>
      <w:r>
        <w:drawing>
          <wp:inline distT="0" distB="0" distL="0" distR="0">
            <wp:extent cx="5505450" cy="775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05450" cy="7753350"/>
                    </a:xfrm>
                    <a:prstGeom prst="rect">
                      <a:avLst/>
                    </a:prstGeom>
                  </pic:spPr>
                </pic:pic>
              </a:graphicData>
            </a:graphic>
          </wp:inline>
        </w:drawing>
      </w:r>
    </w:p>
    <w:p>
      <w:pPr>
        <w:spacing w:after="0"/>
        <w:jc w:val="center"/>
      </w:pPr>
      <w:r>
        <w:rPr>
          <w:rFonts w:ascii="Calibri" w:cs="Calibri" w:eastAsia="Calibri" w:hAnsi="Calibri"/>
          <w:i/>
          <w:iCs/>
          <w:color w:val="67788A"/>
          <w:sz w:val="17"/>
          <w:szCs w:val="17"/>
        </w:rPr>
        <w:t xml:space="preserve">FL-05 — Multi-currency spend, assigned payer and settlement — part 3 of 3</w:t>
      </w:r>
    </w:p>
    <w:p>
      <w:pPr>
        <w:pStyle w:val="Heading2"/>
        <w:pageBreakBefore/>
        <w:spacing w:after="160" w:before="320"/>
      </w:pPr>
      <w:r>
        <w:rPr>
          <w:rFonts w:ascii="Calibri" w:cs="Calibri" w:eastAsia="Calibri" w:hAnsi="Calibri"/>
          <w:b/>
          <w:bCs/>
          <w:color w:val="101A24"/>
          <w:sz w:val="27"/>
          <w:szCs w:val="27"/>
        </w:rPr>
        <w:t xml:space="preserve">FL-06  ·  Disruption detection, ranked alternatives, approved replan</w:t>
      </w:r>
    </w:p>
    <w:p>
      <w:pPr>
        <w:spacing w:after="180" w:before="0" w:line="276"/>
      </w:pPr>
      <w:r>
        <w:rPr>
          <w:rFonts w:ascii="Cambria" w:cs="Cambria" w:eastAsia="Cambria" w:hAnsi="Cambria"/>
          <w:color w:val="3C4C5C"/>
          <w:sz w:val="21"/>
          <w:szCs w:val="21"/>
        </w:rPr>
        <w:t xml:space="preserve">A delay or cancellation is detected, debounced, ranked against the remaining budget, and presented as an explicit old-versus-new comparison. Declining is a supported outcome that leaves the item flagged rather than pretending it is fine.</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14"/>
      </w:tblGrid>
      <w:tr>
        <w:tc>
          <w:tcPr>
            <w:tcW w:type="dxa" w:w="2400"/>
            <w:tcBorders>
              <w:top w:val="single" w:color="D5DDE5" w:sz="4"/>
              <w:left w:val="single" w:color="D5DDE5" w:sz="4"/>
              <w:bottom w:val="single" w:color="D5DDE5" w:sz="4"/>
              <w:right w:val="single" w:color="D5DDE5" w:sz="4"/>
            </w:tcBorders>
            <w:shd w:fill="F4F7F9" w:color="auto" w:val="clear"/>
            <w:tcMar>
              <w:top w:type="dxa" w:w="90"/>
              <w:left w:type="dxa" w:w="130"/>
              <w:bottom w:type="dxa" w:w="90"/>
              <w:right w:type="dxa" w:w="130"/>
            </w:tcMar>
            <w:vAlign w:val="top"/>
          </w:tcPr>
          <w:p>
            <w:pPr>
              <w:spacing w:after="0" w:before="0" w:line="276"/>
            </w:pPr>
            <w:r>
              <w:rPr>
                <w:rFonts w:ascii="Calibri" w:cs="Calibri" w:eastAsia="Calibri" w:hAnsi="Calibri"/>
                <w:caps/>
                <w:color w:val="67788A"/>
                <w:spacing w:val="24"/>
                <w:sz w:val="15"/>
                <w:szCs w:val="15"/>
              </w:rPr>
              <w:t xml:space="preserve">Trigger</w:t>
            </w:r>
          </w:p>
        </w:tc>
        <w:tc>
          <w:tcPr>
            <w:tcW w:type="dxa" w:w="6914"/>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color w:val="101A24"/>
                <w:sz w:val="20"/>
                <w:szCs w:val="20"/>
              </w:rPr>
              <w:t xml:space="preserve">Flight status or venue change on a confirmed itinerary item</w:t>
            </w:r>
          </w:p>
        </w:tc>
      </w:tr>
      <w:tr>
        <w:tc>
          <w:tcPr>
            <w:tcW w:type="dxa" w:w="2400"/>
            <w:tcBorders>
              <w:top w:val="single" w:color="D5DDE5" w:sz="4"/>
              <w:left w:val="single" w:color="D5DDE5" w:sz="4"/>
              <w:bottom w:val="single" w:color="D5DDE5" w:sz="4"/>
              <w:right w:val="single" w:color="D5DDE5" w:sz="4"/>
            </w:tcBorders>
            <w:shd w:fill="F4F7F9" w:color="auto" w:val="clear"/>
            <w:tcMar>
              <w:top w:type="dxa" w:w="90"/>
              <w:left w:type="dxa" w:w="130"/>
              <w:bottom w:type="dxa" w:w="90"/>
              <w:right w:type="dxa" w:w="130"/>
            </w:tcMar>
            <w:vAlign w:val="top"/>
          </w:tcPr>
          <w:p>
            <w:pPr>
              <w:spacing w:after="0" w:before="0" w:line="276"/>
            </w:pPr>
            <w:r>
              <w:rPr>
                <w:rFonts w:ascii="Calibri" w:cs="Calibri" w:eastAsia="Calibri" w:hAnsi="Calibri"/>
                <w:caps/>
                <w:color w:val="67788A"/>
                <w:spacing w:val="24"/>
                <w:sz w:val="15"/>
                <w:szCs w:val="15"/>
              </w:rPr>
              <w:t xml:space="preserve">User enters</w:t>
            </w:r>
          </w:p>
        </w:tc>
        <w:tc>
          <w:tcPr>
            <w:tcW w:type="dxa" w:w="6914"/>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color w:val="101A24"/>
                <w:sz w:val="20"/>
                <w:szCs w:val="20"/>
              </w:rPr>
              <w:t xml:space="preserve">A choice among up to 3 alternatives, then an explicit approval</w:t>
            </w:r>
          </w:p>
        </w:tc>
      </w:tr>
      <w:tr>
        <w:tc>
          <w:tcPr>
            <w:tcW w:type="dxa" w:w="2400"/>
            <w:tcBorders>
              <w:top w:val="single" w:color="D5DDE5" w:sz="4"/>
              <w:left w:val="single" w:color="D5DDE5" w:sz="4"/>
              <w:bottom w:val="single" w:color="D5DDE5" w:sz="4"/>
              <w:right w:val="single" w:color="D5DDE5" w:sz="4"/>
            </w:tcBorders>
            <w:shd w:fill="F4F7F9" w:color="auto" w:val="clear"/>
            <w:tcMar>
              <w:top w:type="dxa" w:w="90"/>
              <w:left w:type="dxa" w:w="130"/>
              <w:bottom w:type="dxa" w:w="90"/>
              <w:right w:type="dxa" w:w="130"/>
            </w:tcMar>
            <w:vAlign w:val="top"/>
          </w:tcPr>
          <w:p>
            <w:pPr>
              <w:spacing w:after="0" w:before="0" w:line="276"/>
            </w:pPr>
            <w:r>
              <w:rPr>
                <w:rFonts w:ascii="Calibri" w:cs="Calibri" w:eastAsia="Calibri" w:hAnsi="Calibri"/>
                <w:caps/>
                <w:color w:val="67788A"/>
                <w:spacing w:val="24"/>
                <w:sz w:val="15"/>
                <w:szCs w:val="15"/>
              </w:rPr>
              <w:t xml:space="preserve">Ends with</w:t>
            </w:r>
          </w:p>
        </w:tc>
        <w:tc>
          <w:tcPr>
            <w:tcW w:type="dxa" w:w="6914"/>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color w:val="101A24"/>
                <w:sz w:val="20"/>
                <w:szCs w:val="20"/>
              </w:rPr>
              <w:t xml:space="preserve">Itinerary and budget updated, with the reason on the record</w:t>
            </w:r>
          </w:p>
        </w:tc>
      </w:tr>
      <w:tr>
        <w:tc>
          <w:tcPr>
            <w:tcW w:type="dxa" w:w="2400"/>
            <w:tcBorders>
              <w:top w:val="single" w:color="D5DDE5" w:sz="4"/>
              <w:left w:val="single" w:color="D5DDE5" w:sz="4"/>
              <w:bottom w:val="single" w:color="D5DDE5" w:sz="4"/>
              <w:right w:val="single" w:color="D5DDE5" w:sz="4"/>
            </w:tcBorders>
            <w:shd w:fill="F4F7F9" w:color="auto" w:val="clear"/>
            <w:tcMar>
              <w:top w:type="dxa" w:w="90"/>
              <w:left w:type="dxa" w:w="130"/>
              <w:bottom w:type="dxa" w:w="90"/>
              <w:right w:type="dxa" w:w="130"/>
            </w:tcMar>
            <w:vAlign w:val="top"/>
          </w:tcPr>
          <w:p>
            <w:pPr>
              <w:spacing w:after="0" w:before="0" w:line="276"/>
            </w:pPr>
            <w:r>
              <w:rPr>
                <w:rFonts w:ascii="Calibri" w:cs="Calibri" w:eastAsia="Calibri" w:hAnsi="Calibri"/>
                <w:caps/>
                <w:color w:val="67788A"/>
                <w:spacing w:val="24"/>
                <w:sz w:val="15"/>
                <w:szCs w:val="15"/>
              </w:rPr>
              <w:t xml:space="preserve">Requirements</w:t>
            </w:r>
          </w:p>
        </w:tc>
        <w:tc>
          <w:tcPr>
            <w:tcW w:type="dxa" w:w="6914"/>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color w:val="101A24"/>
                <w:sz w:val="20"/>
                <w:szCs w:val="20"/>
              </w:rPr>
              <w:t xml:space="preserve">FR-DISRUPT-1 to 5, FR-APPROVE-1 to 3</w:t>
            </w:r>
          </w:p>
        </w:tc>
      </w:tr>
    </w:tbl>
    <w:p>
      <w:pPr>
        <w:pStyle w:val="Heading3"/>
        <w:spacing w:after="100" w:before="260"/>
      </w:pPr>
      <w:r>
        <w:rPr>
          <w:rFonts w:ascii="Calibri" w:cs="Calibri" w:eastAsia="Calibri" w:hAnsi="Calibri"/>
          <w:b/>
          <w:bCs/>
          <w:color w:val="A85F00"/>
          <w:sz w:val="22"/>
          <w:szCs w:val="22"/>
        </w:rPr>
        <w:t xml:space="preserve">Branches worth pointing at</w:t>
      </w:r>
    </w:p>
    <w:p>
      <w:pPr>
        <w:pStyle w:val="ListParagraph"/>
        <w:numPr>
          <w:ilvl w:val="0"/>
          <w:numId w:val="2"/>
        </w:numPr>
        <w:spacing w:after="90" w:line="268"/>
      </w:pPr>
      <w:r>
        <w:rPr>
          <w:rFonts w:ascii="Cambria" w:cs="Cambria" w:eastAsia="Cambria" w:hAnsi="Cambria"/>
          <w:b/>
          <w:bCs/>
          <w:color w:val="101A24"/>
          <w:sz w:val="21"/>
          <w:szCs w:val="21"/>
        </w:rPr>
        <w:t xml:space="preserve">An unknown is not a reassurance. </w:t>
      </w:r>
      <w:r>
        <w:rPr>
          <w:rFonts w:ascii="Cambria" w:cs="Cambria" w:eastAsia="Cambria" w:hAnsi="Cambria"/>
          <w:color w:val="3C4C5C"/>
          <w:sz w:val="21"/>
          <w:szCs w:val="21"/>
        </w:rPr>
        <w:t xml:space="preserve">When no live data exists for a route or venue, the item reads "status unavailable" — never a false "on time." That single branch is the difference between a trustworthy alert and a dangerous one.</w:t>
      </w:r>
    </w:p>
    <w:p>
      <w:pPr>
        <w:pStyle w:val="ListParagraph"/>
        <w:numPr>
          <w:ilvl w:val="0"/>
          <w:numId w:val="2"/>
        </w:numPr>
        <w:spacing w:after="90" w:line="268"/>
      </w:pPr>
      <w:r>
        <w:rPr>
          <w:rFonts w:ascii="Cambria" w:cs="Cambria" w:eastAsia="Cambria" w:hAnsi="Cambria"/>
          <w:b/>
          <w:bCs/>
          <w:color w:val="101A24"/>
          <w:sz w:val="21"/>
          <w:szCs w:val="21"/>
        </w:rPr>
        <w:t xml:space="preserve">A 15-minute debounce </w:t>
      </w:r>
      <w:r>
        <w:rPr>
          <w:rFonts w:ascii="Cambria" w:cs="Cambria" w:eastAsia="Cambria" w:hAnsi="Cambria"/>
          <w:color w:val="3C4C5C"/>
          <w:sz w:val="21"/>
          <w:szCs w:val="21"/>
        </w:rPr>
        <w:t xml:space="preserve">stops a delay that resolves itself from generating an alert. Alert fatigue is how a travel app gets muted.</w:t>
      </w:r>
    </w:p>
    <w:p>
      <w:pPr>
        <w:pStyle w:val="ListParagraph"/>
        <w:numPr>
          <w:ilvl w:val="0"/>
          <w:numId w:val="2"/>
        </w:numPr>
        <w:spacing w:after="90" w:line="268"/>
      </w:pPr>
      <w:r>
        <w:rPr>
          <w:rFonts w:ascii="Cambria" w:cs="Cambria" w:eastAsia="Cambria" w:hAnsi="Cambria"/>
          <w:b/>
          <w:bCs/>
          <w:color w:val="101A24"/>
          <w:sz w:val="21"/>
          <w:szCs w:val="21"/>
        </w:rPr>
        <w:t xml:space="preserve">No viable alternative is drawn. </w:t>
      </w:r>
      <w:r>
        <w:rPr>
          <w:rFonts w:ascii="Cambria" w:cs="Cambria" w:eastAsia="Cambria" w:hAnsi="Cambria"/>
          <w:color w:val="3C4C5C"/>
          <w:sz w:val="21"/>
          <w:szCs w:val="21"/>
        </w:rPr>
        <w:t xml:space="preserve">If nothing fits the remaining budget, Aeris says so and opens manual search on the same screen instead of showing a padded list.</w:t>
      </w:r>
    </w:p>
    <w:p>
      <w:pPr>
        <w:pStyle w:val="ListParagraph"/>
        <w:numPr>
          <w:ilvl w:val="0"/>
          <w:numId w:val="2"/>
        </w:numPr>
        <w:spacing w:after="90" w:line="268"/>
      </w:pPr>
      <w:r>
        <w:rPr>
          <w:rFonts w:ascii="Cambria" w:cs="Cambria" w:eastAsia="Cambria" w:hAnsi="Cambria"/>
          <w:b/>
          <w:bCs/>
          <w:color w:val="101A24"/>
          <w:sz w:val="21"/>
          <w:szCs w:val="21"/>
        </w:rPr>
        <w:t xml:space="preserve">Declining keeps the flag. </w:t>
      </w:r>
      <w:r>
        <w:rPr>
          <w:rFonts w:ascii="Cambria" w:cs="Cambria" w:eastAsia="Cambria" w:hAnsi="Cambria"/>
          <w:color w:val="3C4C5C"/>
          <w:sz w:val="21"/>
          <w:szCs w:val="21"/>
        </w:rPr>
        <w:t xml:space="preserve">The item stays visibly at risk, so a decision to wait does not quietly become a forgotten problem.</w:t>
      </w:r>
    </w:p>
    <w:p>
      <w:pPr>
        <w:pStyle w:val="ListParagraph"/>
        <w:numPr>
          <w:ilvl w:val="0"/>
          <w:numId w:val="2"/>
        </w:numPr>
        <w:spacing w:after="90" w:line="268"/>
      </w:pPr>
      <w:r>
        <w:rPr>
          <w:rFonts w:ascii="Cambria" w:cs="Cambria" w:eastAsia="Cambria" w:hAnsi="Cambria"/>
          <w:b/>
          <w:bCs/>
          <w:color w:val="101A24"/>
          <w:sz w:val="21"/>
          <w:szCs w:val="21"/>
        </w:rPr>
        <w:t xml:space="preserve">One item at a time. </w:t>
      </w:r>
      <w:r>
        <w:rPr>
          <w:rFonts w:ascii="Cambria" w:cs="Cambria" w:eastAsia="Cambria" w:hAnsi="Cambria"/>
          <w:color w:val="3C4C5C"/>
          <w:sz w:val="21"/>
          <w:szCs w:val="21"/>
        </w:rPr>
        <w:t xml:space="preserve">The cascading multi-item replan is drawn as a dashed v1 node — a deliberate, visible scope cut rather than an omission.</w:t>
      </w:r>
    </w:p>
    <w:p>
      <w:pPr>
        <w:pStyle w:val="Heading3"/>
        <w:spacing w:after="100" w:before="180"/>
      </w:pPr>
      <w:r>
        <w:rPr>
          <w:rFonts w:ascii="Calibri" w:cs="Calibri" w:eastAsia="Calibri" w:hAnsi="Calibri"/>
          <w:b/>
          <w:bCs/>
          <w:color w:val="A85F00"/>
          <w:sz w:val="22"/>
          <w:szCs w:val="22"/>
        </w:rPr>
        <w:t xml:space="preserve">What it earns in the rubric</w:t>
      </w:r>
    </w:p>
    <w:p>
      <w:pPr>
        <w:pStyle w:val="ListParagraph"/>
        <w:numPr>
          <w:ilvl w:val="0"/>
          <w:numId w:val="2"/>
        </w:numPr>
        <w:spacing w:after="90" w:line="268"/>
      </w:pPr>
      <w:r>
        <w:rPr>
          <w:rFonts w:ascii="Cambria" w:cs="Cambria" w:eastAsia="Cambria" w:hAnsi="Cambria"/>
          <w:b/>
          <w:bCs/>
          <w:color w:val="101A24"/>
          <w:sz w:val="21"/>
          <w:szCs w:val="21"/>
        </w:rPr>
        <w:t xml:space="preserve">Understanding the problem (5%) — </w:t>
      </w:r>
      <w:r>
        <w:rPr>
          <w:rFonts w:ascii="Cambria" w:cs="Cambria" w:eastAsia="Cambria" w:hAnsi="Cambria"/>
          <w:color w:val="3C4C5C"/>
          <w:sz w:val="21"/>
          <w:szCs w:val="21"/>
        </w:rPr>
        <w:t xml:space="preserve">debounce, unknown-status and no-alternative are the three things that break real disruption tools.</w:t>
      </w:r>
    </w:p>
    <w:p>
      <w:pPr>
        <w:pStyle w:val="ListParagraph"/>
        <w:numPr>
          <w:ilvl w:val="0"/>
          <w:numId w:val="2"/>
        </w:numPr>
        <w:spacing w:after="90" w:line="268"/>
      </w:pPr>
      <w:r>
        <w:rPr>
          <w:rFonts w:ascii="Cambria" w:cs="Cambria" w:eastAsia="Cambria" w:hAnsi="Cambria"/>
          <w:b/>
          <w:bCs/>
          <w:color w:val="101A24"/>
          <w:sz w:val="21"/>
          <w:szCs w:val="21"/>
        </w:rPr>
        <w:t xml:space="preserve">Scope realism (5%) — </w:t>
      </w:r>
      <w:r>
        <w:rPr>
          <w:rFonts w:ascii="Cambria" w:cs="Cambria" w:eastAsia="Cambria" w:hAnsi="Cambria"/>
          <w:color w:val="3C4C5C"/>
          <w:sz w:val="21"/>
          <w:szCs w:val="21"/>
        </w:rPr>
        <w:t xml:space="preserve">the v1 boundary is on the chart, in dashed lines, where a judge can see it.</w:t>
      </w:r>
    </w:p>
    <w:p>
      <w:pPr>
        <w:pStyle w:val="ListParagraph"/>
        <w:numPr>
          <w:ilvl w:val="0"/>
          <w:numId w:val="2"/>
        </w:numPr>
        <w:spacing w:after="90" w:line="268"/>
      </w:pPr>
      <w:r>
        <w:rPr>
          <w:rFonts w:ascii="Cambria" w:cs="Cambria" w:eastAsia="Cambria" w:hAnsi="Cambria"/>
          <w:b/>
          <w:bCs/>
          <w:color w:val="101A24"/>
          <w:sz w:val="21"/>
          <w:szCs w:val="21"/>
        </w:rPr>
        <w:t xml:space="preserve">Reach and scalability (3%) — </w:t>
      </w:r>
      <w:r>
        <w:rPr>
          <w:rFonts w:ascii="Cambria" w:cs="Cambria" w:eastAsia="Cambria" w:hAnsi="Cambria"/>
          <w:color w:val="3C4C5C"/>
          <w:sz w:val="21"/>
          <w:szCs w:val="21"/>
        </w:rPr>
        <w:t xml:space="preserve">the same watcher pattern extends to hotels, venues and weather without redrawing the flow.</w:t>
      </w:r>
    </w:p>
    <w:p>
      <w:pPr>
        <w:pageBreakBefore/>
        <w:spacing w:after="170"/>
        <w:jc w:val="center"/>
      </w:pPr>
      <w:r>
        <w:drawing>
          <wp:inline distT="0" distB="0" distL="0" distR="0">
            <wp:extent cx="5467350" cy="842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67350" cy="8420100"/>
                    </a:xfrm>
                    <a:prstGeom prst="rect">
                      <a:avLst/>
                    </a:prstGeom>
                  </pic:spPr>
                </pic:pic>
              </a:graphicData>
            </a:graphic>
          </wp:inline>
        </w:drawing>
      </w:r>
    </w:p>
    <w:p>
      <w:pPr>
        <w:spacing w:after="0"/>
        <w:jc w:val="center"/>
      </w:pPr>
      <w:r>
        <w:rPr>
          <w:rFonts w:ascii="Calibri" w:cs="Calibri" w:eastAsia="Calibri" w:hAnsi="Calibri"/>
          <w:i/>
          <w:iCs/>
          <w:color w:val="67788A"/>
          <w:sz w:val="17"/>
          <w:szCs w:val="17"/>
        </w:rPr>
        <w:t xml:space="preserve">FL-06 — Disruption detection, ranked alternatives, approved replan — part 1 of 3</w:t>
      </w:r>
    </w:p>
    <w:p>
      <w:pPr>
        <w:pageBreakBefore/>
        <w:spacing w:after="170"/>
        <w:jc w:val="center"/>
      </w:pPr>
      <w:r>
        <w:drawing>
          <wp:inline distT="0" distB="0" distL="0" distR="0">
            <wp:extent cx="5305425" cy="842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05425" cy="8420100"/>
                    </a:xfrm>
                    <a:prstGeom prst="rect">
                      <a:avLst/>
                    </a:prstGeom>
                  </pic:spPr>
                </pic:pic>
              </a:graphicData>
            </a:graphic>
          </wp:inline>
        </w:drawing>
      </w:r>
    </w:p>
    <w:p>
      <w:pPr>
        <w:spacing w:after="0"/>
        <w:jc w:val="center"/>
      </w:pPr>
      <w:r>
        <w:rPr>
          <w:rFonts w:ascii="Calibri" w:cs="Calibri" w:eastAsia="Calibri" w:hAnsi="Calibri"/>
          <w:i/>
          <w:iCs/>
          <w:color w:val="67788A"/>
          <w:sz w:val="17"/>
          <w:szCs w:val="17"/>
        </w:rPr>
        <w:t xml:space="preserve">FL-06 — Disruption detection, ranked alternatives, approved replan — part 2 of 3</w:t>
      </w:r>
    </w:p>
    <w:p>
      <w:pPr>
        <w:pageBreakBefore/>
        <w:spacing w:after="170"/>
        <w:jc w:val="center"/>
      </w:pPr>
      <w:r>
        <w:drawing>
          <wp:inline distT="0" distB="0" distL="0" distR="0">
            <wp:extent cx="5467350" cy="842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67350" cy="8420100"/>
                    </a:xfrm>
                    <a:prstGeom prst="rect">
                      <a:avLst/>
                    </a:prstGeom>
                  </pic:spPr>
                </pic:pic>
              </a:graphicData>
            </a:graphic>
          </wp:inline>
        </w:drawing>
      </w:r>
    </w:p>
    <w:p>
      <w:pPr>
        <w:spacing w:after="0"/>
        <w:jc w:val="center"/>
      </w:pPr>
      <w:r>
        <w:rPr>
          <w:rFonts w:ascii="Calibri" w:cs="Calibri" w:eastAsia="Calibri" w:hAnsi="Calibri"/>
          <w:i/>
          <w:iCs/>
          <w:color w:val="67788A"/>
          <w:sz w:val="17"/>
          <w:szCs w:val="17"/>
        </w:rPr>
        <w:t xml:space="preserve">FL-06 — Disruption detection, ranked alternatives, approved replan — part 3 of 3</w:t>
      </w:r>
    </w:p>
    <w:p>
      <w:pPr>
        <w:pStyle w:val="Heading2"/>
        <w:pageBreakBefore/>
        <w:spacing w:after="160" w:before="320"/>
      </w:pPr>
      <w:r>
        <w:rPr>
          <w:rFonts w:ascii="Calibri" w:cs="Calibri" w:eastAsia="Calibri" w:hAnsi="Calibri"/>
          <w:b/>
          <w:bCs/>
          <w:color w:val="101A24"/>
          <w:sz w:val="27"/>
          <w:szCs w:val="27"/>
        </w:rPr>
        <w:t xml:space="preserve">FL-07  ·  The approval gate — one component, four entry points</w:t>
      </w:r>
    </w:p>
    <w:p>
      <w:pPr>
        <w:spacing w:after="180" w:before="0" w:line="276"/>
      </w:pPr>
      <w:r>
        <w:rPr>
          <w:rFonts w:ascii="Cambria" w:cs="Cambria" w:eastAsia="Cambria" w:hAnsi="Cambria"/>
          <w:color w:val="3C4C5C"/>
          <w:sz w:val="21"/>
          <w:szCs w:val="21"/>
        </w:rPr>
        <w:t xml:space="preserve">This is the flow to open when a judge asks what makes Aeris different. It is not a screen; it is a shared step that bookings, vote outcomes, accepted recommendations and disruption responses all pass through before anything is written.</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14"/>
      </w:tblGrid>
      <w:tr>
        <w:tc>
          <w:tcPr>
            <w:tcW w:type="dxa" w:w="2400"/>
            <w:tcBorders>
              <w:top w:val="single" w:color="D5DDE5" w:sz="4"/>
              <w:left w:val="single" w:color="D5DDE5" w:sz="4"/>
              <w:bottom w:val="single" w:color="D5DDE5" w:sz="4"/>
              <w:right w:val="single" w:color="D5DDE5" w:sz="4"/>
            </w:tcBorders>
            <w:shd w:fill="F4F7F9" w:color="auto" w:val="clear"/>
            <w:tcMar>
              <w:top w:type="dxa" w:w="90"/>
              <w:left w:type="dxa" w:w="130"/>
              <w:bottom w:type="dxa" w:w="90"/>
              <w:right w:type="dxa" w:w="130"/>
            </w:tcMar>
            <w:vAlign w:val="top"/>
          </w:tcPr>
          <w:p>
            <w:pPr>
              <w:spacing w:after="0" w:before="0" w:line="276"/>
            </w:pPr>
            <w:r>
              <w:rPr>
                <w:rFonts w:ascii="Calibri" w:cs="Calibri" w:eastAsia="Calibri" w:hAnsi="Calibri"/>
                <w:caps/>
                <w:color w:val="67788A"/>
                <w:spacing w:val="24"/>
                <w:sz w:val="15"/>
                <w:szCs w:val="15"/>
              </w:rPr>
              <w:t xml:space="preserve">Called by</w:t>
            </w:r>
          </w:p>
        </w:tc>
        <w:tc>
          <w:tcPr>
            <w:tcW w:type="dxa" w:w="6914"/>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color w:val="101A24"/>
                <w:sz w:val="20"/>
                <w:szCs w:val="20"/>
              </w:rPr>
              <w:t xml:space="preserve">FL-02 booking, FL-04 vote outcome, FL-05 payer, FL-06 replan</w:t>
            </w:r>
          </w:p>
        </w:tc>
      </w:tr>
      <w:tr>
        <w:tc>
          <w:tcPr>
            <w:tcW w:type="dxa" w:w="2400"/>
            <w:tcBorders>
              <w:top w:val="single" w:color="D5DDE5" w:sz="4"/>
              <w:left w:val="single" w:color="D5DDE5" w:sz="4"/>
              <w:bottom w:val="single" w:color="D5DDE5" w:sz="4"/>
              <w:right w:val="single" w:color="D5DDE5" w:sz="4"/>
            </w:tcBorders>
            <w:shd w:fill="F4F7F9" w:color="auto" w:val="clear"/>
            <w:tcMar>
              <w:top w:type="dxa" w:w="90"/>
              <w:left w:type="dxa" w:w="130"/>
              <w:bottom w:type="dxa" w:w="90"/>
              <w:right w:type="dxa" w:w="130"/>
            </w:tcMar>
            <w:vAlign w:val="top"/>
          </w:tcPr>
          <w:p>
            <w:pPr>
              <w:spacing w:after="0" w:before="0" w:line="276"/>
            </w:pPr>
            <w:r>
              <w:rPr>
                <w:rFonts w:ascii="Calibri" w:cs="Calibri" w:eastAsia="Calibri" w:hAnsi="Calibri"/>
                <w:caps/>
                <w:color w:val="67788A"/>
                <w:spacing w:val="24"/>
                <w:sz w:val="15"/>
                <w:szCs w:val="15"/>
              </w:rPr>
              <w:t xml:space="preserve">Shows</w:t>
            </w:r>
          </w:p>
        </w:tc>
        <w:tc>
          <w:tcPr>
            <w:tcW w:type="dxa" w:w="6914"/>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color w:val="101A24"/>
                <w:sz w:val="20"/>
                <w:szCs w:val="20"/>
              </w:rPr>
              <w:t xml:space="preserve">Old versus new schedule and cost, conditions, who is affected</w:t>
            </w:r>
          </w:p>
        </w:tc>
      </w:tr>
      <w:tr>
        <w:tc>
          <w:tcPr>
            <w:tcW w:type="dxa" w:w="2400"/>
            <w:tcBorders>
              <w:top w:val="single" w:color="D5DDE5" w:sz="4"/>
              <w:left w:val="single" w:color="D5DDE5" w:sz="4"/>
              <w:bottom w:val="single" w:color="D5DDE5" w:sz="4"/>
              <w:right w:val="single" w:color="D5DDE5" w:sz="4"/>
            </w:tcBorders>
            <w:shd w:fill="F4F7F9" w:color="auto" w:val="clear"/>
            <w:tcMar>
              <w:top w:type="dxa" w:w="90"/>
              <w:left w:type="dxa" w:w="130"/>
              <w:bottom w:type="dxa" w:w="90"/>
              <w:right w:type="dxa" w:w="130"/>
            </w:tcMar>
            <w:vAlign w:val="top"/>
          </w:tcPr>
          <w:p>
            <w:pPr>
              <w:spacing w:after="0" w:before="0" w:line="276"/>
            </w:pPr>
            <w:r>
              <w:rPr>
                <w:rFonts w:ascii="Calibri" w:cs="Calibri" w:eastAsia="Calibri" w:hAnsi="Calibri"/>
                <w:caps/>
                <w:color w:val="67788A"/>
                <w:spacing w:val="24"/>
                <w:sz w:val="15"/>
                <w:szCs w:val="15"/>
              </w:rPr>
              <w:t xml:space="preserve">Writes</w:t>
            </w:r>
          </w:p>
        </w:tc>
        <w:tc>
          <w:tcPr>
            <w:tcW w:type="dxa" w:w="6914"/>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color w:val="101A24"/>
                <w:sz w:val="20"/>
                <w:szCs w:val="20"/>
              </w:rPr>
              <w:t xml:space="preserve">ApprovalRecord — action, diff, approver, timestamp</w:t>
            </w:r>
          </w:p>
        </w:tc>
      </w:tr>
      <w:tr>
        <w:tc>
          <w:tcPr>
            <w:tcW w:type="dxa" w:w="2400"/>
            <w:tcBorders>
              <w:top w:val="single" w:color="D5DDE5" w:sz="4"/>
              <w:left w:val="single" w:color="D5DDE5" w:sz="4"/>
              <w:bottom w:val="single" w:color="D5DDE5" w:sz="4"/>
              <w:right w:val="single" w:color="D5DDE5" w:sz="4"/>
            </w:tcBorders>
            <w:shd w:fill="F4F7F9" w:color="auto" w:val="clear"/>
            <w:tcMar>
              <w:top w:type="dxa" w:w="90"/>
              <w:left w:type="dxa" w:w="130"/>
              <w:bottom w:type="dxa" w:w="90"/>
              <w:right w:type="dxa" w:w="130"/>
            </w:tcMar>
            <w:vAlign w:val="top"/>
          </w:tcPr>
          <w:p>
            <w:pPr>
              <w:spacing w:after="0" w:before="0" w:line="276"/>
            </w:pPr>
            <w:r>
              <w:rPr>
                <w:rFonts w:ascii="Calibri" w:cs="Calibri" w:eastAsia="Calibri" w:hAnsi="Calibri"/>
                <w:caps/>
                <w:color w:val="67788A"/>
                <w:spacing w:val="24"/>
                <w:sz w:val="15"/>
                <w:szCs w:val="15"/>
              </w:rPr>
              <w:t xml:space="preserve">Requirements</w:t>
            </w:r>
          </w:p>
        </w:tc>
        <w:tc>
          <w:tcPr>
            <w:tcW w:type="dxa" w:w="6914"/>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color w:val="101A24"/>
                <w:sz w:val="20"/>
                <w:szCs w:val="20"/>
              </w:rPr>
              <w:t xml:space="preserve">FR-APPROVE-1 to 4</w:t>
            </w:r>
          </w:p>
        </w:tc>
      </w:tr>
    </w:tbl>
    <w:p>
      <w:pPr>
        <w:pStyle w:val="Heading3"/>
        <w:spacing w:after="100" w:before="260"/>
      </w:pPr>
      <w:r>
        <w:rPr>
          <w:rFonts w:ascii="Calibri" w:cs="Calibri" w:eastAsia="Calibri" w:hAnsi="Calibri"/>
          <w:b/>
          <w:bCs/>
          <w:color w:val="A85F00"/>
          <w:sz w:val="22"/>
          <w:szCs w:val="22"/>
        </w:rPr>
        <w:t xml:space="preserve">Branches worth pointing at</w:t>
      </w:r>
    </w:p>
    <w:p>
      <w:pPr>
        <w:pStyle w:val="ListParagraph"/>
        <w:numPr>
          <w:ilvl w:val="0"/>
          <w:numId w:val="2"/>
        </w:numPr>
        <w:spacing w:after="90" w:line="268"/>
      </w:pPr>
      <w:r>
        <w:rPr>
          <w:rFonts w:ascii="Cambria" w:cs="Cambria" w:eastAsia="Cambria" w:hAnsi="Cambria"/>
          <w:b/>
          <w:bCs/>
          <w:color w:val="101A24"/>
          <w:sz w:val="21"/>
          <w:szCs w:val="21"/>
        </w:rPr>
        <w:t xml:space="preserve">The first decision is what keeps the product usable. </w:t>
      </w:r>
      <w:r>
        <w:rPr>
          <w:rFonts w:ascii="Cambria" w:cs="Cambria" w:eastAsia="Cambria" w:hAnsi="Cambria"/>
          <w:color w:val="3C4C5C"/>
          <w:sz w:val="21"/>
          <w:szCs w:val="21"/>
        </w:rPr>
        <w:t xml:space="preserve">Browsing, filtering and draft suggestions are explicitly ungated. Only money, schedule and bookings trigger a review — otherwise "always ask" becomes a click-through habit and the gate stops meaning anything.</w:t>
      </w:r>
    </w:p>
    <w:p>
      <w:pPr>
        <w:pStyle w:val="ListParagraph"/>
        <w:numPr>
          <w:ilvl w:val="0"/>
          <w:numId w:val="2"/>
        </w:numPr>
        <w:spacing w:after="90" w:line="268"/>
      </w:pPr>
      <w:r>
        <w:rPr>
          <w:rFonts w:ascii="Cambria" w:cs="Cambria" w:eastAsia="Cambria" w:hAnsi="Cambria"/>
          <w:b/>
          <w:bCs/>
          <w:color w:val="101A24"/>
          <w:sz w:val="21"/>
          <w:szCs w:val="21"/>
        </w:rPr>
        <w:t xml:space="preserve">Authorisation degrades to one person on a solo trip. </w:t>
      </w:r>
      <w:r>
        <w:rPr>
          <w:rFonts w:ascii="Cambria" w:cs="Cambria" w:eastAsia="Cambria" w:hAnsi="Cambria"/>
          <w:color w:val="3C4C5C"/>
          <w:sz w:val="21"/>
          <w:szCs w:val="21"/>
        </w:rPr>
        <w:t xml:space="preserve">Same component, no ceremony.</w:t>
      </w:r>
    </w:p>
    <w:p>
      <w:pPr>
        <w:pStyle w:val="ListParagraph"/>
        <w:numPr>
          <w:ilvl w:val="0"/>
          <w:numId w:val="2"/>
        </w:numPr>
        <w:spacing w:after="90" w:line="268"/>
      </w:pPr>
      <w:r>
        <w:rPr>
          <w:rFonts w:ascii="Cambria" w:cs="Cambria" w:eastAsia="Cambria" w:hAnsi="Cambria"/>
          <w:b/>
          <w:bCs/>
          <w:color w:val="101A24"/>
          <w:sz w:val="21"/>
          <w:szCs w:val="21"/>
        </w:rPr>
        <w:t xml:space="preserve">Three exits, not two. </w:t>
      </w:r>
      <w:r>
        <w:rPr>
          <w:rFonts w:ascii="Cambria" w:cs="Cambria" w:eastAsia="Cambria" w:hAnsi="Cambria"/>
          <w:color w:val="3C4C5C"/>
          <w:sz w:val="21"/>
          <w:szCs w:val="21"/>
        </w:rPr>
        <w:t xml:space="preserve">Approve, reject, and back to comparison — because the most common real answer to a proposed change is "show me the options again."</w:t>
      </w:r>
    </w:p>
    <w:p>
      <w:pPr>
        <w:pStyle w:val="ListParagraph"/>
        <w:numPr>
          <w:ilvl w:val="0"/>
          <w:numId w:val="2"/>
        </w:numPr>
        <w:spacing w:after="90" w:line="268"/>
      </w:pPr>
      <w:r>
        <w:rPr>
          <w:rFonts w:ascii="Cambria" w:cs="Cambria" w:eastAsia="Cambria" w:hAnsi="Cambria"/>
          <w:b/>
          <w:bCs/>
          <w:color w:val="101A24"/>
          <w:sz w:val="21"/>
          <w:szCs w:val="21"/>
        </w:rPr>
        <w:t xml:space="preserve">Rejections are recorded too. </w:t>
      </w:r>
      <w:r>
        <w:rPr>
          <w:rFonts w:ascii="Cambria" w:cs="Cambria" w:eastAsia="Cambria" w:hAnsi="Cambria"/>
          <w:color w:val="3C4C5C"/>
          <w:sz w:val="21"/>
          <w:szCs w:val="21"/>
        </w:rPr>
        <w:t xml:space="preserve">A declined change appears in Recent Changes as a decision that was made, which is what turns a log into an account of the trip.</w:t>
      </w:r>
    </w:p>
    <w:p>
      <w:pPr>
        <w:pStyle w:val="ListParagraph"/>
        <w:numPr>
          <w:ilvl w:val="0"/>
          <w:numId w:val="2"/>
        </w:numPr>
        <w:spacing w:after="90" w:line="268"/>
      </w:pPr>
      <w:r>
        <w:rPr>
          <w:rFonts w:ascii="Cambria" w:cs="Cambria" w:eastAsia="Cambria" w:hAnsi="Cambria"/>
          <w:b/>
          <w:bCs/>
          <w:color w:val="101A24"/>
          <w:sz w:val="21"/>
          <w:szCs w:val="21"/>
        </w:rPr>
        <w:t xml:space="preserve">Approved changes apply atomically. </w:t>
      </w:r>
      <w:r>
        <w:rPr>
          <w:rFonts w:ascii="Cambria" w:cs="Cambria" w:eastAsia="Cambria" w:hAnsi="Cambria"/>
          <w:color w:val="3C4C5C"/>
          <w:sz w:val="21"/>
          <w:szCs w:val="21"/>
        </w:rPr>
        <w:t xml:space="preserve">Itinerary, budget and bookings move together or not at all — there is no half-updated trip.</w:t>
      </w:r>
    </w:p>
    <w:p>
      <w:pPr>
        <w:pStyle w:val="Heading3"/>
        <w:spacing w:after="100" w:before="180"/>
      </w:pPr>
      <w:r>
        <w:rPr>
          <w:rFonts w:ascii="Calibri" w:cs="Calibri" w:eastAsia="Calibri" w:hAnsi="Calibri"/>
          <w:b/>
          <w:bCs/>
          <w:color w:val="A85F00"/>
          <w:sz w:val="22"/>
          <w:szCs w:val="22"/>
        </w:rPr>
        <w:t xml:space="preserve">What it earns in the rubric</w:t>
      </w:r>
    </w:p>
    <w:p>
      <w:pPr>
        <w:pStyle w:val="ListParagraph"/>
        <w:numPr>
          <w:ilvl w:val="0"/>
          <w:numId w:val="2"/>
        </w:numPr>
        <w:spacing w:after="90" w:line="268"/>
      </w:pPr>
      <w:r>
        <w:rPr>
          <w:rFonts w:ascii="Cambria" w:cs="Cambria" w:eastAsia="Cambria" w:hAnsi="Cambria"/>
          <w:b/>
          <w:bCs/>
          <w:color w:val="101A24"/>
          <w:sz w:val="21"/>
          <w:szCs w:val="21"/>
        </w:rPr>
        <w:t xml:space="preserve">Originality (7%) and differentiation (3%) — </w:t>
      </w:r>
      <w:r>
        <w:rPr>
          <w:rFonts w:ascii="Cambria" w:cs="Cambria" w:eastAsia="Cambria" w:hAnsi="Cambria"/>
          <w:color w:val="3C4C5C"/>
          <w:sz w:val="21"/>
          <w:szCs w:val="21"/>
        </w:rPr>
        <w:t xml:space="preserve">"AI-assisted, human-committed" is a defensible position rather than a feature list.</w:t>
      </w:r>
    </w:p>
    <w:p>
      <w:pPr>
        <w:pStyle w:val="ListParagraph"/>
        <w:numPr>
          <w:ilvl w:val="0"/>
          <w:numId w:val="2"/>
        </w:numPr>
        <w:spacing w:after="90" w:line="268"/>
      </w:pPr>
      <w:r>
        <w:rPr>
          <w:rFonts w:ascii="Cambria" w:cs="Cambria" w:eastAsia="Cambria" w:hAnsi="Cambria"/>
          <w:b/>
          <w:bCs/>
          <w:color w:val="101A24"/>
          <w:sz w:val="21"/>
          <w:szCs w:val="21"/>
        </w:rPr>
        <w:t xml:space="preserve">Demo-readiness — </w:t>
      </w:r>
      <w:r>
        <w:rPr>
          <w:rFonts w:ascii="Cambria" w:cs="Cambria" w:eastAsia="Cambria" w:hAnsi="Cambria"/>
          <w:color w:val="3C4C5C"/>
          <w:sz w:val="21"/>
          <w:szCs w:val="21"/>
        </w:rPr>
        <w:t xml:space="preserve">the PRD success metric asks for the approval trail to be visibly demonstrated twice. This chart is the thing to point at while doing it.</w:t>
      </w:r>
    </w:p>
    <w:p>
      <w:pPr>
        <w:pageBreakBefore/>
        <w:spacing w:after="170"/>
        <w:jc w:val="center"/>
      </w:pPr>
      <w:r>
        <w:drawing>
          <wp:inline distT="0" distB="0" distL="0" distR="0">
            <wp:extent cx="5505450" cy="569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505450" cy="5695950"/>
                    </a:xfrm>
                    <a:prstGeom prst="rect">
                      <a:avLst/>
                    </a:prstGeom>
                  </pic:spPr>
                </pic:pic>
              </a:graphicData>
            </a:graphic>
          </wp:inline>
        </w:drawing>
      </w:r>
    </w:p>
    <w:p>
      <w:pPr>
        <w:spacing w:after="0"/>
        <w:jc w:val="center"/>
      </w:pPr>
      <w:r>
        <w:rPr>
          <w:rFonts w:ascii="Calibri" w:cs="Calibri" w:eastAsia="Calibri" w:hAnsi="Calibri"/>
          <w:i/>
          <w:iCs/>
          <w:color w:val="67788A"/>
          <w:sz w:val="17"/>
          <w:szCs w:val="17"/>
        </w:rPr>
        <w:t xml:space="preserve">FL-07 — The approval gate — one component, four entry points — part 1 of 2</w:t>
      </w:r>
    </w:p>
    <w:p>
      <w:pPr>
        <w:pageBreakBefore/>
        <w:spacing w:after="170"/>
        <w:jc w:val="center"/>
      </w:pPr>
      <w:r>
        <w:drawing>
          <wp:inline distT="0" distB="0" distL="0" distR="0">
            <wp:extent cx="5505450" cy="569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505450" cy="5695950"/>
                    </a:xfrm>
                    <a:prstGeom prst="rect">
                      <a:avLst/>
                    </a:prstGeom>
                  </pic:spPr>
                </pic:pic>
              </a:graphicData>
            </a:graphic>
          </wp:inline>
        </w:drawing>
      </w:r>
    </w:p>
    <w:p>
      <w:pPr>
        <w:spacing w:after="0"/>
        <w:jc w:val="center"/>
      </w:pPr>
      <w:r>
        <w:rPr>
          <w:rFonts w:ascii="Calibri" w:cs="Calibri" w:eastAsia="Calibri" w:hAnsi="Calibri"/>
          <w:i/>
          <w:iCs/>
          <w:color w:val="67788A"/>
          <w:sz w:val="17"/>
          <w:szCs w:val="17"/>
        </w:rPr>
        <w:t xml:space="preserve">FL-07 — The approval gate — one component, four entry points — part 2 of 2</w:t>
      </w:r>
    </w:p>
    <w:p>
      <w:pPr>
        <w:pStyle w:val="Heading2"/>
        <w:pageBreakBefore/>
        <w:spacing w:after="160" w:before="320"/>
      </w:pPr>
      <w:r>
        <w:rPr>
          <w:rFonts w:ascii="Calibri" w:cs="Calibri" w:eastAsia="Calibri" w:hAnsi="Calibri"/>
          <w:b/>
          <w:bCs/>
          <w:color w:val="101A24"/>
          <w:sz w:val="27"/>
          <w:szCs w:val="27"/>
        </w:rPr>
        <w:t xml:space="preserve">FL-08  ·  Screen map — what actually has to be built</w:t>
      </w:r>
    </w:p>
    <w:p>
      <w:pPr>
        <w:spacing w:after="180" w:before="0" w:line="276"/>
      </w:pPr>
      <w:r>
        <w:rPr>
          <w:rFonts w:ascii="Cambria" w:cs="Cambria" w:eastAsia="Cambria" w:hAnsi="Cambria"/>
          <w:color w:val="3C4C5C"/>
          <w:sz w:val="21"/>
          <w:szCs w:val="21"/>
        </w:rPr>
        <w:t xml:space="preserve">The flows turned into a build checklist. Nineteen screens, grouped into three zones, with the approval gate drawn once as a shared component that three different review screens hand off to.</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14"/>
      </w:tblGrid>
      <w:tr>
        <w:tc>
          <w:tcPr>
            <w:tcW w:type="dxa" w:w="2400"/>
            <w:tcBorders>
              <w:top w:val="single" w:color="D5DDE5" w:sz="4"/>
              <w:left w:val="single" w:color="D5DDE5" w:sz="4"/>
              <w:bottom w:val="single" w:color="D5DDE5" w:sz="4"/>
              <w:right w:val="single" w:color="D5DDE5" w:sz="4"/>
            </w:tcBorders>
            <w:shd w:fill="F4F7F9" w:color="auto" w:val="clear"/>
            <w:tcMar>
              <w:top w:type="dxa" w:w="90"/>
              <w:left w:type="dxa" w:w="130"/>
              <w:bottom w:type="dxa" w:w="90"/>
              <w:right w:type="dxa" w:w="130"/>
            </w:tcMar>
            <w:vAlign w:val="top"/>
          </w:tcPr>
          <w:p>
            <w:pPr>
              <w:spacing w:after="0" w:before="0" w:line="276"/>
            </w:pPr>
            <w:r>
              <w:rPr>
                <w:rFonts w:ascii="Calibri" w:cs="Calibri" w:eastAsia="Calibri" w:hAnsi="Calibri"/>
                <w:caps/>
                <w:color w:val="67788A"/>
                <w:spacing w:val="24"/>
                <w:sz w:val="15"/>
                <w:szCs w:val="15"/>
              </w:rPr>
              <w:t xml:space="preserve">Zones</w:t>
            </w:r>
          </w:p>
        </w:tc>
        <w:tc>
          <w:tcPr>
            <w:tcW w:type="dxa" w:w="6914"/>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color w:val="101A24"/>
                <w:sz w:val="20"/>
                <w:szCs w:val="20"/>
              </w:rPr>
              <w:t xml:space="preserve">Account, Trips, The Trip</w:t>
            </w:r>
          </w:p>
        </w:tc>
      </w:tr>
      <w:tr>
        <w:tc>
          <w:tcPr>
            <w:tcW w:type="dxa" w:w="2400"/>
            <w:tcBorders>
              <w:top w:val="single" w:color="D5DDE5" w:sz="4"/>
              <w:left w:val="single" w:color="D5DDE5" w:sz="4"/>
              <w:bottom w:val="single" w:color="D5DDE5" w:sz="4"/>
              <w:right w:val="single" w:color="D5DDE5" w:sz="4"/>
            </w:tcBorders>
            <w:shd w:fill="F4F7F9" w:color="auto" w:val="clear"/>
            <w:tcMar>
              <w:top w:type="dxa" w:w="90"/>
              <w:left w:type="dxa" w:w="130"/>
              <w:bottom w:type="dxa" w:w="90"/>
              <w:right w:type="dxa" w:w="130"/>
            </w:tcMar>
            <w:vAlign w:val="top"/>
          </w:tcPr>
          <w:p>
            <w:pPr>
              <w:spacing w:after="0" w:before="0" w:line="276"/>
            </w:pPr>
            <w:r>
              <w:rPr>
                <w:rFonts w:ascii="Calibri" w:cs="Calibri" w:eastAsia="Calibri" w:hAnsi="Calibri"/>
                <w:caps/>
                <w:color w:val="67788A"/>
                <w:spacing w:val="24"/>
                <w:sz w:val="15"/>
                <w:szCs w:val="15"/>
              </w:rPr>
              <w:t xml:space="preserve">Screens</w:t>
            </w:r>
          </w:p>
        </w:tc>
        <w:tc>
          <w:tcPr>
            <w:tcW w:type="dxa" w:w="6914"/>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color w:val="101A24"/>
                <w:sz w:val="20"/>
                <w:szCs w:val="20"/>
              </w:rPr>
              <w:t xml:space="preserve">19, of which 4 are group-only</w:t>
            </w:r>
          </w:p>
        </w:tc>
      </w:tr>
      <w:tr>
        <w:tc>
          <w:tcPr>
            <w:tcW w:type="dxa" w:w="2400"/>
            <w:tcBorders>
              <w:top w:val="single" w:color="D5DDE5" w:sz="4"/>
              <w:left w:val="single" w:color="D5DDE5" w:sz="4"/>
              <w:bottom w:val="single" w:color="D5DDE5" w:sz="4"/>
              <w:right w:val="single" w:color="D5DDE5" w:sz="4"/>
            </w:tcBorders>
            <w:shd w:fill="F4F7F9" w:color="auto" w:val="clear"/>
            <w:tcMar>
              <w:top w:type="dxa" w:w="90"/>
              <w:left w:type="dxa" w:w="130"/>
              <w:bottom w:type="dxa" w:w="90"/>
              <w:right w:type="dxa" w:w="130"/>
            </w:tcMar>
            <w:vAlign w:val="top"/>
          </w:tcPr>
          <w:p>
            <w:pPr>
              <w:spacing w:after="0" w:before="0" w:line="276"/>
            </w:pPr>
            <w:r>
              <w:rPr>
                <w:rFonts w:ascii="Calibri" w:cs="Calibri" w:eastAsia="Calibri" w:hAnsi="Calibri"/>
                <w:caps/>
                <w:color w:val="67788A"/>
                <w:spacing w:val="24"/>
                <w:sz w:val="15"/>
                <w:szCs w:val="15"/>
              </w:rPr>
              <w:t xml:space="preserve">Shared components</w:t>
            </w:r>
          </w:p>
        </w:tc>
        <w:tc>
          <w:tcPr>
            <w:tcW w:type="dxa" w:w="6914"/>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color w:val="101A24"/>
                <w:sz w:val="20"/>
                <w:szCs w:val="20"/>
              </w:rPr>
              <w:t xml:space="preserve">1 — the approval gate</w:t>
            </w:r>
          </w:p>
        </w:tc>
      </w:tr>
      <w:tr>
        <w:tc>
          <w:tcPr>
            <w:tcW w:type="dxa" w:w="2400"/>
            <w:tcBorders>
              <w:top w:val="single" w:color="D5DDE5" w:sz="4"/>
              <w:left w:val="single" w:color="D5DDE5" w:sz="4"/>
              <w:bottom w:val="single" w:color="D5DDE5" w:sz="4"/>
              <w:right w:val="single" w:color="D5DDE5" w:sz="4"/>
            </w:tcBorders>
            <w:shd w:fill="F4F7F9" w:color="auto" w:val="clear"/>
            <w:tcMar>
              <w:top w:type="dxa" w:w="90"/>
              <w:left w:type="dxa" w:w="130"/>
              <w:bottom w:type="dxa" w:w="90"/>
              <w:right w:type="dxa" w:w="130"/>
            </w:tcMar>
            <w:vAlign w:val="top"/>
          </w:tcPr>
          <w:p>
            <w:pPr>
              <w:spacing w:after="0" w:before="0" w:line="276"/>
            </w:pPr>
            <w:r>
              <w:rPr>
                <w:rFonts w:ascii="Calibri" w:cs="Calibri" w:eastAsia="Calibri" w:hAnsi="Calibri"/>
                <w:caps/>
                <w:color w:val="67788A"/>
                <w:spacing w:val="24"/>
                <w:sz w:val="15"/>
                <w:szCs w:val="15"/>
              </w:rPr>
              <w:t xml:space="preserve">Use it as</w:t>
            </w:r>
          </w:p>
        </w:tc>
        <w:tc>
          <w:tcPr>
            <w:tcW w:type="dxa" w:w="6914"/>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color w:val="101A24"/>
                <w:sz w:val="20"/>
                <w:szCs w:val="20"/>
              </w:rPr>
              <w:t xml:space="preserve">The Figma page list and the build ticket list</w:t>
            </w:r>
          </w:p>
        </w:tc>
      </w:tr>
    </w:tbl>
    <w:p>
      <w:pPr>
        <w:pStyle w:val="Heading3"/>
        <w:spacing w:after="100" w:before="260"/>
      </w:pPr>
      <w:r>
        <w:rPr>
          <w:rFonts w:ascii="Calibri" w:cs="Calibri" w:eastAsia="Calibri" w:hAnsi="Calibri"/>
          <w:b/>
          <w:bCs/>
          <w:color w:val="A85F00"/>
          <w:sz w:val="22"/>
          <w:szCs w:val="22"/>
        </w:rPr>
        <w:t xml:space="preserve">Branches worth pointing at</w:t>
      </w:r>
    </w:p>
    <w:p>
      <w:pPr>
        <w:pStyle w:val="ListParagraph"/>
        <w:numPr>
          <w:ilvl w:val="0"/>
          <w:numId w:val="2"/>
        </w:numPr>
        <w:spacing w:after="90" w:line="268"/>
      </w:pPr>
      <w:r>
        <w:rPr>
          <w:rFonts w:ascii="Cambria" w:cs="Cambria" w:eastAsia="Cambria" w:hAnsi="Cambria"/>
          <w:b/>
          <w:bCs/>
          <w:color w:val="101A24"/>
          <w:sz w:val="21"/>
          <w:szCs w:val="21"/>
        </w:rPr>
        <w:t xml:space="preserve">Build the dashboard first. </w:t>
      </w:r>
      <w:r>
        <w:rPr>
          <w:rFonts w:ascii="Cambria" w:cs="Cambria" w:eastAsia="Cambria" w:hAnsi="Cambria"/>
          <w:color w:val="3C4C5C"/>
          <w:sz w:val="21"/>
          <w:szCs w:val="21"/>
        </w:rPr>
        <w:t xml:space="preserve">Every flow returns to it, so it is the screen that makes the demo hang together — and it is also the screen a judge looks at longest.</w:t>
      </w:r>
    </w:p>
    <w:p>
      <w:pPr>
        <w:pStyle w:val="ListParagraph"/>
        <w:numPr>
          <w:ilvl w:val="0"/>
          <w:numId w:val="2"/>
        </w:numPr>
        <w:spacing w:after="90" w:line="268"/>
      </w:pPr>
      <w:r>
        <w:rPr>
          <w:rFonts w:ascii="Cambria" w:cs="Cambria" w:eastAsia="Cambria" w:hAnsi="Cambria"/>
          <w:b/>
          <w:bCs/>
          <w:color w:val="101A24"/>
          <w:sz w:val="21"/>
          <w:szCs w:val="21"/>
        </w:rPr>
        <w:t xml:space="preserve">Build the approval gate second, </w:t>
      </w:r>
      <w:r>
        <w:rPr>
          <w:rFonts w:ascii="Cambria" w:cs="Cambria" w:eastAsia="Cambria" w:hAnsi="Cambria"/>
          <w:color w:val="3C4C5C"/>
          <w:sz w:val="21"/>
          <w:szCs w:val="21"/>
        </w:rPr>
        <w:t xml:space="preserve">once, as a component that takes a diff and a callback. Four features get it for free and the demo’s strongest moment gets repeated twice without extra work.</w:t>
      </w:r>
    </w:p>
    <w:p>
      <w:pPr>
        <w:pStyle w:val="ListParagraph"/>
        <w:numPr>
          <w:ilvl w:val="0"/>
          <w:numId w:val="2"/>
        </w:numPr>
        <w:spacing w:after="90" w:line="268"/>
      </w:pPr>
      <w:r>
        <w:rPr>
          <w:rFonts w:ascii="Cambria" w:cs="Cambria" w:eastAsia="Cambria" w:hAnsi="Cambria"/>
          <w:b/>
          <w:bCs/>
          <w:color w:val="101A24"/>
          <w:sz w:val="21"/>
          <w:szCs w:val="21"/>
        </w:rPr>
        <w:t xml:space="preserve">The four group-only screens </w:t>
      </w:r>
      <w:r>
        <w:rPr>
          <w:rFonts w:ascii="Cambria" w:cs="Cambria" w:eastAsia="Cambria" w:hAnsi="Cambria"/>
          <w:color w:val="3C4C5C"/>
          <w:sz w:val="21"/>
          <w:szCs w:val="21"/>
        </w:rPr>
        <w:t xml:space="preserve">can be hidden behind a single member-count check, which is how Rule 03 becomes real in code rather than in copy.</w:t>
      </w:r>
    </w:p>
    <w:p>
      <w:pPr>
        <w:pStyle w:val="Heading3"/>
        <w:spacing w:after="100" w:before="180"/>
      </w:pPr>
      <w:r>
        <w:rPr>
          <w:rFonts w:ascii="Calibri" w:cs="Calibri" w:eastAsia="Calibri" w:hAnsi="Calibri"/>
          <w:b/>
          <w:bCs/>
          <w:color w:val="A85F00"/>
          <w:sz w:val="22"/>
          <w:szCs w:val="22"/>
        </w:rPr>
        <w:t xml:space="preserve">What it earns in the rubric</w:t>
      </w:r>
    </w:p>
    <w:p>
      <w:pPr>
        <w:pStyle w:val="ListParagraph"/>
        <w:numPr>
          <w:ilvl w:val="0"/>
          <w:numId w:val="2"/>
        </w:numPr>
        <w:spacing w:after="90" w:line="268"/>
      </w:pPr>
      <w:r>
        <w:rPr>
          <w:rFonts w:ascii="Cambria" w:cs="Cambria" w:eastAsia="Cambria" w:hAnsi="Cambria"/>
          <w:b/>
          <w:bCs/>
          <w:color w:val="101A24"/>
          <w:sz w:val="21"/>
          <w:szCs w:val="21"/>
        </w:rPr>
        <w:t xml:space="preserve">Mockup completeness (2%) — </w:t>
      </w:r>
      <w:r>
        <w:rPr>
          <w:rFonts w:ascii="Cambria" w:cs="Cambria" w:eastAsia="Cambria" w:hAnsi="Cambria"/>
          <w:color w:val="3C4C5C"/>
          <w:sz w:val="21"/>
          <w:szCs w:val="21"/>
        </w:rPr>
        <w:t xml:space="preserve">a named screen inventory means the mockup set can be checked off rather than eyeballed.</w:t>
      </w:r>
    </w:p>
    <w:p>
      <w:pPr>
        <w:pStyle w:val="ListParagraph"/>
        <w:numPr>
          <w:ilvl w:val="0"/>
          <w:numId w:val="2"/>
        </w:numPr>
        <w:spacing w:after="90" w:line="268"/>
      </w:pPr>
      <w:r>
        <w:rPr>
          <w:rFonts w:ascii="Cambria" w:cs="Cambria" w:eastAsia="Cambria" w:hAnsi="Cambria"/>
          <w:b/>
          <w:bCs/>
          <w:color w:val="101A24"/>
          <w:sz w:val="21"/>
          <w:szCs w:val="21"/>
        </w:rPr>
        <w:t xml:space="preserve">Visual consistency (4%) — </w:t>
      </w:r>
      <w:r>
        <w:rPr>
          <w:rFonts w:ascii="Cambria" w:cs="Cambria" w:eastAsia="Cambria" w:hAnsi="Cambria"/>
          <w:color w:val="3C4C5C"/>
          <w:sz w:val="21"/>
          <w:szCs w:val="21"/>
        </w:rPr>
        <w:t xml:space="preserve">one shared review component is the cheapest way to keep the highest-stakes screens identical.</w:t>
      </w:r>
    </w:p>
    <w:p>
      <w:pPr>
        <w:pStyle w:val="ListParagraph"/>
        <w:numPr>
          <w:ilvl w:val="0"/>
          <w:numId w:val="2"/>
        </w:numPr>
        <w:spacing w:after="90" w:line="268"/>
      </w:pPr>
      <w:r>
        <w:rPr>
          <w:rFonts w:ascii="Cambria" w:cs="Cambria" w:eastAsia="Cambria" w:hAnsi="Cambria"/>
          <w:b/>
          <w:bCs/>
          <w:color w:val="101A24"/>
          <w:sz w:val="21"/>
          <w:szCs w:val="21"/>
        </w:rPr>
        <w:t xml:space="preserve">Resource and time awareness (4%) — </w:t>
      </w:r>
      <w:r>
        <w:rPr>
          <w:rFonts w:ascii="Cambria" w:cs="Cambria" w:eastAsia="Cambria" w:hAnsi="Cambria"/>
          <w:color w:val="3C4C5C"/>
          <w:sz w:val="21"/>
          <w:szCs w:val="21"/>
        </w:rPr>
        <w:t xml:space="preserve">19 screens is a number you can defend against a hackathon clock.</w:t>
      </w:r>
    </w:p>
    <w:p>
      <w:pPr>
        <w:pageBreakBefore/>
        <w:spacing w:after="170"/>
        <w:jc w:val="center"/>
      </w:pPr>
      <w:r>
        <w:drawing>
          <wp:inline distT="0" distB="0" distL="0" distR="0">
            <wp:extent cx="550545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505450" cy="2371725"/>
                    </a:xfrm>
                    <a:prstGeom prst="rect">
                      <a:avLst/>
                    </a:prstGeom>
                  </pic:spPr>
                </pic:pic>
              </a:graphicData>
            </a:graphic>
          </wp:inline>
        </w:drawing>
      </w:r>
    </w:p>
    <w:p>
      <w:pPr>
        <w:spacing w:after="0"/>
        <w:jc w:val="center"/>
      </w:pPr>
      <w:r>
        <w:rPr>
          <w:rFonts w:ascii="Calibri" w:cs="Calibri" w:eastAsia="Calibri" w:hAnsi="Calibri"/>
          <w:i/>
          <w:iCs/>
          <w:color w:val="67788A"/>
          <w:sz w:val="17"/>
          <w:szCs w:val="17"/>
        </w:rPr>
        <w:t xml:space="preserve">FL-08 — Screen map — what actually has to be built</w:t>
      </w:r>
    </w:p>
    <w:p>
      <w:pPr>
        <w:pStyle w:val="Heading2"/>
        <w:pageBreakBefore/>
        <w:spacing w:after="160" w:before="320"/>
      </w:pPr>
      <w:r>
        <w:rPr>
          <w:rFonts w:ascii="Calibri" w:cs="Calibri" w:eastAsia="Calibri" w:hAnsi="Calibri"/>
          <w:b/>
          <w:bCs/>
          <w:color w:val="101A24"/>
          <w:sz w:val="27"/>
          <w:szCs w:val="27"/>
        </w:rPr>
        <w:t xml:space="preserve">Decisions we locked while drawing these</w:t>
      </w:r>
    </w:p>
    <w:p>
      <w:pPr>
        <w:spacing w:after="180" w:before="0" w:line="276"/>
      </w:pPr>
      <w:r>
        <w:rPr>
          <w:rFonts w:ascii="Cambria" w:cs="Cambria" w:eastAsia="Cambria" w:hAnsi="Cambria"/>
          <w:color w:val="3C4C5C"/>
          <w:sz w:val="21"/>
          <w:szCs w:val="21"/>
        </w:rPr>
        <w:t xml:space="preserve">The PRD ends with thirteen open questions. A flow chart cannot be drawn around an open question, so each one below was closed with a stated default. Keep this table — the rubric awards 7% for documented iteration, and this is the cleanest evidence of it available.</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3400"/>
        <w:gridCol w:w="3814"/>
      </w:tblGrid>
      <w:tr>
        <w:trPr>
          <w:tblHeader/>
        </w:trPr>
        <w:tc>
          <w:tcPr>
            <w:tcW w:type="dxa" w:w="2100"/>
            <w:tcBorders>
              <w:top w:val="single" w:color="D5DDE5" w:sz="4"/>
              <w:left w:val="single" w:color="D5DDE5" w:sz="4"/>
              <w:bottom w:val="single" w:color="D5DDE5" w:sz="4"/>
              <w:right w:val="single" w:color="D5DDE5" w:sz="4"/>
            </w:tcBorders>
            <w:shd w:fill="F4F7F9" w:color="auto" w:val="clear"/>
            <w:tcMar>
              <w:top w:type="dxa" w:w="90"/>
              <w:left w:type="dxa" w:w="130"/>
              <w:bottom w:type="dxa" w:w="90"/>
              <w:right w:type="dxa" w:w="130"/>
            </w:tcMar>
            <w:vAlign w:val="top"/>
          </w:tcPr>
          <w:p>
            <w:pPr>
              <w:spacing w:after="0" w:before="0" w:line="276"/>
            </w:pPr>
            <w:r>
              <w:rPr>
                <w:rFonts w:ascii="Calibri" w:cs="Calibri" w:eastAsia="Calibri" w:hAnsi="Calibri"/>
                <w:b/>
                <w:bCs/>
                <w:caps/>
                <w:color w:val="67788A"/>
                <w:spacing w:val="24"/>
                <w:sz w:val="15"/>
                <w:szCs w:val="15"/>
              </w:rPr>
              <w:t xml:space="preserve">Open question</w:t>
            </w:r>
          </w:p>
        </w:tc>
        <w:tc>
          <w:tcPr>
            <w:tcW w:type="dxa" w:w="3400"/>
            <w:tcBorders>
              <w:top w:val="single" w:color="D5DDE5" w:sz="4"/>
              <w:left w:val="single" w:color="D5DDE5" w:sz="4"/>
              <w:bottom w:val="single" w:color="D5DDE5" w:sz="4"/>
              <w:right w:val="single" w:color="D5DDE5" w:sz="4"/>
            </w:tcBorders>
            <w:shd w:fill="F4F7F9" w:color="auto" w:val="clear"/>
            <w:tcMar>
              <w:top w:type="dxa" w:w="90"/>
              <w:left w:type="dxa" w:w="130"/>
              <w:bottom w:type="dxa" w:w="90"/>
              <w:right w:type="dxa" w:w="130"/>
            </w:tcMar>
            <w:vAlign w:val="top"/>
          </w:tcPr>
          <w:p>
            <w:pPr>
              <w:spacing w:after="0" w:before="0" w:line="276"/>
            </w:pPr>
            <w:r>
              <w:rPr>
                <w:rFonts w:ascii="Calibri" w:cs="Calibri" w:eastAsia="Calibri" w:hAnsi="Calibri"/>
                <w:b/>
                <w:bCs/>
                <w:caps/>
                <w:color w:val="67788A"/>
                <w:spacing w:val="24"/>
                <w:sz w:val="15"/>
                <w:szCs w:val="15"/>
              </w:rPr>
              <w:t xml:space="preserve">Locked default</w:t>
            </w:r>
          </w:p>
        </w:tc>
        <w:tc>
          <w:tcPr>
            <w:tcW w:type="dxa" w:w="3814"/>
            <w:tcBorders>
              <w:top w:val="single" w:color="D5DDE5" w:sz="4"/>
              <w:left w:val="single" w:color="D5DDE5" w:sz="4"/>
              <w:bottom w:val="single" w:color="D5DDE5" w:sz="4"/>
              <w:right w:val="single" w:color="D5DDE5" w:sz="4"/>
            </w:tcBorders>
            <w:shd w:fill="F4F7F9" w:color="auto" w:val="clear"/>
            <w:tcMar>
              <w:top w:type="dxa" w:w="90"/>
              <w:left w:type="dxa" w:w="130"/>
              <w:bottom w:type="dxa" w:w="90"/>
              <w:right w:type="dxa" w:w="130"/>
            </w:tcMar>
            <w:vAlign w:val="top"/>
          </w:tcPr>
          <w:p>
            <w:pPr>
              <w:spacing w:after="0" w:before="0" w:line="276"/>
            </w:pPr>
            <w:r>
              <w:rPr>
                <w:rFonts w:ascii="Calibri" w:cs="Calibri" w:eastAsia="Calibri" w:hAnsi="Calibri"/>
                <w:b/>
                <w:bCs/>
                <w:caps/>
                <w:color w:val="67788A"/>
                <w:spacing w:val="24"/>
                <w:sz w:val="15"/>
                <w:szCs w:val="15"/>
              </w:rPr>
              <w:t xml:space="preserve">Why this one</w:t>
            </w:r>
          </w:p>
        </w:tc>
      </w:tr>
      <w:tr>
        <w:tc>
          <w:tcPr>
            <w:tcW w:type="dxa" w:w="2100"/>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bCs/>
                <w:color w:val="101A24"/>
                <w:sz w:val="19"/>
                <w:szCs w:val="19"/>
              </w:rPr>
              <w:t xml:space="preserve">Group approval rule</w:t>
            </w:r>
          </w:p>
        </w:tc>
        <w:tc>
          <w:tcPr>
            <w:tcW w:type="dxa" w:w="3400"/>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val="false"/>
                <w:bCs w:val="false"/>
                <w:color w:val="3C4C5C"/>
                <w:sz w:val="19"/>
                <w:szCs w:val="19"/>
              </w:rPr>
              <w:t xml:space="preserve">Simple majority of members who submitted preferences. Organiser breaks ties.</w:t>
            </w:r>
          </w:p>
        </w:tc>
        <w:tc>
          <w:tcPr>
            <w:tcW w:type="dxa" w:w="3814"/>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val="false"/>
                <w:bCs w:val="false"/>
                <w:color w:val="3C4C5C"/>
                <w:sz w:val="19"/>
                <w:szCs w:val="19"/>
              </w:rPr>
              <w:t xml:space="preserve">Unanimity deadlocks at four people; organiser-only recreates the single point of failure the product exists to remove.</w:t>
            </w:r>
          </w:p>
        </w:tc>
      </w:tr>
      <w:tr>
        <w:tc>
          <w:tcPr>
            <w:tcW w:type="dxa" w:w="2100"/>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bCs/>
                <w:color w:val="101A24"/>
                <w:sz w:val="19"/>
                <w:szCs w:val="19"/>
              </w:rPr>
              <w:t xml:space="preserve">Deadline with zero votes</w:t>
            </w:r>
          </w:p>
        </w:tc>
        <w:tc>
          <w:tcPr>
            <w:tcW w:type="dxa" w:w="3400"/>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val="false"/>
                <w:bCs w:val="false"/>
                <w:color w:val="3C4C5C"/>
                <w:sz w:val="19"/>
                <w:szCs w:val="19"/>
              </w:rPr>
              <w:t xml:space="preserve">Auto-extend once by 24 hours, then the organiser decides.</w:t>
            </w:r>
          </w:p>
        </w:tc>
        <w:tc>
          <w:tcPr>
            <w:tcW w:type="dxa" w:w="3814"/>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val="false"/>
                <w:bCs w:val="false"/>
                <w:color w:val="3C4C5C"/>
                <w:sz w:val="19"/>
                <w:szCs w:val="19"/>
              </w:rPr>
              <w:t xml:space="preserve">A silent stall is the failure mode of every group poll. One nudge, then someone is accountable.</w:t>
            </w:r>
          </w:p>
        </w:tc>
      </w:tr>
      <w:tr>
        <w:tc>
          <w:tcPr>
            <w:tcW w:type="dxa" w:w="2100"/>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bCs/>
                <w:color w:val="101A24"/>
                <w:sz w:val="19"/>
                <w:szCs w:val="19"/>
              </w:rPr>
              <w:t xml:space="preserve">Password reset</w:t>
            </w:r>
          </w:p>
        </w:tc>
        <w:tc>
          <w:tcPr>
            <w:tcW w:type="dxa" w:w="3400"/>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val="false"/>
                <w:bCs w:val="false"/>
                <w:color w:val="3C4C5C"/>
                <w:sz w:val="19"/>
                <w:szCs w:val="19"/>
              </w:rPr>
              <w:t xml:space="preserve">Emailed single-use token, 30-minute expiry, all sessions invalidated on change.</w:t>
            </w:r>
          </w:p>
        </w:tc>
        <w:tc>
          <w:tcPr>
            <w:tcW w:type="dxa" w:w="3814"/>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val="false"/>
                <w:bCs w:val="false"/>
                <w:color w:val="3C4C5C"/>
                <w:sz w:val="19"/>
                <w:szCs w:val="19"/>
              </w:rPr>
              <w:t xml:space="preserve">Standard, cheap, and demonstrable without a security conversation on stage.</w:t>
            </w:r>
          </w:p>
        </w:tc>
      </w:tr>
      <w:tr>
        <w:tc>
          <w:tcPr>
            <w:tcW w:type="dxa" w:w="2100"/>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bCs/>
                <w:color w:val="101A24"/>
                <w:sz w:val="19"/>
                <w:szCs w:val="19"/>
              </w:rPr>
              <w:t xml:space="preserve">Simulated booking cancellation</w:t>
            </w:r>
          </w:p>
        </w:tc>
        <w:tc>
          <w:tcPr>
            <w:tcW w:type="dxa" w:w="3400"/>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val="false"/>
                <w:bCs w:val="false"/>
                <w:color w:val="3C4C5C"/>
                <w:sz w:val="19"/>
                <w:szCs w:val="19"/>
              </w:rPr>
              <w:t xml:space="preserve">Allowed. Reverses the budget line, sets the item to cancelled, writes a history entry.</w:t>
            </w:r>
          </w:p>
        </w:tc>
        <w:tc>
          <w:tcPr>
            <w:tcW w:type="dxa" w:w="3814"/>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val="false"/>
                <w:bCs w:val="false"/>
                <w:color w:val="3C4C5C"/>
                <w:sz w:val="19"/>
                <w:szCs w:val="19"/>
              </w:rPr>
              <w:t xml:space="preserve">The demo needs a reset button, and reversal exercises the change history a second time.</w:t>
            </w:r>
          </w:p>
        </w:tc>
      </w:tr>
      <w:tr>
        <w:tc>
          <w:tcPr>
            <w:tcW w:type="dxa" w:w="2100"/>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bCs/>
                <w:color w:val="101A24"/>
                <w:sz w:val="19"/>
                <w:szCs w:val="19"/>
              </w:rPr>
              <w:t xml:space="preserve">Currency service outage</w:t>
            </w:r>
          </w:p>
        </w:tc>
        <w:tc>
          <w:tcPr>
            <w:tcW w:type="dxa" w:w="3400"/>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val="false"/>
                <w:bCs w:val="false"/>
                <w:color w:val="3C4C5C"/>
                <w:sz w:val="19"/>
                <w:szCs w:val="19"/>
              </w:rPr>
              <w:t xml:space="preserve">Last cached rate plus a visible staleness stamp. Entry is never blocked.</w:t>
            </w:r>
          </w:p>
        </w:tc>
        <w:tc>
          <w:tcPr>
            <w:tcW w:type="dxa" w:w="3814"/>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val="false"/>
                <w:bCs w:val="false"/>
                <w:color w:val="3C4C5C"/>
                <w:sz w:val="19"/>
                <w:szCs w:val="19"/>
              </w:rPr>
              <w:t xml:space="preserve">Blocking an expense entry over a rate lookup is worse than a slightly stale number that says it is stale.</w:t>
            </w:r>
          </w:p>
        </w:tc>
      </w:tr>
      <w:tr>
        <w:tc>
          <w:tcPr>
            <w:tcW w:type="dxa" w:w="2100"/>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bCs/>
                <w:color w:val="101A24"/>
                <w:sz w:val="19"/>
                <w:szCs w:val="19"/>
              </w:rPr>
              <w:t xml:space="preserve">Rounding on splits</w:t>
            </w:r>
          </w:p>
        </w:tc>
        <w:tc>
          <w:tcPr>
            <w:tcW w:type="dxa" w:w="3400"/>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val="false"/>
                <w:bCs w:val="false"/>
                <w:color w:val="3C4C5C"/>
                <w:sz w:val="19"/>
                <w:szCs w:val="19"/>
              </w:rPr>
              <w:t xml:space="preserve">2 decimal places, remainder assigned to the payer.</w:t>
            </w:r>
          </w:p>
        </w:tc>
        <w:tc>
          <w:tcPr>
            <w:tcW w:type="dxa" w:w="3814"/>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val="false"/>
                <w:bCs w:val="false"/>
                <w:color w:val="3C4C5C"/>
                <w:sz w:val="19"/>
                <w:szCs w:val="19"/>
              </w:rPr>
              <w:t xml:space="preserve">The payer is already out of pocket; giving them the extra cent is the least contentious rule.</w:t>
            </w:r>
          </w:p>
        </w:tc>
      </w:tr>
      <w:tr>
        <w:tc>
          <w:tcPr>
            <w:tcW w:type="dxa" w:w="2100"/>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bCs/>
                <w:color w:val="101A24"/>
                <w:sz w:val="19"/>
                <w:szCs w:val="19"/>
              </w:rPr>
              <w:t xml:space="preserve">Disruption debounce</w:t>
            </w:r>
          </w:p>
        </w:tc>
        <w:tc>
          <w:tcPr>
            <w:tcW w:type="dxa" w:w="3400"/>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val="false"/>
                <w:bCs w:val="false"/>
                <w:color w:val="3C4C5C"/>
                <w:sz w:val="19"/>
                <w:szCs w:val="19"/>
              </w:rPr>
              <w:t xml:space="preserve">15 minutes of sustained disruption before an alert fires.</w:t>
            </w:r>
          </w:p>
        </w:tc>
        <w:tc>
          <w:tcPr>
            <w:tcW w:type="dxa" w:w="3814"/>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val="false"/>
                <w:bCs w:val="false"/>
                <w:color w:val="3C4C5C"/>
                <w:sz w:val="19"/>
                <w:szCs w:val="19"/>
              </w:rPr>
              <w:t xml:space="preserve">Short enough to be useful, long enough to skip delays that resolve themselves.</w:t>
            </w:r>
          </w:p>
        </w:tc>
      </w:tr>
      <w:tr>
        <w:tc>
          <w:tcPr>
            <w:tcW w:type="dxa" w:w="2100"/>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bCs/>
                <w:color w:val="101A24"/>
                <w:sz w:val="19"/>
                <w:szCs w:val="19"/>
              </w:rPr>
              <w:t xml:space="preserve">No real-time data available</w:t>
            </w:r>
          </w:p>
        </w:tc>
        <w:tc>
          <w:tcPr>
            <w:tcW w:type="dxa" w:w="3400"/>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val="false"/>
                <w:bCs w:val="false"/>
                <w:color w:val="3C4C5C"/>
                <w:sz w:val="19"/>
                <w:szCs w:val="19"/>
              </w:rPr>
              <w:t xml:space="preserve">"Status unavailable" — never a default "on time".</w:t>
            </w:r>
          </w:p>
        </w:tc>
        <w:tc>
          <w:tcPr>
            <w:tcW w:type="dxa" w:w="3814"/>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val="false"/>
                <w:bCs w:val="false"/>
                <w:color w:val="3C4C5C"/>
                <w:sz w:val="19"/>
                <w:szCs w:val="19"/>
              </w:rPr>
              <w:t xml:space="preserve">A false reassurance is worse than no information, and it is one line of code either way.</w:t>
            </w:r>
          </w:p>
        </w:tc>
      </w:tr>
      <w:tr>
        <w:tc>
          <w:tcPr>
            <w:tcW w:type="dxa" w:w="2100"/>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bCs/>
                <w:color w:val="101A24"/>
                <w:sz w:val="19"/>
                <w:szCs w:val="19"/>
              </w:rPr>
              <w:t xml:space="preserve">Change history depth</w:t>
            </w:r>
          </w:p>
        </w:tc>
        <w:tc>
          <w:tcPr>
            <w:tcW w:type="dxa" w:w="3400"/>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val="false"/>
                <w:bCs w:val="false"/>
                <w:color w:val="3C4C5C"/>
                <w:sz w:val="19"/>
                <w:szCs w:val="19"/>
              </w:rPr>
              <w:t xml:space="preserve">Human-readable summary plus a structured diff. No full-state rollback.</w:t>
            </w:r>
          </w:p>
        </w:tc>
        <w:tc>
          <w:tcPr>
            <w:tcW w:type="dxa" w:w="3814"/>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val="false"/>
                <w:bCs w:val="false"/>
                <w:color w:val="3C4C5C"/>
                <w:sz w:val="19"/>
                <w:szCs w:val="19"/>
              </w:rPr>
              <w:t xml:space="preserve">The demo needs the story of what changed, not the ability to time-travel. Rollback is v1.</w:t>
            </w:r>
          </w:p>
        </w:tc>
      </w:tr>
      <w:tr>
        <w:tc>
          <w:tcPr>
            <w:tcW w:type="dxa" w:w="2100"/>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bCs/>
                <w:color w:val="101A24"/>
                <w:sz w:val="19"/>
                <w:szCs w:val="19"/>
              </w:rPr>
              <w:t xml:space="preserve">Searchable categories</w:t>
            </w:r>
          </w:p>
        </w:tc>
        <w:tc>
          <w:tcPr>
            <w:tcW w:type="dxa" w:w="3400"/>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val="false"/>
                <w:bCs w:val="false"/>
                <w:color w:val="3C4C5C"/>
                <w:sz w:val="19"/>
                <w:szCs w:val="19"/>
              </w:rPr>
              <w:t xml:space="preserve">Flights and accommodation only. Everything else is a manually added itinerary item.</w:t>
            </w:r>
          </w:p>
        </w:tc>
        <w:tc>
          <w:tcPr>
            <w:tcW w:type="dxa" w:w="3814"/>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val="false"/>
                <w:bCs w:val="false"/>
                <w:color w:val="3C4C5C"/>
                <w:sz w:val="19"/>
                <w:szCs w:val="19"/>
              </w:rPr>
              <w:t xml:space="preserve">Two live providers is a build you can finish; five is a build you can describe.</w:t>
            </w:r>
          </w:p>
        </w:tc>
      </w:tr>
      <w:tr>
        <w:tc>
          <w:tcPr>
            <w:tcW w:type="dxa" w:w="2100"/>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bCs/>
                <w:color w:val="101A24"/>
                <w:sz w:val="19"/>
                <w:szCs w:val="19"/>
              </w:rPr>
              <w:t xml:space="preserve">Calendar sync</w:t>
            </w:r>
          </w:p>
        </w:tc>
        <w:tc>
          <w:tcPr>
            <w:tcW w:type="dxa" w:w="3400"/>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val="false"/>
                <w:bCs w:val="false"/>
                <w:color w:val="3C4C5C"/>
                <w:sz w:val="19"/>
                <w:szCs w:val="19"/>
              </w:rPr>
              <w:t xml:space="preserve">One-way .ics export of the confirmed itinerary. Two-way OAuth is v1.</w:t>
            </w:r>
          </w:p>
        </w:tc>
        <w:tc>
          <w:tcPr>
            <w:tcW w:type="dxa" w:w="3814"/>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val="false"/>
                <w:bCs w:val="false"/>
                <w:color w:val="3C4C5C"/>
                <w:sz w:val="19"/>
                <w:szCs w:val="19"/>
              </w:rPr>
              <w:t xml:space="preserve">Delivers the visible benefit without spending hackathon hours on an OAuth consent flow.</w:t>
            </w:r>
          </w:p>
        </w:tc>
      </w:tr>
      <w:tr>
        <w:tc>
          <w:tcPr>
            <w:tcW w:type="dxa" w:w="2100"/>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bCs/>
                <w:color w:val="101A24"/>
                <w:sz w:val="19"/>
                <w:szCs w:val="19"/>
              </w:rPr>
              <w:t xml:space="preserve">Platform</w:t>
            </w:r>
          </w:p>
        </w:tc>
        <w:tc>
          <w:tcPr>
            <w:tcW w:type="dxa" w:w="3400"/>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val="false"/>
                <w:bCs w:val="false"/>
                <w:color w:val="3C4C5C"/>
                <w:sz w:val="19"/>
                <w:szCs w:val="19"/>
              </w:rPr>
              <w:t xml:space="preserve">Responsive web app, designed at 400px and up.</w:t>
            </w:r>
          </w:p>
        </w:tc>
        <w:tc>
          <w:tcPr>
            <w:tcW w:type="dxa" w:w="3814"/>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val="false"/>
                <w:bCs w:val="false"/>
                <w:color w:val="3C4C5C"/>
                <w:sz w:val="19"/>
                <w:szCs w:val="19"/>
              </w:rPr>
              <w:t xml:space="preserve">One codebase, demos from any laptop in the room, and the flows assume nothing native.</w:t>
            </w:r>
          </w:p>
        </w:tc>
      </w:tr>
      <w:tr>
        <w:tc>
          <w:tcPr>
            <w:tcW w:type="dxa" w:w="2100"/>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bCs/>
                <w:color w:val="101A24"/>
                <w:sz w:val="19"/>
                <w:szCs w:val="19"/>
              </w:rPr>
              <w:t xml:space="preserve">Team, timeframe, stack</w:t>
            </w:r>
          </w:p>
        </w:tc>
        <w:tc>
          <w:tcPr>
            <w:tcW w:type="dxa" w:w="3400"/>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val="false"/>
                <w:bCs w:val="false"/>
                <w:color w:val="3C4C5C"/>
                <w:sz w:val="19"/>
                <w:szCs w:val="19"/>
              </w:rPr>
              <w:t xml:space="preserve">Still open — the one question these flows cannot answer for you.</w:t>
            </w:r>
          </w:p>
        </w:tc>
        <w:tc>
          <w:tcPr>
            <w:tcW w:type="dxa" w:w="3814"/>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val="false"/>
                <w:bCs w:val="false"/>
                <w:color w:val="3C4C5C"/>
                <w:sz w:val="19"/>
                <w:szCs w:val="19"/>
              </w:rPr>
              <w:t xml:space="preserve">If the answer is tight, cut FL-05 to equal splits only and FL-06 to flights only. Both degrade cleanly.</w:t>
            </w:r>
          </w:p>
        </w:tc>
      </w:tr>
    </w:tbl>
    <w:p>
      <w:pPr>
        <w:pStyle w:val="Heading2"/>
        <w:pageBreakBefore/>
        <w:spacing w:after="160" w:before="320"/>
      </w:pPr>
      <w:r>
        <w:rPr>
          <w:rFonts w:ascii="Calibri" w:cs="Calibri" w:eastAsia="Calibri" w:hAnsi="Calibri"/>
          <w:b/>
          <w:bCs/>
          <w:color w:val="101A24"/>
          <w:sz w:val="27"/>
          <w:szCs w:val="27"/>
        </w:rPr>
        <w:t xml:space="preserve">Where these flows earn marks</w:t>
      </w:r>
    </w:p>
    <w:p>
      <w:pPr>
        <w:spacing w:after="180" w:before="0" w:line="276"/>
      </w:pPr>
      <w:r>
        <w:rPr>
          <w:rFonts w:ascii="Cambria" w:cs="Cambria" w:eastAsia="Cambria" w:hAnsi="Cambria"/>
          <w:color w:val="3C4C5C"/>
          <w:sz w:val="21"/>
          <w:szCs w:val="21"/>
        </w:rPr>
        <w:t xml:space="preserve">Mapped against the prototype judging rubric. The flow set does not touch every criterion — presentation and mentor feedback are yours to bring — but it is the single artefact that touches the most.</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900"/>
        <w:gridCol w:w="5814"/>
      </w:tblGrid>
      <w:tr>
        <w:trPr>
          <w:tblHeader/>
        </w:trPr>
        <w:tc>
          <w:tcPr>
            <w:tcW w:type="dxa" w:w="2600"/>
            <w:tcBorders>
              <w:top w:val="single" w:color="D5DDE5" w:sz="4"/>
              <w:left w:val="single" w:color="D5DDE5" w:sz="4"/>
              <w:bottom w:val="single" w:color="D5DDE5" w:sz="4"/>
              <w:right w:val="single" w:color="D5DDE5" w:sz="4"/>
            </w:tcBorders>
            <w:shd w:fill="F4F7F9" w:color="auto" w:val="clear"/>
            <w:tcMar>
              <w:top w:type="dxa" w:w="90"/>
              <w:left w:type="dxa" w:w="130"/>
              <w:bottom w:type="dxa" w:w="90"/>
              <w:right w:type="dxa" w:w="130"/>
            </w:tcMar>
            <w:vAlign w:val="top"/>
          </w:tcPr>
          <w:p>
            <w:pPr>
              <w:spacing w:after="0" w:before="0" w:line="276"/>
            </w:pPr>
            <w:r>
              <w:rPr>
                <w:rFonts w:ascii="Calibri" w:cs="Calibri" w:eastAsia="Calibri" w:hAnsi="Calibri"/>
                <w:b/>
                <w:bCs/>
                <w:caps/>
                <w:color w:val="67788A"/>
                <w:spacing w:val="24"/>
                <w:sz w:val="15"/>
                <w:szCs w:val="15"/>
              </w:rPr>
              <w:t xml:space="preserve">Criterion</w:t>
            </w:r>
          </w:p>
        </w:tc>
        <w:tc>
          <w:tcPr>
            <w:tcW w:type="dxa" w:w="900"/>
            <w:tcBorders>
              <w:top w:val="single" w:color="D5DDE5" w:sz="4"/>
              <w:left w:val="single" w:color="D5DDE5" w:sz="4"/>
              <w:bottom w:val="single" w:color="D5DDE5" w:sz="4"/>
              <w:right w:val="single" w:color="D5DDE5" w:sz="4"/>
            </w:tcBorders>
            <w:shd w:fill="F4F7F9" w:color="auto" w:val="clear"/>
            <w:tcMar>
              <w:top w:type="dxa" w:w="90"/>
              <w:left w:type="dxa" w:w="130"/>
              <w:bottom w:type="dxa" w:w="90"/>
              <w:right w:type="dxa" w:w="130"/>
            </w:tcMar>
            <w:vAlign w:val="top"/>
          </w:tcPr>
          <w:p>
            <w:pPr>
              <w:spacing w:after="0" w:before="0" w:line="276"/>
            </w:pPr>
            <w:r>
              <w:rPr>
                <w:rFonts w:ascii="Calibri" w:cs="Calibri" w:eastAsia="Calibri" w:hAnsi="Calibri"/>
                <w:b/>
                <w:bCs/>
                <w:caps/>
                <w:color w:val="67788A"/>
                <w:spacing w:val="24"/>
                <w:sz w:val="15"/>
                <w:szCs w:val="15"/>
              </w:rPr>
              <w:t xml:space="preserve">Weight</w:t>
            </w:r>
          </w:p>
        </w:tc>
        <w:tc>
          <w:tcPr>
            <w:tcW w:type="dxa" w:w="5814"/>
            <w:tcBorders>
              <w:top w:val="single" w:color="D5DDE5" w:sz="4"/>
              <w:left w:val="single" w:color="D5DDE5" w:sz="4"/>
              <w:bottom w:val="single" w:color="D5DDE5" w:sz="4"/>
              <w:right w:val="single" w:color="D5DDE5" w:sz="4"/>
            </w:tcBorders>
            <w:shd w:fill="F4F7F9" w:color="auto" w:val="clear"/>
            <w:tcMar>
              <w:top w:type="dxa" w:w="90"/>
              <w:left w:type="dxa" w:w="130"/>
              <w:bottom w:type="dxa" w:w="90"/>
              <w:right w:type="dxa" w:w="130"/>
            </w:tcMar>
            <w:vAlign w:val="top"/>
          </w:tcPr>
          <w:p>
            <w:pPr>
              <w:spacing w:after="0" w:before="0" w:line="276"/>
            </w:pPr>
            <w:r>
              <w:rPr>
                <w:rFonts w:ascii="Calibri" w:cs="Calibri" w:eastAsia="Calibri" w:hAnsi="Calibri"/>
                <w:b/>
                <w:bCs/>
                <w:caps/>
                <w:color w:val="67788A"/>
                <w:spacing w:val="24"/>
                <w:sz w:val="15"/>
                <w:szCs w:val="15"/>
              </w:rPr>
              <w:t xml:space="preserve">What in this set earns it</w:t>
            </w:r>
          </w:p>
        </w:tc>
      </w:tr>
      <w:tr>
        <w:tc>
          <w:tcPr>
            <w:tcW w:type="dxa" w:w="2600"/>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bCs/>
                <w:color w:val="101A24"/>
                <w:sz w:val="19"/>
                <w:szCs w:val="19"/>
              </w:rPr>
              <w:t xml:space="preserve">Visual diagram and mindmaps</w:t>
            </w:r>
          </w:p>
        </w:tc>
        <w:tc>
          <w:tcPr>
            <w:tcW w:type="dxa" w:w="900"/>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val="false"/>
                <w:bCs w:val="false"/>
                <w:color w:val="3C4C5C"/>
                <w:sz w:val="19"/>
                <w:szCs w:val="19"/>
              </w:rPr>
              <w:t xml:space="preserve">8%</w:t>
            </w:r>
          </w:p>
        </w:tc>
        <w:tc>
          <w:tcPr>
            <w:tcW w:type="dxa" w:w="5814"/>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val="false"/>
                <w:bCs w:val="false"/>
                <w:color w:val="3C4C5C"/>
                <w:sz w:val="19"/>
                <w:szCs w:val="19"/>
              </w:rPr>
              <w:t xml:space="preserve">Nine diagrams across four layers — a master map, six scenario flows, a reusable component flow, and a screen map. That layering is what the top band means by "rich, multi-layered mapping".</w:t>
            </w:r>
          </w:p>
        </w:tc>
      </w:tr>
      <w:tr>
        <w:tc>
          <w:tcPr>
            <w:tcW w:type="dxa" w:w="2600"/>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bCs/>
                <w:color w:val="101A24"/>
                <w:sz w:val="19"/>
                <w:szCs w:val="19"/>
              </w:rPr>
              <w:t xml:space="preserve">Iteration and idea evolution</w:t>
            </w:r>
          </w:p>
        </w:tc>
        <w:tc>
          <w:tcPr>
            <w:tcW w:type="dxa" w:w="900"/>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val="false"/>
                <w:bCs w:val="false"/>
                <w:color w:val="3C4C5C"/>
                <w:sz w:val="19"/>
                <w:szCs w:val="19"/>
              </w:rPr>
              <w:t xml:space="preserve">7%</w:t>
            </w:r>
          </w:p>
        </w:tc>
        <w:tc>
          <w:tcPr>
            <w:tcW w:type="dxa" w:w="5814"/>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val="false"/>
                <w:bCs w:val="false"/>
                <w:color w:val="3C4C5C"/>
                <w:sz w:val="19"/>
                <w:szCs w:val="19"/>
              </w:rPr>
              <w:t xml:space="preserve">The Decisions Locked table: thirteen open questions, twelve closed with stated reasoning, one left open with a named contingency.</w:t>
            </w:r>
          </w:p>
        </w:tc>
      </w:tr>
      <w:tr>
        <w:tc>
          <w:tcPr>
            <w:tcW w:type="dxa" w:w="2600"/>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bCs/>
                <w:color w:val="101A24"/>
                <w:sz w:val="19"/>
                <w:szCs w:val="19"/>
              </w:rPr>
              <w:t xml:space="preserve">Effectiveness of the solution</w:t>
            </w:r>
          </w:p>
        </w:tc>
        <w:tc>
          <w:tcPr>
            <w:tcW w:type="dxa" w:w="900"/>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val="false"/>
                <w:bCs w:val="false"/>
                <w:color w:val="3C4C5C"/>
                <w:sz w:val="19"/>
                <w:szCs w:val="19"/>
              </w:rPr>
              <w:t xml:space="preserve">7%</w:t>
            </w:r>
          </w:p>
        </w:tc>
        <w:tc>
          <w:tcPr>
            <w:tcW w:type="dxa" w:w="5814"/>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val="false"/>
                <w:bCs w:val="false"/>
                <w:color w:val="3C4C5C"/>
                <w:sz w:val="19"/>
                <w:szCs w:val="19"/>
              </w:rPr>
              <w:t xml:space="preserve">Each flow makes the before and after concrete: chat-thread polling becomes a submission counter, hand-run expense maths becomes a settlement plan.</w:t>
            </w:r>
          </w:p>
        </w:tc>
      </w:tr>
      <w:tr>
        <w:tc>
          <w:tcPr>
            <w:tcW w:type="dxa" w:w="2600"/>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bCs/>
                <w:color w:val="101A24"/>
                <w:sz w:val="19"/>
                <w:szCs w:val="19"/>
              </w:rPr>
              <w:t xml:space="preserve">Originality</w:t>
            </w:r>
          </w:p>
        </w:tc>
        <w:tc>
          <w:tcPr>
            <w:tcW w:type="dxa" w:w="900"/>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val="false"/>
                <w:bCs w:val="false"/>
                <w:color w:val="3C4C5C"/>
                <w:sz w:val="19"/>
                <w:szCs w:val="19"/>
              </w:rPr>
              <w:t xml:space="preserve">7%</w:t>
            </w:r>
          </w:p>
        </w:tc>
        <w:tc>
          <w:tcPr>
            <w:tcW w:type="dxa" w:w="5814"/>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val="false"/>
                <w:bCs w:val="false"/>
                <w:color w:val="3C4C5C"/>
                <w:sz w:val="19"/>
                <w:szCs w:val="19"/>
              </w:rPr>
              <w:t xml:space="preserve">The dual-track fork in FL-02 and the approval gate in FL-07 — an AI layer that is optional and reversible rather than authoritative.</w:t>
            </w:r>
          </w:p>
        </w:tc>
      </w:tr>
      <w:tr>
        <w:tc>
          <w:tcPr>
            <w:tcW w:type="dxa" w:w="2600"/>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bCs/>
                <w:color w:val="101A24"/>
                <w:sz w:val="19"/>
                <w:szCs w:val="19"/>
              </w:rPr>
              <w:t xml:space="preserve">Technical viability</w:t>
            </w:r>
          </w:p>
        </w:tc>
        <w:tc>
          <w:tcPr>
            <w:tcW w:type="dxa" w:w="900"/>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val="false"/>
                <w:bCs w:val="false"/>
                <w:color w:val="3C4C5C"/>
                <w:sz w:val="19"/>
                <w:szCs w:val="19"/>
              </w:rPr>
              <w:t xml:space="preserve">6%</w:t>
            </w:r>
          </w:p>
        </w:tc>
        <w:tc>
          <w:tcPr>
            <w:tcW w:type="dxa" w:w="5814"/>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val="false"/>
                <w:bCs w:val="false"/>
                <w:color w:val="3C4C5C"/>
                <w:sz w:val="19"/>
                <w:szCs w:val="19"/>
              </w:rPr>
              <w:t xml:space="preserve">Provider calls, fallbacks, debounce windows and the settlement algorithm are all placed on the charts rather than assumed.</w:t>
            </w:r>
          </w:p>
        </w:tc>
      </w:tr>
      <w:tr>
        <w:tc>
          <w:tcPr>
            <w:tcW w:type="dxa" w:w="2600"/>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bCs/>
                <w:color w:val="101A24"/>
                <w:sz w:val="19"/>
                <w:szCs w:val="19"/>
              </w:rPr>
              <w:t xml:space="preserve">Understanding the problem</w:t>
            </w:r>
          </w:p>
        </w:tc>
        <w:tc>
          <w:tcPr>
            <w:tcW w:type="dxa" w:w="900"/>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val="false"/>
                <w:bCs w:val="false"/>
                <w:color w:val="3C4C5C"/>
                <w:sz w:val="19"/>
                <w:szCs w:val="19"/>
              </w:rPr>
              <w:t xml:space="preserve">5%</w:t>
            </w:r>
          </w:p>
        </w:tc>
        <w:tc>
          <w:tcPr>
            <w:tcW w:type="dxa" w:w="5814"/>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val="false"/>
                <w:bCs w:val="false"/>
                <w:color w:val="3C4C5C"/>
                <w:sz w:val="19"/>
                <w:szCs w:val="19"/>
              </w:rPr>
              <w:t xml:space="preserve">Outages, no-overlap, ties, zero votes, late joiners, no-alternative and unknown status are all drawn as branches.</w:t>
            </w:r>
          </w:p>
        </w:tc>
      </w:tr>
      <w:tr>
        <w:tc>
          <w:tcPr>
            <w:tcW w:type="dxa" w:w="2600"/>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bCs/>
                <w:color w:val="101A24"/>
                <w:sz w:val="19"/>
                <w:szCs w:val="19"/>
              </w:rPr>
              <w:t xml:space="preserve">Target group alignment</w:t>
            </w:r>
          </w:p>
        </w:tc>
        <w:tc>
          <w:tcPr>
            <w:tcW w:type="dxa" w:w="900"/>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val="false"/>
                <w:bCs w:val="false"/>
                <w:color w:val="3C4C5C"/>
                <w:sz w:val="19"/>
                <w:szCs w:val="19"/>
              </w:rPr>
              <w:t xml:space="preserve">5%</w:t>
            </w:r>
          </w:p>
        </w:tc>
        <w:tc>
          <w:tcPr>
            <w:tcW w:type="dxa" w:w="5814"/>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val="false"/>
                <w:bCs w:val="false"/>
                <w:color w:val="3C4C5C"/>
                <w:sz w:val="19"/>
                <w:szCs w:val="19"/>
              </w:rPr>
              <w:t xml:space="preserve">FL-02 is Aina’s flow end to end; FL-03 and FL-04 are Wei Jian’s. Both personas are traceable through specific nodes.</w:t>
            </w:r>
          </w:p>
        </w:tc>
      </w:tr>
      <w:tr>
        <w:tc>
          <w:tcPr>
            <w:tcW w:type="dxa" w:w="2600"/>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bCs/>
                <w:color w:val="101A24"/>
                <w:sz w:val="19"/>
                <w:szCs w:val="19"/>
              </w:rPr>
              <w:t xml:space="preserve">Planning and scope realism</w:t>
            </w:r>
          </w:p>
        </w:tc>
        <w:tc>
          <w:tcPr>
            <w:tcW w:type="dxa" w:w="900"/>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val="false"/>
                <w:bCs w:val="false"/>
                <w:color w:val="3C4C5C"/>
                <w:sz w:val="19"/>
                <w:szCs w:val="19"/>
              </w:rPr>
              <w:t xml:space="preserve">5%</w:t>
            </w:r>
          </w:p>
        </w:tc>
        <w:tc>
          <w:tcPr>
            <w:tcW w:type="dxa" w:w="5814"/>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val="false"/>
                <w:bCs w:val="false"/>
                <w:color w:val="3C4C5C"/>
                <w:sz w:val="19"/>
                <w:szCs w:val="19"/>
              </w:rPr>
              <w:t xml:space="preserve">v1 features appear as dashed nodes inside the MVP charts — the cuts are visible and deliberate, not missing.</w:t>
            </w:r>
          </w:p>
        </w:tc>
      </w:tr>
      <w:tr>
        <w:tc>
          <w:tcPr>
            <w:tcW w:type="dxa" w:w="2600"/>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bCs/>
                <w:color w:val="101A24"/>
                <w:sz w:val="19"/>
                <w:szCs w:val="19"/>
              </w:rPr>
              <w:t xml:space="preserve">Novel features or twists</w:t>
            </w:r>
          </w:p>
        </w:tc>
        <w:tc>
          <w:tcPr>
            <w:tcW w:type="dxa" w:w="900"/>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val="false"/>
                <w:bCs w:val="false"/>
                <w:color w:val="3C4C5C"/>
                <w:sz w:val="19"/>
                <w:szCs w:val="19"/>
              </w:rPr>
              <w:t xml:space="preserve">5%</w:t>
            </w:r>
          </w:p>
        </w:tc>
        <w:tc>
          <w:tcPr>
            <w:tcW w:type="dxa" w:w="5814"/>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val="false"/>
                <w:bCs w:val="false"/>
                <w:color w:val="3C4C5C"/>
                <w:sz w:val="19"/>
                <w:szCs w:val="19"/>
              </w:rPr>
              <w:t xml:space="preserve">Hidden-until-close private voting, and the private consolation alternative for the member who lost the vote.</w:t>
            </w:r>
          </w:p>
        </w:tc>
      </w:tr>
      <w:tr>
        <w:tc>
          <w:tcPr>
            <w:tcW w:type="dxa" w:w="2600"/>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bCs/>
                <w:color w:val="101A24"/>
                <w:sz w:val="19"/>
                <w:szCs w:val="19"/>
              </w:rPr>
              <w:t xml:space="preserve">Usability and UX</w:t>
            </w:r>
          </w:p>
        </w:tc>
        <w:tc>
          <w:tcPr>
            <w:tcW w:type="dxa" w:w="900"/>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val="false"/>
                <w:bCs w:val="false"/>
                <w:color w:val="3C4C5C"/>
                <w:sz w:val="19"/>
                <w:szCs w:val="19"/>
              </w:rPr>
              <w:t xml:space="preserve">4%</w:t>
            </w:r>
          </w:p>
        </w:tc>
        <w:tc>
          <w:tcPr>
            <w:tcW w:type="dxa" w:w="5814"/>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val="false"/>
                <w:bCs w:val="false"/>
                <w:color w:val="3C4C5C"/>
                <w:sz w:val="19"/>
                <w:szCs w:val="19"/>
              </w:rPr>
              <w:t xml:space="preserve">Every error branch terminates in a working screen with a labelled route back.</w:t>
            </w:r>
          </w:p>
        </w:tc>
      </w:tr>
      <w:tr>
        <w:tc>
          <w:tcPr>
            <w:tcW w:type="dxa" w:w="2600"/>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bCs/>
                <w:color w:val="101A24"/>
                <w:sz w:val="19"/>
                <w:szCs w:val="19"/>
              </w:rPr>
              <w:t xml:space="preserve">Visual consistency</w:t>
            </w:r>
          </w:p>
        </w:tc>
        <w:tc>
          <w:tcPr>
            <w:tcW w:type="dxa" w:w="900"/>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val="false"/>
                <w:bCs w:val="false"/>
                <w:color w:val="3C4C5C"/>
                <w:sz w:val="19"/>
                <w:szCs w:val="19"/>
              </w:rPr>
              <w:t xml:space="preserve">4%</w:t>
            </w:r>
          </w:p>
        </w:tc>
        <w:tc>
          <w:tcPr>
            <w:tcW w:type="dxa" w:w="5814"/>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val="false"/>
                <w:bCs w:val="false"/>
                <w:color w:val="3C4C5C"/>
                <w:sz w:val="19"/>
                <w:szCs w:val="19"/>
              </w:rPr>
              <w:t xml:space="preserve">One shape language across nine charts, and one shared review component behind every high-stakes screen.</w:t>
            </w:r>
          </w:p>
        </w:tc>
      </w:tr>
      <w:tr>
        <w:tc>
          <w:tcPr>
            <w:tcW w:type="dxa" w:w="2600"/>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bCs/>
                <w:color w:val="101A24"/>
                <w:sz w:val="19"/>
                <w:szCs w:val="19"/>
              </w:rPr>
              <w:t xml:space="preserve">Resource and time awareness</w:t>
            </w:r>
          </w:p>
        </w:tc>
        <w:tc>
          <w:tcPr>
            <w:tcW w:type="dxa" w:w="900"/>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val="false"/>
                <w:bCs w:val="false"/>
                <w:color w:val="3C4C5C"/>
                <w:sz w:val="19"/>
                <w:szCs w:val="19"/>
              </w:rPr>
              <w:t xml:space="preserve">4%</w:t>
            </w:r>
          </w:p>
        </w:tc>
        <w:tc>
          <w:tcPr>
            <w:tcW w:type="dxa" w:w="5814"/>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val="false"/>
                <w:bCs w:val="false"/>
                <w:color w:val="3C4C5C"/>
                <w:sz w:val="19"/>
                <w:szCs w:val="19"/>
              </w:rPr>
              <w:t xml:space="preserve">19 named screens and an explicit cut-these-first contingency in the last table row.</w:t>
            </w:r>
          </w:p>
        </w:tc>
      </w:tr>
      <w:tr>
        <w:tc>
          <w:tcPr>
            <w:tcW w:type="dxa" w:w="2600"/>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bCs/>
                <w:color w:val="101A24"/>
                <w:sz w:val="19"/>
                <w:szCs w:val="19"/>
              </w:rPr>
              <w:t xml:space="preserve">Structure and flow (pitch)</w:t>
            </w:r>
          </w:p>
        </w:tc>
        <w:tc>
          <w:tcPr>
            <w:tcW w:type="dxa" w:w="900"/>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val="false"/>
                <w:bCs w:val="false"/>
                <w:color w:val="3C4C5C"/>
                <w:sz w:val="19"/>
                <w:szCs w:val="19"/>
              </w:rPr>
              <w:t xml:space="preserve">4%</w:t>
            </w:r>
          </w:p>
        </w:tc>
        <w:tc>
          <w:tcPr>
            <w:tcW w:type="dxa" w:w="5814"/>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val="false"/>
                <w:bCs w:val="false"/>
                <w:color w:val="3C4C5C"/>
                <w:sz w:val="19"/>
                <w:szCs w:val="19"/>
              </w:rPr>
              <w:t xml:space="preserve">The demo script walks FL-00 from left to right, so the talk track and the architecture are the same shape.</w:t>
            </w:r>
          </w:p>
        </w:tc>
      </w:tr>
      <w:tr>
        <w:tc>
          <w:tcPr>
            <w:tcW w:type="dxa" w:w="2600"/>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bCs/>
                <w:color w:val="101A24"/>
                <w:sz w:val="19"/>
                <w:szCs w:val="19"/>
              </w:rPr>
              <w:t xml:space="preserve">Differentiation</w:t>
            </w:r>
          </w:p>
        </w:tc>
        <w:tc>
          <w:tcPr>
            <w:tcW w:type="dxa" w:w="900"/>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val="false"/>
                <w:bCs w:val="false"/>
                <w:color w:val="3C4C5C"/>
                <w:sz w:val="19"/>
                <w:szCs w:val="19"/>
              </w:rPr>
              <w:t xml:space="preserve">3%</w:t>
            </w:r>
          </w:p>
        </w:tc>
        <w:tc>
          <w:tcPr>
            <w:tcW w:type="dxa" w:w="5814"/>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val="false"/>
                <w:bCs w:val="false"/>
                <w:color w:val="3C4C5C"/>
                <w:sz w:val="19"/>
                <w:szCs w:val="19"/>
              </w:rPr>
              <w:t xml:space="preserve">One sentence: every other planner asks you to trust it, Aeris asks you to approve it.</w:t>
            </w:r>
          </w:p>
        </w:tc>
      </w:tr>
      <w:tr>
        <w:tc>
          <w:tcPr>
            <w:tcW w:type="dxa" w:w="2600"/>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bCs/>
                <w:color w:val="101A24"/>
                <w:sz w:val="19"/>
                <w:szCs w:val="19"/>
              </w:rPr>
              <w:t xml:space="preserve">Reach and scalability</w:t>
            </w:r>
          </w:p>
        </w:tc>
        <w:tc>
          <w:tcPr>
            <w:tcW w:type="dxa" w:w="900"/>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val="false"/>
                <w:bCs w:val="false"/>
                <w:color w:val="3C4C5C"/>
                <w:sz w:val="19"/>
                <w:szCs w:val="19"/>
              </w:rPr>
              <w:t xml:space="preserve">3%</w:t>
            </w:r>
          </w:p>
        </w:tc>
        <w:tc>
          <w:tcPr>
            <w:tcW w:type="dxa" w:w="5814"/>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val="false"/>
                <w:bCs w:val="false"/>
                <w:color w:val="3C4C5C"/>
                <w:sz w:val="19"/>
                <w:szCs w:val="19"/>
              </w:rPr>
              <w:t xml:space="preserve">The watcher and the gate are generic patterns; new categories extend them without redrawing a flow.</w:t>
            </w:r>
          </w:p>
        </w:tc>
      </w:tr>
      <w:tr>
        <w:tc>
          <w:tcPr>
            <w:tcW w:type="dxa" w:w="2600"/>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bCs/>
                <w:color w:val="101A24"/>
                <w:sz w:val="19"/>
                <w:szCs w:val="19"/>
              </w:rPr>
              <w:t xml:space="preserve">Mockup completeness</w:t>
            </w:r>
          </w:p>
        </w:tc>
        <w:tc>
          <w:tcPr>
            <w:tcW w:type="dxa" w:w="900"/>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val="false"/>
                <w:bCs w:val="false"/>
                <w:color w:val="3C4C5C"/>
                <w:sz w:val="19"/>
                <w:szCs w:val="19"/>
              </w:rPr>
              <w:t xml:space="preserve">2%</w:t>
            </w:r>
          </w:p>
        </w:tc>
        <w:tc>
          <w:tcPr>
            <w:tcW w:type="dxa" w:w="5814"/>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val="false"/>
                <w:bCs w:val="false"/>
                <w:color w:val="3C4C5C"/>
                <w:sz w:val="19"/>
                <w:szCs w:val="19"/>
              </w:rPr>
              <w:t xml:space="preserve">FL-00 covers the core flow end to end; FL-08 names every screen that flow touches.</w:t>
            </w:r>
          </w:p>
        </w:tc>
      </w:tr>
    </w:tbl>
    <w:p>
      <w:pPr>
        <w:pStyle w:val="Heading2"/>
        <w:pageBreakBefore/>
        <w:spacing w:after="160" w:before="320"/>
      </w:pPr>
      <w:r>
        <w:rPr>
          <w:rFonts w:ascii="Calibri" w:cs="Calibri" w:eastAsia="Calibri" w:hAnsi="Calibri"/>
          <w:b/>
          <w:bCs/>
          <w:color w:val="101A24"/>
          <w:sz w:val="27"/>
          <w:szCs w:val="27"/>
        </w:rPr>
        <w:t xml:space="preserve">Two minutes, following FL-00 left to right</w:t>
      </w:r>
    </w:p>
    <w:p>
      <w:pPr>
        <w:spacing w:after="180" w:before="0" w:line="276"/>
      </w:pPr>
      <w:r>
        <w:rPr>
          <w:rFonts w:ascii="Cambria" w:cs="Cambria" w:eastAsia="Cambria" w:hAnsi="Cambria"/>
          <w:color w:val="3C4C5C"/>
          <w:sz w:val="21"/>
          <w:szCs w:val="21"/>
        </w:rPr>
        <w:t xml:space="preserve">The PRD’s demo-readiness metric asks for one uninterrupted run that touches all four ideas, with the approval trail shown twice. This is that run, timed.</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6114"/>
        <w:gridCol w:w="2300"/>
      </w:tblGrid>
      <w:tr>
        <w:trPr>
          <w:tblHeader/>
        </w:trPr>
        <w:tc>
          <w:tcPr>
            <w:tcW w:type="dxa" w:w="900"/>
            <w:tcBorders>
              <w:top w:val="single" w:color="D5DDE5" w:sz="4"/>
              <w:left w:val="single" w:color="D5DDE5" w:sz="4"/>
              <w:bottom w:val="single" w:color="D5DDE5" w:sz="4"/>
              <w:right w:val="single" w:color="D5DDE5" w:sz="4"/>
            </w:tcBorders>
            <w:shd w:fill="F4F7F9" w:color="auto" w:val="clear"/>
            <w:tcMar>
              <w:top w:type="dxa" w:w="90"/>
              <w:left w:type="dxa" w:w="130"/>
              <w:bottom w:type="dxa" w:w="90"/>
              <w:right w:type="dxa" w:w="130"/>
            </w:tcMar>
            <w:vAlign w:val="top"/>
          </w:tcPr>
          <w:p>
            <w:pPr>
              <w:spacing w:after="0" w:before="0" w:line="276"/>
            </w:pPr>
            <w:r>
              <w:rPr>
                <w:rFonts w:ascii="Calibri" w:cs="Calibri" w:eastAsia="Calibri" w:hAnsi="Calibri"/>
                <w:b/>
                <w:bCs/>
                <w:caps/>
                <w:color w:val="67788A"/>
                <w:spacing w:val="24"/>
                <w:sz w:val="15"/>
                <w:szCs w:val="15"/>
              </w:rPr>
              <w:t xml:space="preserve">Time</w:t>
            </w:r>
          </w:p>
        </w:tc>
        <w:tc>
          <w:tcPr>
            <w:tcW w:type="dxa" w:w="6114"/>
            <w:tcBorders>
              <w:top w:val="single" w:color="D5DDE5" w:sz="4"/>
              <w:left w:val="single" w:color="D5DDE5" w:sz="4"/>
              <w:bottom w:val="single" w:color="D5DDE5" w:sz="4"/>
              <w:right w:val="single" w:color="D5DDE5" w:sz="4"/>
            </w:tcBorders>
            <w:shd w:fill="F4F7F9" w:color="auto" w:val="clear"/>
            <w:tcMar>
              <w:top w:type="dxa" w:w="90"/>
              <w:left w:type="dxa" w:w="130"/>
              <w:bottom w:type="dxa" w:w="90"/>
              <w:right w:type="dxa" w:w="130"/>
            </w:tcMar>
            <w:vAlign w:val="top"/>
          </w:tcPr>
          <w:p>
            <w:pPr>
              <w:spacing w:after="0" w:before="0" w:line="276"/>
            </w:pPr>
            <w:r>
              <w:rPr>
                <w:rFonts w:ascii="Calibri" w:cs="Calibri" w:eastAsia="Calibri" w:hAnsi="Calibri"/>
                <w:b/>
                <w:bCs/>
                <w:caps/>
                <w:color w:val="67788A"/>
                <w:spacing w:val="24"/>
                <w:sz w:val="15"/>
                <w:szCs w:val="15"/>
              </w:rPr>
              <w:t xml:space="preserve">What you do</w:t>
            </w:r>
          </w:p>
        </w:tc>
        <w:tc>
          <w:tcPr>
            <w:tcW w:type="dxa" w:w="2300"/>
            <w:tcBorders>
              <w:top w:val="single" w:color="D5DDE5" w:sz="4"/>
              <w:left w:val="single" w:color="D5DDE5" w:sz="4"/>
              <w:bottom w:val="single" w:color="D5DDE5" w:sz="4"/>
              <w:right w:val="single" w:color="D5DDE5" w:sz="4"/>
            </w:tcBorders>
            <w:shd w:fill="F4F7F9" w:color="auto" w:val="clear"/>
            <w:tcMar>
              <w:top w:type="dxa" w:w="90"/>
              <w:left w:type="dxa" w:w="130"/>
              <w:bottom w:type="dxa" w:w="90"/>
              <w:right w:type="dxa" w:w="130"/>
            </w:tcMar>
            <w:vAlign w:val="top"/>
          </w:tcPr>
          <w:p>
            <w:pPr>
              <w:spacing w:after="0" w:before="0" w:line="276"/>
            </w:pPr>
            <w:r>
              <w:rPr>
                <w:rFonts w:ascii="Calibri" w:cs="Calibri" w:eastAsia="Calibri" w:hAnsi="Calibri"/>
                <w:b/>
                <w:bCs/>
                <w:caps/>
                <w:color w:val="67788A"/>
                <w:spacing w:val="24"/>
                <w:sz w:val="15"/>
                <w:szCs w:val="15"/>
              </w:rPr>
              <w:t xml:space="preserve">Flow</w:t>
            </w:r>
          </w:p>
        </w:tc>
      </w:tr>
      <w:tr>
        <w:tc>
          <w:tcPr>
            <w:tcW w:type="dxa" w:w="900"/>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bCs/>
                <w:color w:val="101A24"/>
                <w:sz w:val="19"/>
                <w:szCs w:val="19"/>
              </w:rPr>
              <w:t xml:space="preserve">0:00</w:t>
            </w:r>
          </w:p>
        </w:tc>
        <w:tc>
          <w:tcPr>
            <w:tcW w:type="dxa" w:w="6114"/>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val="false"/>
                <w:bCs w:val="false"/>
                <w:color w:val="3C4C5C"/>
                <w:sz w:val="19"/>
                <w:szCs w:val="19"/>
              </w:rPr>
              <w:t xml:space="preserve">The problem, in one line. Five tabs, a spreadsheet and a group chat — and none of them owns the trip.</w:t>
            </w:r>
          </w:p>
        </w:tc>
        <w:tc>
          <w:tcPr>
            <w:tcW w:type="dxa" w:w="2300"/>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val="false"/>
                <w:bCs w:val="false"/>
                <w:color w:val="3C4C5C"/>
                <w:sz w:val="19"/>
                <w:szCs w:val="19"/>
              </w:rPr>
              <w:t xml:space="preserve">no slides yet</w:t>
            </w:r>
          </w:p>
        </w:tc>
      </w:tr>
      <w:tr>
        <w:tc>
          <w:tcPr>
            <w:tcW w:type="dxa" w:w="900"/>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bCs/>
                <w:color w:val="101A24"/>
                <w:sz w:val="19"/>
                <w:szCs w:val="19"/>
              </w:rPr>
              <w:t xml:space="preserve">0:12</w:t>
            </w:r>
          </w:p>
        </w:tc>
        <w:tc>
          <w:tcPr>
            <w:tcW w:type="dxa" w:w="6114"/>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val="false"/>
                <w:bCs w:val="false"/>
                <w:color w:val="3C4C5C"/>
                <w:sz w:val="19"/>
                <w:szCs w:val="19"/>
              </w:rPr>
              <w:t xml:space="preserve">Log in with a profile already filled. Skip the form; show the three values Aeris will actually use.</w:t>
            </w:r>
          </w:p>
        </w:tc>
        <w:tc>
          <w:tcPr>
            <w:tcW w:type="dxa" w:w="2300"/>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val="false"/>
                <w:bCs w:val="false"/>
                <w:color w:val="3C4C5C"/>
                <w:sz w:val="19"/>
                <w:szCs w:val="19"/>
              </w:rPr>
              <w:t xml:space="preserve">FL-01</w:t>
            </w:r>
          </w:p>
        </w:tc>
      </w:tr>
      <w:tr>
        <w:tc>
          <w:tcPr>
            <w:tcW w:type="dxa" w:w="900"/>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bCs/>
                <w:color w:val="101A24"/>
                <w:sz w:val="19"/>
                <w:szCs w:val="19"/>
              </w:rPr>
              <w:t xml:space="preserve">0:22</w:t>
            </w:r>
          </w:p>
        </w:tc>
        <w:tc>
          <w:tcPr>
            <w:tcW w:type="dxa" w:w="6114"/>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val="false"/>
                <w:bCs w:val="false"/>
                <w:color w:val="3C4C5C"/>
                <w:sz w:val="19"/>
                <w:szCs w:val="19"/>
              </w:rPr>
              <w:t xml:space="preserve">Search a real flight. Compare three side by side. Then point at the suggestion feed and ignore it on purpose — that is the argument.</w:t>
            </w:r>
          </w:p>
        </w:tc>
        <w:tc>
          <w:tcPr>
            <w:tcW w:type="dxa" w:w="2300"/>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val="false"/>
                <w:bCs w:val="false"/>
                <w:color w:val="3C4C5C"/>
                <w:sz w:val="19"/>
                <w:szCs w:val="19"/>
              </w:rPr>
              <w:t xml:space="preserve">FL-02</w:t>
            </w:r>
          </w:p>
        </w:tc>
      </w:tr>
      <w:tr>
        <w:tc>
          <w:tcPr>
            <w:tcW w:type="dxa" w:w="900"/>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bCs/>
                <w:color w:val="101A24"/>
                <w:sz w:val="19"/>
                <w:szCs w:val="19"/>
              </w:rPr>
              <w:t xml:space="preserve">0:42</w:t>
            </w:r>
          </w:p>
        </w:tc>
        <w:tc>
          <w:tcPr>
            <w:tcW w:type="dxa" w:w="6114"/>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val="false"/>
                <w:bCs w:val="false"/>
                <w:color w:val="3C4C5C"/>
                <w:sz w:val="19"/>
                <w:szCs w:val="19"/>
              </w:rPr>
              <w:t xml:space="preserve">Confirm Booking — approval gate, first showing. Read the diff aloud. Show the history entry appear.</w:t>
            </w:r>
          </w:p>
        </w:tc>
        <w:tc>
          <w:tcPr>
            <w:tcW w:type="dxa" w:w="2300"/>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val="false"/>
                <w:bCs w:val="false"/>
                <w:color w:val="3C4C5C"/>
                <w:sz w:val="19"/>
                <w:szCs w:val="19"/>
              </w:rPr>
              <w:t xml:space="preserve">FL-07, gate 1 of 2</w:t>
            </w:r>
          </w:p>
        </w:tc>
      </w:tr>
      <w:tr>
        <w:tc>
          <w:tcPr>
            <w:tcW w:type="dxa" w:w="900"/>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bCs/>
                <w:color w:val="101A24"/>
                <w:sz w:val="19"/>
                <w:szCs w:val="19"/>
              </w:rPr>
              <w:t xml:space="preserve">0:58</w:t>
            </w:r>
          </w:p>
        </w:tc>
        <w:tc>
          <w:tcPr>
            <w:tcW w:type="dxa" w:w="6114"/>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val="false"/>
                <w:bCs w:val="false"/>
                <w:color w:val="3C4C5C"/>
                <w:sz w:val="19"/>
                <w:szCs w:val="19"/>
              </w:rPr>
              <w:t xml:space="preserve">Switch to the group trip. "3 of 4 submitted", then the fourth lands and the overlap window appears without anyone polling anyone.</w:t>
            </w:r>
          </w:p>
        </w:tc>
        <w:tc>
          <w:tcPr>
            <w:tcW w:type="dxa" w:w="2300"/>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val="false"/>
                <w:bCs w:val="false"/>
                <w:color w:val="3C4C5C"/>
                <w:sz w:val="19"/>
                <w:szCs w:val="19"/>
              </w:rPr>
              <w:t xml:space="preserve">FL-03</w:t>
            </w:r>
          </w:p>
        </w:tc>
      </w:tr>
      <w:tr>
        <w:tc>
          <w:tcPr>
            <w:tcW w:type="dxa" w:w="900"/>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bCs/>
                <w:color w:val="101A24"/>
                <w:sz w:val="19"/>
                <w:szCs w:val="19"/>
              </w:rPr>
              <w:t xml:space="preserve">1:14</w:t>
            </w:r>
          </w:p>
        </w:tc>
        <w:tc>
          <w:tcPr>
            <w:tcW w:type="dxa" w:w="6114"/>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val="false"/>
                <w:bCs w:val="false"/>
                <w:color w:val="3C4C5C"/>
                <w:sz w:val="19"/>
                <w:szCs w:val="19"/>
              </w:rPr>
              <w:t xml:space="preserve">Cast a private vote. Show that the tally is hidden — including from the organiser — then close the proposal and reveal it.</w:t>
            </w:r>
          </w:p>
        </w:tc>
        <w:tc>
          <w:tcPr>
            <w:tcW w:type="dxa" w:w="2300"/>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val="false"/>
                <w:bCs w:val="false"/>
                <w:color w:val="3C4C5C"/>
                <w:sz w:val="19"/>
                <w:szCs w:val="19"/>
              </w:rPr>
              <w:t xml:space="preserve">FL-04</w:t>
            </w:r>
          </w:p>
        </w:tc>
      </w:tr>
      <w:tr>
        <w:tc>
          <w:tcPr>
            <w:tcW w:type="dxa" w:w="900"/>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bCs/>
                <w:color w:val="101A24"/>
                <w:sz w:val="19"/>
                <w:szCs w:val="19"/>
              </w:rPr>
              <w:t xml:space="preserve">1:30</w:t>
            </w:r>
          </w:p>
        </w:tc>
        <w:tc>
          <w:tcPr>
            <w:tcW w:type="dxa" w:w="6114"/>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val="false"/>
                <w:bCs w:val="false"/>
                <w:color w:val="3C4C5C"/>
                <w:sz w:val="19"/>
                <w:szCs w:val="19"/>
              </w:rPr>
              <w:t xml:space="preserve">Assign a payer, split an expense in a second currency. Land on the settlement suggestion.</w:t>
            </w:r>
          </w:p>
        </w:tc>
        <w:tc>
          <w:tcPr>
            <w:tcW w:type="dxa" w:w="2300"/>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val="false"/>
                <w:bCs w:val="false"/>
                <w:color w:val="3C4C5C"/>
                <w:sz w:val="19"/>
                <w:szCs w:val="19"/>
              </w:rPr>
              <w:t xml:space="preserve">FL-05</w:t>
            </w:r>
          </w:p>
        </w:tc>
      </w:tr>
      <w:tr>
        <w:tc>
          <w:tcPr>
            <w:tcW w:type="dxa" w:w="900"/>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bCs/>
                <w:color w:val="101A24"/>
                <w:sz w:val="19"/>
                <w:szCs w:val="19"/>
              </w:rPr>
              <w:t xml:space="preserve">1:44</w:t>
            </w:r>
          </w:p>
        </w:tc>
        <w:tc>
          <w:tcPr>
            <w:tcW w:type="dxa" w:w="6114"/>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val="false"/>
                <w:bCs w:val="false"/>
                <w:color w:val="3C4C5C"/>
                <w:sz w:val="19"/>
                <w:szCs w:val="19"/>
              </w:rPr>
              <w:t xml:space="preserve">Trigger the disruption. Ranked alternatives, old versus new, approve — approval gate, second showing.</w:t>
            </w:r>
          </w:p>
        </w:tc>
        <w:tc>
          <w:tcPr>
            <w:tcW w:type="dxa" w:w="2300"/>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val="false"/>
                <w:bCs w:val="false"/>
                <w:color w:val="3C4C5C"/>
                <w:sz w:val="19"/>
                <w:szCs w:val="19"/>
              </w:rPr>
              <w:t xml:space="preserve">FL-06 + FL-07</w:t>
            </w:r>
          </w:p>
        </w:tc>
      </w:tr>
      <w:tr>
        <w:tc>
          <w:tcPr>
            <w:tcW w:type="dxa" w:w="900"/>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bCs/>
                <w:color w:val="101A24"/>
                <w:sz w:val="19"/>
                <w:szCs w:val="19"/>
              </w:rPr>
              <w:t xml:space="preserve">1:58</w:t>
            </w:r>
          </w:p>
        </w:tc>
        <w:tc>
          <w:tcPr>
            <w:tcW w:type="dxa" w:w="6114"/>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val="false"/>
                <w:bCs w:val="false"/>
                <w:color w:val="3C4C5C"/>
                <w:sz w:val="19"/>
                <w:szCs w:val="19"/>
              </w:rPr>
              <w:t xml:space="preserve">Close on the change history. Both approvals, both timestamped, both attributable. "Nothing on this trip moved without someone saying yes."</w:t>
            </w:r>
          </w:p>
        </w:tc>
        <w:tc>
          <w:tcPr>
            <w:tcW w:type="dxa" w:w="2300"/>
            <w:tcBorders>
              <w:top w:val="single" w:color="D5DDE5" w:sz="4"/>
              <w:left w:val="single" w:color="D5DDE5" w:sz="4"/>
              <w:bottom w:val="single" w:color="D5DDE5" w:sz="4"/>
              <w:right w:val="single" w:color="D5DDE5" w:sz="4"/>
            </w:tcBorders>
            <w:tcMar>
              <w:top w:type="dxa" w:w="90"/>
              <w:left w:type="dxa" w:w="130"/>
              <w:bottom w:type="dxa" w:w="90"/>
              <w:right w:type="dxa" w:w="130"/>
            </w:tcMar>
            <w:vAlign w:val="top"/>
          </w:tcPr>
          <w:p>
            <w:pPr>
              <w:spacing w:after="0" w:before="0" w:line="276"/>
            </w:pPr>
            <w:r>
              <w:rPr>
                <w:rFonts w:ascii="Cambria" w:cs="Cambria" w:eastAsia="Cambria" w:hAnsi="Cambria"/>
                <w:b w:val="false"/>
                <w:bCs w:val="false"/>
                <w:color w:val="3C4C5C"/>
                <w:sz w:val="19"/>
                <w:szCs w:val="19"/>
              </w:rPr>
              <w:t xml:space="preserve">FL-00 end state</w:t>
            </w:r>
          </w:p>
        </w:tc>
      </w:tr>
    </w:tbl>
    <w:p>
      <w:pPr>
        <w:shd w:fill="FDF3E0" w:color="auto" w:val="clear"/>
        <w:spacing w:after="120" w:before="200" w:line="276"/>
      </w:pPr>
      <w:r>
        <w:rPr>
          <w:rFonts w:ascii="Cambria" w:cs="Cambria" w:eastAsia="Cambria" w:hAnsi="Cambria"/>
          <w:b/>
          <w:bCs/>
          <w:color w:val="3C4C5C"/>
          <w:sz w:val="21"/>
          <w:szCs w:val="21"/>
        </w:rPr>
        <w:t xml:space="preserve">One thing to rehearse: </w:t>
      </w:r>
      <w:r>
        <w:rPr>
          <w:rFonts w:ascii="Cambria" w:cs="Cambria" w:eastAsia="Cambria" w:hAnsi="Cambria"/>
          <w:color w:val="3C4C5C"/>
          <w:sz w:val="21"/>
          <w:szCs w:val="21"/>
        </w:rPr>
        <w:t xml:space="preserve">the gate is the moment, and it happens twice. Slow down for it both times. Everything else in the demo can be clicked through at speed.</w:t>
      </w:r>
    </w:p>
    <w:sectPr>
      <w:pgSz w:w="11906" w:h="16838"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color w:val="A85F0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3C4C5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df15787ec4ab04e6475a6745eef2c9dabebcccc.png"/><Relationship Id="rId8" Type="http://schemas.openxmlformats.org/officeDocument/2006/relationships/image" Target="media/fce1956539cf66235c664ad05945ce5ba13b6a73.png"/><Relationship Id="rId9" Type="http://schemas.openxmlformats.org/officeDocument/2006/relationships/image" Target="media/cd4562985d2a74a55b37cc5a4d0530d81827117c.png"/><Relationship Id="rId10" Type="http://schemas.openxmlformats.org/officeDocument/2006/relationships/image" Target="media/1f2f0c30347228b361089c3feb67b6b41981ece2.png"/><Relationship Id="rId11" Type="http://schemas.openxmlformats.org/officeDocument/2006/relationships/image" Target="media/4066d3d84d77153433b1cdbe53fedbb4c5179f2a.png"/><Relationship Id="rId12" Type="http://schemas.openxmlformats.org/officeDocument/2006/relationships/image" Target="media/177f7a1d5136883e76db07af557ceec7e373edee.png"/><Relationship Id="rId13" Type="http://schemas.openxmlformats.org/officeDocument/2006/relationships/image" Target="media/f49b2647bb9aa419eb65933bc5244f3786a8a325.png"/><Relationship Id="rId14" Type="http://schemas.openxmlformats.org/officeDocument/2006/relationships/image" Target="media/d33bb9a4116cf4a9dc3d54ce0a4a85ae79462630.png"/><Relationship Id="rId15" Type="http://schemas.openxmlformats.org/officeDocument/2006/relationships/image" Target="media/48acbddc05d4a9a840566f7799c5a5437f3431e7.png"/><Relationship Id="rId16" Type="http://schemas.openxmlformats.org/officeDocument/2006/relationships/image" Target="media/e718dbfd3fd3d0c94f40150d37eacc7c47eebb81.png"/><Relationship Id="rId17" Type="http://schemas.openxmlformats.org/officeDocument/2006/relationships/image" Target="media/2aa616b4ea73cf6425196310693726c437754753.png"/><Relationship Id="rId18" Type="http://schemas.openxmlformats.org/officeDocument/2006/relationships/image" Target="media/5f316ff7eee62ee746658bb5aa3d85f50d453039.png"/><Relationship Id="rId19" Type="http://schemas.openxmlformats.org/officeDocument/2006/relationships/image" Target="media/b5b5819d2253415bb7297c46250aa0f6348d2089.png"/><Relationship Id="rId20" Type="http://schemas.openxmlformats.org/officeDocument/2006/relationships/image" Target="media/f7208c66899ef843b75c08dc5464b91b8537400b.png"/><Relationship Id="rId21" Type="http://schemas.openxmlformats.org/officeDocument/2006/relationships/image" Target="media/baab587d3ced61c0c7e4355c26bd0a6bd8c53c23.png"/><Relationship Id="rId22" Type="http://schemas.openxmlformats.org/officeDocument/2006/relationships/image" Target="media/931b05498af2a477218c08a94d78b50aec3593dc.png"/><Relationship Id="rId23" Type="http://schemas.openxmlformats.org/officeDocument/2006/relationships/image" Target="media/5f8761e75d2b39120048cba103711bc86e8668bb.png"/><Relationship Id="rId24" Type="http://schemas.openxmlformats.org/officeDocument/2006/relationships/image" Target="media/133727c7a0d7f71607e47ddabebb73007b59c330.png"/><Relationship Id="rId25" Type="http://schemas.openxmlformats.org/officeDocument/2006/relationships/image" Target="media/2be7ded487d2fa972eef99e358714f528790888a.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Aeris User Flows</dc:title>
  <dc:creator>Team Cabbage</dc:creator>
  <dc:description>User flow set for the Aeris travel planner, CodeNection prototype.</dc:description>
  <cp:lastModifiedBy>Un-named</cp:lastModifiedBy>
  <cp:revision>1</cp:revision>
  <dcterms:created xsi:type="dcterms:W3CDTF">2026-09-10T07:45:53.837Z</dcterms:created>
  <dcterms:modified xsi:type="dcterms:W3CDTF">2026-09-10T07:45:53.837Z</dcterms:modified>
</cp:coreProperties>
</file>

<file path=docProps/custom.xml><?xml version="1.0" encoding="utf-8"?>
<Properties xmlns="http://schemas.openxmlformats.org/officeDocument/2006/custom-properties" xmlns:vt="http://schemas.openxmlformats.org/officeDocument/2006/docPropsVTypes"/>
</file>