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7F85" w14:textId="6D422227" w:rsidR="007F35ED" w:rsidRDefault="007F35ED" w:rsidP="00C945DC">
      <w:pPr>
        <w:pStyle w:val="Heading1"/>
      </w:pPr>
      <w:r>
        <w:t xml:space="preserve">Negative </w:t>
      </w:r>
      <w:r w:rsidR="00944852">
        <w:t xml:space="preserve">or no </w:t>
      </w:r>
      <w:r>
        <w:t>correlations between subjective effort surveys and objective directly-measured workload</w:t>
      </w:r>
      <w:r w:rsidR="003F4CE5">
        <w:t>s in</w:t>
      </w:r>
      <w:r w:rsidR="00F5247C">
        <w:t xml:space="preserve"> Hispanic</w:t>
      </w:r>
      <w:r w:rsidR="003F4CE5">
        <w:t xml:space="preserve"> migrant farmworkers</w:t>
      </w:r>
    </w:p>
    <w:p w14:paraId="2D2E8BB8" w14:textId="77777777" w:rsidR="00C945DC" w:rsidRDefault="00C945DC"/>
    <w:p w14:paraId="30BA5C4C" w14:textId="493EB168" w:rsidR="00C945DC" w:rsidRDefault="00C945DC">
      <w:r>
        <w:t>Authors</w:t>
      </w:r>
      <w:r w:rsidR="000316FC">
        <w:t xml:space="preserve">: Ornwipa Thamsuwan, Kit Galvin, </w:t>
      </w:r>
      <w:bookmarkStart w:id="0" w:name="_GoBack"/>
      <w:bookmarkEnd w:id="0"/>
      <w:r w:rsidR="000316FC">
        <w:t>Peter W. Johnson</w:t>
      </w:r>
    </w:p>
    <w:p w14:paraId="50C39E79" w14:textId="54841303" w:rsidR="00C945DC" w:rsidRDefault="00C945DC">
      <w:r>
        <w:t>Abstract</w:t>
      </w:r>
    </w:p>
    <w:p w14:paraId="7985D7DD" w14:textId="77777777" w:rsidR="00C945DC" w:rsidRDefault="00C945DC"/>
    <w:p w14:paraId="3E3FDCFF" w14:textId="1C598119" w:rsidR="00EF4EE0" w:rsidRDefault="007F35ED" w:rsidP="00C945DC">
      <w:pPr>
        <w:pStyle w:val="Heading2"/>
      </w:pPr>
      <w:r>
        <w:t>Introduction</w:t>
      </w:r>
    </w:p>
    <w:p w14:paraId="7F681F86" w14:textId="2A2236A3" w:rsidR="00C945DC" w:rsidRDefault="00C945DC">
      <w:r>
        <w:t>Migrant farmworkers…</w:t>
      </w:r>
    </w:p>
    <w:p w14:paraId="7D96CFB2" w14:textId="733716F6" w:rsidR="002D6306" w:rsidRDefault="002D6306">
      <w:r>
        <w:t>Refer to past works…</w:t>
      </w:r>
    </w:p>
    <w:p w14:paraId="38E75E17" w14:textId="77777777" w:rsidR="00C945DC" w:rsidRDefault="00C945DC"/>
    <w:p w14:paraId="330DE7A6" w14:textId="6DB2CCCF" w:rsidR="007F35ED" w:rsidRDefault="007F35ED" w:rsidP="00C945DC">
      <w:pPr>
        <w:pStyle w:val="Heading2"/>
      </w:pPr>
      <w:r>
        <w:t>Methods</w:t>
      </w:r>
    </w:p>
    <w:p w14:paraId="377C89F2" w14:textId="4CB36A30" w:rsidR="007F35ED" w:rsidRDefault="007F35ED" w:rsidP="00C945DC">
      <w:pPr>
        <w:pStyle w:val="Heading3"/>
      </w:pPr>
      <w:r>
        <w:t xml:space="preserve">Participants </w:t>
      </w:r>
    </w:p>
    <w:p w14:paraId="19FDA0C3" w14:textId="6CA13B18" w:rsidR="00C945DC" w:rsidRDefault="00C945DC">
      <w:r>
        <w:t>Twenty-four…</w:t>
      </w:r>
    </w:p>
    <w:p w14:paraId="3FC4DD0F" w14:textId="09AB378B" w:rsidR="007F35ED" w:rsidRDefault="007F35ED" w:rsidP="00C945DC">
      <w:pPr>
        <w:pStyle w:val="Heading3"/>
      </w:pPr>
      <w:r>
        <w:t>Data collection</w:t>
      </w:r>
    </w:p>
    <w:p w14:paraId="087E92DC" w14:textId="19095FC1" w:rsidR="00C945DC" w:rsidRDefault="00C945DC" w:rsidP="00C945DC">
      <w:pPr>
        <w:pStyle w:val="Heading4"/>
      </w:pPr>
      <w:r>
        <w:t>Heart rate monitors</w:t>
      </w:r>
    </w:p>
    <w:p w14:paraId="5EAAACE3" w14:textId="13722168" w:rsidR="00C945DC" w:rsidRDefault="00C945DC">
      <w:r>
        <w:t>Polar…</w:t>
      </w:r>
    </w:p>
    <w:p w14:paraId="17AB3C84" w14:textId="1C7845BC" w:rsidR="00C945DC" w:rsidRDefault="00C945DC" w:rsidP="00C945DC">
      <w:pPr>
        <w:pStyle w:val="Heading4"/>
      </w:pPr>
      <w:r>
        <w:t>Electromyography</w:t>
      </w:r>
    </w:p>
    <w:p w14:paraId="4D18048E" w14:textId="658F6081" w:rsidR="00C945DC" w:rsidRPr="002D6306" w:rsidRDefault="00C945DC">
      <w:r w:rsidRPr="002D6306">
        <w:t>Local muscle activities…</w:t>
      </w:r>
      <w:r w:rsidR="002D6306" w:rsidRPr="002D6306">
        <w:t xml:space="preserve"> collected a</w:t>
      </w:r>
      <w:r w:rsidR="002D6306">
        <w:t>t 1,000 Hz</w:t>
      </w:r>
    </w:p>
    <w:p w14:paraId="48550EC0" w14:textId="5FAB2312" w:rsidR="00C945DC" w:rsidRPr="00C945DC" w:rsidRDefault="00C945DC" w:rsidP="00C945DC">
      <w:pPr>
        <w:pStyle w:val="Heading4"/>
      </w:pPr>
      <w:r w:rsidRPr="00C945DC">
        <w:t>Subjective ratings: Borg RPE, Omni RPE and Borg CR10</w:t>
      </w:r>
    </w:p>
    <w:p w14:paraId="5DF8386D" w14:textId="35BEFE81" w:rsidR="00C945DC" w:rsidRPr="000316FC" w:rsidRDefault="00C945DC">
      <w:r w:rsidRPr="000316FC">
        <w:t>Questionnaires…</w:t>
      </w:r>
    </w:p>
    <w:p w14:paraId="7B367E5D" w14:textId="6853A83E" w:rsidR="002B53E5" w:rsidRPr="002B53E5" w:rsidRDefault="002B53E5">
      <w:r w:rsidRPr="002B53E5">
        <w:t>Measurement time…</w:t>
      </w:r>
    </w:p>
    <w:p w14:paraId="7E61619C" w14:textId="77777777" w:rsidR="007F35ED" w:rsidRDefault="007F35ED" w:rsidP="00C945DC">
      <w:pPr>
        <w:pStyle w:val="Heading3"/>
      </w:pPr>
      <w:r>
        <w:t>Data processing</w:t>
      </w:r>
    </w:p>
    <w:p w14:paraId="1B860179" w14:textId="579882F2" w:rsidR="00C945DC" w:rsidRDefault="00C945DC" w:rsidP="00720BED">
      <w:pPr>
        <w:pStyle w:val="Heading4"/>
      </w:pPr>
      <w:r>
        <w:t>Metabolic load: percent of heart rate reserve</w:t>
      </w:r>
    </w:p>
    <w:p w14:paraId="10E46338" w14:textId="43EABB90" w:rsidR="00C945DC" w:rsidRDefault="00C945DC">
      <w:proofErr w:type="spellStart"/>
      <w:r>
        <w:t>HRmax</w:t>
      </w:r>
      <w:proofErr w:type="spellEnd"/>
      <w:r>
        <w:t xml:space="preserve"> = 2</w:t>
      </w:r>
      <w:r w:rsidR="00720BED">
        <w:t>2</w:t>
      </w:r>
      <w:r>
        <w:t>0 – age</w:t>
      </w:r>
    </w:p>
    <w:p w14:paraId="56529487" w14:textId="6556CDD2" w:rsidR="00C945DC" w:rsidRDefault="00C945DC">
      <w:proofErr w:type="spellStart"/>
      <w:r>
        <w:t>HRrest</w:t>
      </w:r>
      <w:proofErr w:type="spellEnd"/>
      <w:r>
        <w:t xml:space="preserve"> </w:t>
      </w:r>
      <w:r w:rsidR="00720BED">
        <w:t>= HR measured while sitting before start working</w:t>
      </w:r>
    </w:p>
    <w:p w14:paraId="3B197391" w14:textId="0FC4DCEF" w:rsidR="00C945DC" w:rsidRDefault="00C945DC">
      <w:r>
        <w:t>% HRR = (</w:t>
      </w:r>
      <w:proofErr w:type="spellStart"/>
      <w:r>
        <w:t>HRmax</w:t>
      </w:r>
      <w:proofErr w:type="spellEnd"/>
      <w:r>
        <w:t xml:space="preserve"> – </w:t>
      </w:r>
      <w:proofErr w:type="spellStart"/>
      <w:r>
        <w:t>H</w:t>
      </w:r>
      <w:r w:rsidR="00720BED">
        <w:t>R</w:t>
      </w:r>
      <w:r>
        <w:t>work</w:t>
      </w:r>
      <w:proofErr w:type="spellEnd"/>
      <w:r>
        <w:t>) / (</w:t>
      </w:r>
      <w:proofErr w:type="spellStart"/>
      <w:r>
        <w:t>HRmax</w:t>
      </w:r>
      <w:proofErr w:type="spellEnd"/>
      <w:r>
        <w:t xml:space="preserve"> – </w:t>
      </w:r>
      <w:proofErr w:type="spellStart"/>
      <w:r>
        <w:t>H</w:t>
      </w:r>
      <w:r w:rsidR="00720BED">
        <w:t>R</w:t>
      </w:r>
      <w:r>
        <w:t>rest</w:t>
      </w:r>
      <w:proofErr w:type="spellEnd"/>
      <w:r>
        <w:t>)</w:t>
      </w:r>
    </w:p>
    <w:p w14:paraId="0E5C67B0" w14:textId="3661C234" w:rsidR="002D6306" w:rsidRDefault="002D6306">
      <w:r>
        <w:t>% HRR was square-root transformed to meet the assumption of normality, verified by Shapiro</w:t>
      </w:r>
      <w:r w:rsidR="003A3CCB">
        <w:t>-Wilk</w:t>
      </w:r>
      <w:r>
        <w:t xml:space="preserve"> test.</w:t>
      </w:r>
    </w:p>
    <w:p w14:paraId="3273D413" w14:textId="582F5BD0" w:rsidR="00C945DC" w:rsidRPr="00C945DC" w:rsidRDefault="00C945DC" w:rsidP="00720BED">
      <w:pPr>
        <w:pStyle w:val="Heading4"/>
      </w:pPr>
      <w:r w:rsidRPr="00C945DC">
        <w:t>Muscle fatigue: EMG median power freq</w:t>
      </w:r>
      <w:r>
        <w:t>uency</w:t>
      </w:r>
    </w:p>
    <w:p w14:paraId="7A725320" w14:textId="43326F50" w:rsidR="002D6306" w:rsidRDefault="002D6306">
      <w:r>
        <w:t>Raw EMG signal were filtered with the 20-450 Hz bandpass filter. Converting a time domain signal into frequency domain, median power frequency of the EMG was calculated for every 10 minutes.</w:t>
      </w:r>
    </w:p>
    <w:p w14:paraId="5CA039BF" w14:textId="3EC3D940" w:rsidR="00C945DC" w:rsidRDefault="00720BED">
      <w:r>
        <w:t>Regression to adjusted for dominant side and individual effect</w:t>
      </w:r>
    </w:p>
    <w:p w14:paraId="396007B9" w14:textId="3C524E8D" w:rsidR="00720BED" w:rsidRDefault="00720BED">
      <w:pPr>
        <w:rPr>
          <w:rFonts w:eastAsiaTheme="minorEastAsia"/>
        </w:rPr>
      </w:pPr>
      <w:r>
        <w:t>Slope of time</w:t>
      </w:r>
      <w:r w:rsidR="002B53E5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</m:oMath>
      <w:r w:rsidR="002B53E5">
        <w:t>)</w:t>
      </w:r>
      <w:r>
        <w:t xml:space="preserve"> from the equation: </w:t>
      </w:r>
      <m:oMath>
        <m:r>
          <w:rPr>
            <w:rFonts w:ascii="Cambria Math" w:hAnsi="Cambria Math"/>
          </w:rPr>
          <m:t>MPF=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Time+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Side</m:t>
            </m:r>
          </m:sub>
        </m:sSub>
        <m:r>
          <w:rPr>
            <w:rFonts w:ascii="Cambria Math" w:eastAsiaTheme="minorEastAsia" w:hAnsi="Cambria Math"/>
          </w:rPr>
          <m:t>Side+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Subject</m:t>
            </m:r>
          </m:sub>
        </m:sSub>
        <m:r>
          <w:rPr>
            <w:rFonts w:ascii="Cambria Math" w:eastAsiaTheme="minorEastAsia" w:hAnsi="Cambria Math"/>
          </w:rPr>
          <m:t>Subject</m:t>
        </m:r>
      </m:oMath>
    </w:p>
    <w:p w14:paraId="3C9C4812" w14:textId="1D76D32F" w:rsidR="002B53E5" w:rsidRDefault="002B53E5" w:rsidP="002B53E5">
      <w:pPr>
        <w:pStyle w:val="Heading4"/>
      </w:pPr>
      <w:r>
        <w:lastRenderedPageBreak/>
        <w:t>Effort survey</w:t>
      </w:r>
    </w:p>
    <w:p w14:paraId="729066E5" w14:textId="5E8BD6DE" w:rsidR="002B53E5" w:rsidRDefault="002B53E5">
      <w:r>
        <w:t>Difference, i.e. increase or decrease, compared to the beginning of work shift</w:t>
      </w:r>
    </w:p>
    <w:p w14:paraId="1B8B0EF7" w14:textId="77777777" w:rsidR="00720BED" w:rsidRPr="00C945DC" w:rsidRDefault="00720BED"/>
    <w:p w14:paraId="023B68D7" w14:textId="6765A866" w:rsidR="00C945DC" w:rsidRDefault="00C945DC" w:rsidP="00C945DC">
      <w:pPr>
        <w:pStyle w:val="Heading3"/>
      </w:pPr>
      <w:r>
        <w:t>Statistical analysis</w:t>
      </w:r>
    </w:p>
    <w:p w14:paraId="259D5234" w14:textId="5541B530" w:rsidR="002D6306" w:rsidRDefault="002D6306">
      <w:r>
        <w:t>Overall effort: correlation between % HRR and Borg RPE, correlation between % HRR and Omni RPE</w:t>
      </w:r>
    </w:p>
    <w:p w14:paraId="75F27546" w14:textId="1600C5E8" w:rsidR="002D6306" w:rsidRDefault="002D6306">
      <w:r>
        <w:t>Local discomfort: correlation between EMG MPF and Borg CR10</w:t>
      </w:r>
    </w:p>
    <w:p w14:paraId="3BA74A67" w14:textId="77777777" w:rsidR="00C945DC" w:rsidRDefault="00C945DC"/>
    <w:p w14:paraId="5C97A208" w14:textId="15B530D7" w:rsidR="007F35ED" w:rsidRDefault="007F35ED" w:rsidP="002D6306">
      <w:pPr>
        <w:pStyle w:val="Heading2"/>
      </w:pPr>
      <w:r>
        <w:t>Results</w:t>
      </w:r>
    </w:p>
    <w:p w14:paraId="631F72A8" w14:textId="716CBDB7" w:rsidR="002D6306" w:rsidRDefault="002D6306" w:rsidP="003A3CCB">
      <w:pPr>
        <w:pStyle w:val="Heading3"/>
      </w:pPr>
      <w:r>
        <w:t>Data distribution</w:t>
      </w:r>
      <w:r w:rsidR="00F5247C">
        <w:t xml:space="preserve"> and transformation</w:t>
      </w:r>
    </w:p>
    <w:p w14:paraId="73B707D1" w14:textId="737FFA42" w:rsidR="003A3CCB" w:rsidRDefault="003A3CCB">
      <w:r>
        <w:t>Based on the Shapiro-Wilk test, initial % HRR was not normally distributed (p = 0.013). However, after the % HRR was square-root transformed, the data became normally distributed (p = 0.48).</w:t>
      </w:r>
      <w:r w:rsidR="00C00D35">
        <w:t xml:space="preserve"> </w:t>
      </w:r>
      <w:r w:rsidR="0059483A">
        <w:t>Figure X shows</w:t>
      </w:r>
      <w:r w:rsidR="00C00D35">
        <w:t xml:space="preserve"> histograms</w:t>
      </w:r>
      <w:r w:rsidR="00FC6211">
        <w:t xml:space="preserve"> and the QQ-plots</w:t>
      </w:r>
      <w:r w:rsidR="00C00D35">
        <w:t xml:space="preserve"> of data before and after transformed</w:t>
      </w:r>
      <w:r w:rsidR="00FC6211">
        <w:t>.</w:t>
      </w:r>
    </w:p>
    <w:p w14:paraId="3DBE1C42" w14:textId="4D164CF8" w:rsidR="003A3CCB" w:rsidRDefault="0059483A">
      <w:r>
        <w:t xml:space="preserve">The </w:t>
      </w:r>
      <w:r w:rsidR="003A3CCB">
        <w:t xml:space="preserve">EMG </w:t>
      </w:r>
      <w:r w:rsidR="00FC6211">
        <w:t>MDF</w:t>
      </w:r>
      <w:r w:rsidR="003A3CCB">
        <w:t xml:space="preserve"> </w:t>
      </w:r>
      <w:r>
        <w:t xml:space="preserve">in 10-minute windows of all participants </w:t>
      </w:r>
      <w:r w:rsidR="003A3CCB">
        <w:t>had</w:t>
      </w:r>
      <w:r w:rsidR="00FC6211">
        <w:t xml:space="preserve"> a</w:t>
      </w:r>
      <w:r w:rsidR="003A3CCB">
        <w:t xml:space="preserve"> bi-modal distribution </w:t>
      </w:r>
      <w:r>
        <w:t xml:space="preserve">(Figure X) </w:t>
      </w:r>
      <w:r w:rsidR="003A3CCB">
        <w:t>due to the difference between dominant and non-dominant side</w:t>
      </w:r>
      <w:r>
        <w:t xml:space="preserve"> of muscles and</w:t>
      </w:r>
      <w:r w:rsidR="00FC6211">
        <w:t xml:space="preserve"> </w:t>
      </w:r>
      <w:r w:rsidR="003A3CCB">
        <w:t>the difference across harvesting methods</w:t>
      </w:r>
      <w:r w:rsidR="00FC6211">
        <w:t xml:space="preserve"> as well as across the time of the day</w:t>
      </w:r>
      <w:r w:rsidR="003A3CCB">
        <w:t>.</w:t>
      </w:r>
      <w:r w:rsidR="00FC6211">
        <w:t xml:space="preserve"> These differences were adjusted using linear regression. After removing, i.e. adjusting for, the effects of muscle side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Side</m:t>
            </m:r>
          </m:sub>
        </m:sSub>
      </m:oMath>
      <w:r w:rsidR="00FC6211">
        <w:t>) and the effects of the participants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Subject</m:t>
            </m:r>
          </m:sub>
        </m:sSub>
      </m:oMath>
      <w:r w:rsidR="00FC6211">
        <w:t>) who were different across the harvesting methods, the slope of the time variable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Time</m:t>
            </m:r>
          </m:sub>
        </m:sSub>
      </m:oMath>
      <w:r w:rsidR="00FC6211">
        <w:t xml:space="preserve">) was used for analysis to find correlation between EMG MDF and Borg CR10. Figure X shows </w:t>
      </w:r>
      <w:r>
        <w:t xml:space="preserve">the distribution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Time</m:t>
            </m:r>
          </m:sub>
        </m:sSub>
      </m:oMath>
      <w:r>
        <w:rPr>
          <w:rFonts w:eastAsiaTheme="minorEastAsia"/>
        </w:rPr>
        <w:t xml:space="preserve"> while the Shapiro-Wilk test indicated that the data could be normally distributed (p-value = 0.059).</w:t>
      </w:r>
    </w:p>
    <w:p w14:paraId="5BD3E7FF" w14:textId="6C1FA688" w:rsidR="00F5247C" w:rsidRDefault="00F5247C" w:rsidP="00944852">
      <w:pPr>
        <w:pStyle w:val="Heading3"/>
      </w:pPr>
      <w:r>
        <w:t>Overall effort: % HRR a</w:t>
      </w:r>
      <w:r w:rsidR="00153E36">
        <w:t>s</w:t>
      </w:r>
      <w:r>
        <w:t xml:space="preserve"> metabolic load, Borg RPE and Omni RPE</w:t>
      </w:r>
    </w:p>
    <w:p w14:paraId="1E3AB818" w14:textId="6CD7304A" w:rsidR="00944852" w:rsidRDefault="00944852">
      <w:r>
        <w:t>% HRR</w:t>
      </w:r>
    </w:p>
    <w:p w14:paraId="166489A3" w14:textId="7B33391B" w:rsidR="00432FA8" w:rsidRDefault="00432FA8">
      <w:r>
        <w:t>Borg</w:t>
      </w:r>
      <w:r w:rsidR="00153E36">
        <w:t xml:space="preserve"> RPE</w:t>
      </w:r>
    </w:p>
    <w:p w14:paraId="7722A7D5" w14:textId="1B430236" w:rsidR="00153E36" w:rsidRDefault="00153E36">
      <w:r>
        <w:t>Omni RPE</w:t>
      </w:r>
    </w:p>
    <w:p w14:paraId="0632C20B" w14:textId="219E0383" w:rsidR="00F5247C" w:rsidRDefault="00F5247C" w:rsidP="00153E36">
      <w:pPr>
        <w:pStyle w:val="Heading3"/>
      </w:pPr>
      <w:r>
        <w:t>Association between objective metabolic load and subjective overall effort</w:t>
      </w:r>
    </w:p>
    <w:p w14:paraId="45F96C4A" w14:textId="6E62459C" w:rsidR="00153E36" w:rsidRDefault="00153E36">
      <w:r>
        <w:t>…</w:t>
      </w:r>
    </w:p>
    <w:p w14:paraId="6EEE51DA" w14:textId="74B88CCF" w:rsidR="00F5247C" w:rsidRDefault="00F5247C" w:rsidP="00153E36">
      <w:pPr>
        <w:pStyle w:val="Heading3"/>
      </w:pPr>
      <w:r>
        <w:t>Local discomfort: EMG MPF as muscle fatigue and Borg CR10</w:t>
      </w:r>
    </w:p>
    <w:p w14:paraId="66FECE11" w14:textId="037665A6" w:rsidR="00153E36" w:rsidRDefault="00153E36">
      <w:r>
        <w:t>Muscle fatigue</w:t>
      </w:r>
      <w:r w:rsidR="00B340EE">
        <w:t xml:space="preserve">, i.e. the EMG MPF, </w:t>
      </w:r>
      <w:r>
        <w:t>reduced over time</w:t>
      </w:r>
      <w:r w:rsidR="009B5AD8">
        <w:t xml:space="preserve"> as shown by the negative slopes in the regression. This is</w:t>
      </w:r>
      <w:r>
        <w:t xml:space="preserve"> in accordance to </w:t>
      </w:r>
      <w:r w:rsidR="009B5AD8">
        <w:t xml:space="preserve">the results of muscle activity from </w:t>
      </w:r>
      <w:r>
        <w:t>the previous study (Thamsuwan and Johnson, 2022).</w:t>
      </w:r>
    </w:p>
    <w:p w14:paraId="70264C1F" w14:textId="7666B0A9" w:rsidR="009B5AD8" w:rsidRDefault="009B5AD8">
      <w:r>
        <w:t>Borg CR10</w:t>
      </w:r>
    </w:p>
    <w:p w14:paraId="3AFA8165" w14:textId="306A5DD2" w:rsidR="00F5247C" w:rsidRDefault="00F5247C" w:rsidP="009B5AD8">
      <w:pPr>
        <w:pStyle w:val="Heading3"/>
      </w:pPr>
      <w:r>
        <w:t>Association between objective muscle fatigue and subjective local discomfort</w:t>
      </w:r>
    </w:p>
    <w:p w14:paraId="1AF295B3" w14:textId="770D927B" w:rsidR="00C945DC" w:rsidRDefault="009B5AD8">
      <w:r>
        <w:t>…</w:t>
      </w:r>
    </w:p>
    <w:p w14:paraId="4030052B" w14:textId="1F115E7E" w:rsidR="007F35ED" w:rsidRDefault="007F35ED" w:rsidP="00C945DC">
      <w:pPr>
        <w:pStyle w:val="Heading2"/>
      </w:pPr>
      <w:r>
        <w:t>Discussions</w:t>
      </w:r>
    </w:p>
    <w:p w14:paraId="7862BBD8" w14:textId="4C0B5823" w:rsidR="00C945DC" w:rsidRDefault="00C945DC">
      <w:r>
        <w:t>Based on the results…</w:t>
      </w:r>
    </w:p>
    <w:p w14:paraId="0D430A8E" w14:textId="77777777" w:rsidR="007F35ED" w:rsidRDefault="007F35ED"/>
    <w:p w14:paraId="5FF8AB72" w14:textId="77777777" w:rsidR="007F35ED" w:rsidRDefault="007F35ED">
      <w:r>
        <w:br w:type="page"/>
      </w:r>
    </w:p>
    <w:p w14:paraId="00CC701C" w14:textId="062CD4F9" w:rsidR="002B26FB" w:rsidRDefault="000B15BF">
      <w:r>
        <w:rPr>
          <w:noProof/>
        </w:rPr>
        <w:lastRenderedPageBreak/>
        <w:drawing>
          <wp:inline distT="0" distB="0" distL="0" distR="0" wp14:anchorId="65E56EE5" wp14:editId="2E73725D">
            <wp:extent cx="2730500" cy="1965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13" cy="198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211">
        <w:tab/>
      </w:r>
      <w:r w:rsidR="00FC6211">
        <w:tab/>
      </w:r>
      <w:r w:rsidR="002B26FB">
        <w:rPr>
          <w:noProof/>
        </w:rPr>
        <w:drawing>
          <wp:inline distT="0" distB="0" distL="0" distR="0" wp14:anchorId="5347112A" wp14:editId="0BFE8D47">
            <wp:extent cx="2730500" cy="196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41" cy="19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6FB">
        <w:rPr>
          <w:noProof/>
        </w:rPr>
        <w:drawing>
          <wp:inline distT="0" distB="0" distL="0" distR="0" wp14:anchorId="51DDC82C" wp14:editId="3526F539">
            <wp:extent cx="2743200" cy="22389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84" cy="22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211">
        <w:tab/>
      </w:r>
      <w:r w:rsidR="002B26FB">
        <w:rPr>
          <w:noProof/>
        </w:rPr>
        <w:drawing>
          <wp:inline distT="0" distB="0" distL="0" distR="0" wp14:anchorId="229349E4" wp14:editId="69553D4F">
            <wp:extent cx="2730500" cy="22286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7" cy="22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26C3" w14:textId="40A56F7C" w:rsidR="000B15BF" w:rsidRDefault="002B26FB">
      <w:r>
        <w:rPr>
          <w:noProof/>
        </w:rPr>
        <w:drawing>
          <wp:inline distT="0" distB="0" distL="0" distR="0" wp14:anchorId="43FD5AEE" wp14:editId="31E744D4">
            <wp:extent cx="5670550" cy="2952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C5A2" w14:textId="0CCEAC41" w:rsidR="002B26FB" w:rsidRDefault="002B26FB">
      <w:r>
        <w:rPr>
          <w:noProof/>
        </w:rPr>
        <w:lastRenderedPageBreak/>
        <w:drawing>
          <wp:inline distT="0" distB="0" distL="0" distR="0" wp14:anchorId="1490FE7A" wp14:editId="0474B84A">
            <wp:extent cx="5670550" cy="29527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1971" w14:textId="174CCCDC" w:rsidR="00FB3E8C" w:rsidRDefault="00FB3E8C">
      <w:r>
        <w:rPr>
          <w:noProof/>
        </w:rPr>
        <w:drawing>
          <wp:inline distT="0" distB="0" distL="0" distR="0" wp14:anchorId="6E2F144C" wp14:editId="1F2A9827">
            <wp:extent cx="56769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F3D9" w14:textId="77777777" w:rsidR="00FB3E8C" w:rsidRDefault="00FB3E8C">
      <w:r>
        <w:rPr>
          <w:noProof/>
        </w:rPr>
        <w:lastRenderedPageBreak/>
        <w:drawing>
          <wp:inline distT="0" distB="0" distL="0" distR="0" wp14:anchorId="401BE36A" wp14:editId="08F02BC8">
            <wp:extent cx="56769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7F9C" w14:textId="77777777" w:rsidR="00FB3E8C" w:rsidRDefault="00FB3E8C">
      <w:r>
        <w:rPr>
          <w:noProof/>
        </w:rPr>
        <w:drawing>
          <wp:inline distT="0" distB="0" distL="0" distR="0" wp14:anchorId="00CC5C12" wp14:editId="3AF4CBCC">
            <wp:extent cx="56769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4ADA" w14:textId="77777777" w:rsidR="00FB3E8C" w:rsidRDefault="00FB3E8C">
      <w:r>
        <w:rPr>
          <w:noProof/>
        </w:rPr>
        <w:lastRenderedPageBreak/>
        <w:drawing>
          <wp:inline distT="0" distB="0" distL="0" distR="0" wp14:anchorId="5C3B1FDC" wp14:editId="63421C8D">
            <wp:extent cx="5943600" cy="3660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7C77" w14:textId="77777777" w:rsidR="00FB3E8C" w:rsidRDefault="00FB3E8C">
      <w:r>
        <w:rPr>
          <w:noProof/>
        </w:rPr>
        <w:drawing>
          <wp:inline distT="0" distB="0" distL="0" distR="0" wp14:anchorId="7A4E410F" wp14:editId="2722D59C">
            <wp:extent cx="5943600" cy="3660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64AB" w14:textId="77777777" w:rsidR="007F35ED" w:rsidRDefault="007F35ED"/>
    <w:p w14:paraId="284DE0C5" w14:textId="77777777" w:rsidR="00FB3E8C" w:rsidRDefault="00FB3E8C">
      <w:r>
        <w:rPr>
          <w:noProof/>
        </w:rPr>
        <w:lastRenderedPageBreak/>
        <w:drawing>
          <wp:inline distT="0" distB="0" distL="0" distR="0" wp14:anchorId="7E699091" wp14:editId="32DC1525">
            <wp:extent cx="56769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A794" w14:textId="77777777" w:rsidR="00FB3E8C" w:rsidRDefault="00FB3E8C"/>
    <w:p w14:paraId="038DB395" w14:textId="77777777" w:rsidR="00FB3E8C" w:rsidRDefault="00FB3E8C">
      <w:r>
        <w:rPr>
          <w:noProof/>
        </w:rPr>
        <w:drawing>
          <wp:inline distT="0" distB="0" distL="0" distR="0" wp14:anchorId="4023F9B1" wp14:editId="3F2EDF8E">
            <wp:extent cx="42672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8C"/>
    <w:rsid w:val="000316FC"/>
    <w:rsid w:val="000B15BF"/>
    <w:rsid w:val="00153E36"/>
    <w:rsid w:val="002B26FB"/>
    <w:rsid w:val="002B53E5"/>
    <w:rsid w:val="002D6306"/>
    <w:rsid w:val="003A3CCB"/>
    <w:rsid w:val="003F4CE5"/>
    <w:rsid w:val="00432FA8"/>
    <w:rsid w:val="0059483A"/>
    <w:rsid w:val="00706C69"/>
    <w:rsid w:val="00720BED"/>
    <w:rsid w:val="007F35ED"/>
    <w:rsid w:val="00944852"/>
    <w:rsid w:val="009B5AD8"/>
    <w:rsid w:val="00B340EE"/>
    <w:rsid w:val="00C00D35"/>
    <w:rsid w:val="00C945DC"/>
    <w:rsid w:val="00CD06C8"/>
    <w:rsid w:val="00F5247C"/>
    <w:rsid w:val="00FB3E8C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112"/>
  <w15:chartTrackingRefBased/>
  <w15:docId w15:val="{BF94FB12-10A3-48D5-957B-9965B8D8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5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5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5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4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720B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0356FA7CD652498DFFA800177CEDF6" ma:contentTypeVersion="11" ma:contentTypeDescription="Crée un document." ma:contentTypeScope="" ma:versionID="a33165f217011b27deb586c3ccf182f2">
  <xsd:schema xmlns:xsd="http://www.w3.org/2001/XMLSchema" xmlns:xs="http://www.w3.org/2001/XMLSchema" xmlns:p="http://schemas.microsoft.com/office/2006/metadata/properties" xmlns:ns3="1b2189cb-ccb6-4287-a69c-1cd833b0d4d4" targetNamespace="http://schemas.microsoft.com/office/2006/metadata/properties" ma:root="true" ma:fieldsID="bb42bb688c264b77030737b004a46907" ns3:_="">
    <xsd:import namespace="1b2189cb-ccb6-4287-a69c-1cd833b0d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189cb-ccb6-4287-a69c-1cd833b0d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0867F-20A2-4A90-8386-E30846467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189cb-ccb6-4287-a69c-1cd833b0d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A9F6F-E5F3-4396-8180-87C1FC29D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DFDEE-8BC2-417B-87F4-A59F74F03EE0}">
  <ds:schemaRefs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1b2189cb-ccb6-4287-a69c-1cd833b0d4d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Thamsuwan, Ornwipa</dc:creator>
  <cp:keywords/>
  <dc:description/>
  <cp:lastModifiedBy>Thamsuwan, Ornwipa</cp:lastModifiedBy>
  <cp:revision>8</cp:revision>
  <dcterms:created xsi:type="dcterms:W3CDTF">2022-01-29T20:28:00Z</dcterms:created>
  <dcterms:modified xsi:type="dcterms:W3CDTF">2022-01-29T23:08:00Z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0x0101008C0356FA7CD652498DFFA800177CEDF6</vt:lpwstr>
  </property>
</Properties>
</file>