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63778134" w:rsidR="007F35ED" w:rsidRDefault="009C7583" w:rsidP="00C945DC">
      <w:pPr>
        <w:pStyle w:val="Heading1"/>
      </w:pPr>
      <w:r>
        <w:t>Association</w:t>
      </w:r>
      <w:r w:rsidR="007F35ED">
        <w:t xml:space="preserve"> between subjective effort surveys and directly-measured </w:t>
      </w:r>
      <w:r w:rsidR="009F3C78">
        <w:t xml:space="preserve">physical </w:t>
      </w:r>
      <w:r w:rsidR="007F35ED">
        <w:t>workload</w:t>
      </w:r>
      <w:r w:rsidR="003F4CE5">
        <w:t>s in</w:t>
      </w:r>
      <w:r w:rsidR="00F5247C">
        <w:t xml:space="preserve"> Hispanic</w:t>
      </w:r>
      <w:r w:rsidR="003F4CE5">
        <w:t xml:space="preserve"> farmworkers</w:t>
      </w:r>
    </w:p>
    <w:p w14:paraId="5FF4C34E" w14:textId="77777777" w:rsidR="002374EB" w:rsidRDefault="002374EB" w:rsidP="002374EB"/>
    <w:p w14:paraId="20844927" w14:textId="7C1266D2" w:rsidR="00BF3903" w:rsidRDefault="00BF3903" w:rsidP="00BF3903">
      <w:pPr>
        <w:pStyle w:val="Heading3"/>
        <w:spacing w:line="480" w:lineRule="auto"/>
      </w:pPr>
      <w:r>
        <w:t>Authors</w:t>
      </w:r>
    </w:p>
    <w:p w14:paraId="68FF7375" w14:textId="5335F9AE" w:rsidR="00BF3903" w:rsidRPr="00BF3903" w:rsidRDefault="00BF3903" w:rsidP="00BF3903">
      <w:pPr>
        <w:spacing w:line="480" w:lineRule="auto"/>
      </w:pPr>
      <w:r>
        <w:t>Ornwipa Thamsuwan,</w:t>
      </w:r>
      <w:r w:rsidR="0060652A" w:rsidRPr="0060652A">
        <w:t xml:space="preserve"> </w:t>
      </w:r>
      <w:r w:rsidR="0060652A">
        <w:t>Pablo Palmandez</w:t>
      </w:r>
      <w:r>
        <w:t>, Peter W. Johnson</w:t>
      </w:r>
    </w:p>
    <w:p w14:paraId="4BF56E70" w14:textId="4D285CFE" w:rsidR="002374EB" w:rsidRDefault="002374EB" w:rsidP="002374EB">
      <w:pPr>
        <w:pStyle w:val="Heading3"/>
        <w:spacing w:line="480" w:lineRule="auto"/>
      </w:pPr>
      <w:r>
        <w:t xml:space="preserve">Abstract </w:t>
      </w:r>
    </w:p>
    <w:p w14:paraId="219A9622" w14:textId="16DC8A58" w:rsidR="002374EB" w:rsidRDefault="002374EB" w:rsidP="002374EB">
      <w:pPr>
        <w:spacing w:line="480" w:lineRule="auto"/>
      </w:pPr>
      <w:r>
        <w:t xml:space="preserve">In North America, Hispanic migrant farmworkers </w:t>
      </w:r>
      <w:r w:rsidR="00494F09">
        <w:t>a</w:t>
      </w:r>
      <w:r w:rsidR="009F3C78">
        <w:t>re being</w:t>
      </w:r>
      <w:r>
        <w:t xml:space="preserve"> exposed to occupational ergonomic risks. </w:t>
      </w:r>
      <w:r w:rsidR="009F3C78">
        <w:t xml:space="preserve">Due to cultural differences in the perception </w:t>
      </w:r>
      <w:r w:rsidR="000F2023">
        <w:t xml:space="preserve">and reporting </w:t>
      </w:r>
      <w:r w:rsidR="009F3C78">
        <w:t>of effort and pain</w:t>
      </w:r>
      <w:r w:rsidR="000F2023">
        <w:t>,</w:t>
      </w:r>
      <w:r w:rsidR="009F3C78">
        <w:t xml:space="preserve"> </w:t>
      </w:r>
      <w:r w:rsidR="000F2023">
        <w:t>i</w:t>
      </w:r>
      <w:r>
        <w:t xml:space="preserve">t was unknown whether standardized subjective ergonomic assessment tools could </w:t>
      </w:r>
      <w:r w:rsidR="009F3C78">
        <w:t xml:space="preserve">accurately </w:t>
      </w:r>
      <w:r w:rsidR="000F2023">
        <w:t>estimate</w:t>
      </w:r>
      <w:r w:rsidR="009F3C78">
        <w:t xml:space="preserve"> the </w:t>
      </w:r>
      <w:r w:rsidR="00494F09">
        <w:t>directly-</w:t>
      </w:r>
      <w:r w:rsidR="000F2023">
        <w:t xml:space="preserve">measured </w:t>
      </w:r>
      <w:r w:rsidR="00F56B28">
        <w:t xml:space="preserve">components of </w:t>
      </w:r>
      <w:r w:rsidR="00644120">
        <w:t xml:space="preserve">their </w:t>
      </w:r>
      <w:r w:rsidR="000F2023">
        <w:t>physical effort</w:t>
      </w:r>
      <w:r>
        <w:t>. This study investigated whether subjective scales widely used in exercise</w:t>
      </w:r>
      <w:r w:rsidR="00F56B28">
        <w:t xml:space="preserve"> physiology</w:t>
      </w:r>
      <w:r>
        <w:t xml:space="preserve"> were associated with </w:t>
      </w:r>
      <w:r w:rsidR="0052226C">
        <w:t xml:space="preserve">direct measures </w:t>
      </w:r>
      <w:r>
        <w:t xml:space="preserve">metabolic load and muscle fatigue in this population. </w:t>
      </w:r>
    </w:p>
    <w:p w14:paraId="427E48DA" w14:textId="345DAA7D" w:rsidR="002374EB" w:rsidRDefault="002374EB" w:rsidP="002374EB">
      <w:pPr>
        <w:spacing w:line="480" w:lineRule="auto"/>
      </w:pPr>
      <w:r>
        <w:t>Twenty-four migrant apple harvesters participated in this study. Borg RPE in Spanish and Omni RPE with pictures of tree fruit harvesters were used for assessing overall effort at four time points during a</w:t>
      </w:r>
      <w:r w:rsidR="0008491E">
        <w:t xml:space="preserve"> full-day </w:t>
      </w:r>
      <w:r w:rsidR="00494F09">
        <w:t>8-</w:t>
      </w:r>
      <w:r w:rsidR="0008491E">
        <w:t>hour</w:t>
      </w:r>
      <w:r>
        <w:t xml:space="preserve"> work shift. Borg CR10 was used for assessing local discomfort at shoulders. To </w:t>
      </w:r>
      <w:r w:rsidR="0052226C">
        <w:t xml:space="preserve">determine whether there were </w:t>
      </w:r>
      <w:r w:rsidR="0069374B">
        <w:t xml:space="preserve">associations between subjective and direct measures of </w:t>
      </w:r>
      <w:r>
        <w:t>overall exertion</w:t>
      </w:r>
      <w:r w:rsidR="002D4844">
        <w:t xml:space="preserve"> measures</w:t>
      </w:r>
      <w:r>
        <w:t xml:space="preserve">, we conducted linear regressions of the percentage of heart rate reserve (% HRR) on the Borg RPE and Omni RPE. In terms of local discomfort, the median power frequency (MPF) of trapezius electromyography (EMG) was used for representing muscle fatigue. Then </w:t>
      </w:r>
      <w:r w:rsidR="00C0594B">
        <w:t>full-</w:t>
      </w:r>
      <w:r w:rsidR="0008491E">
        <w:t>day measurements of</w:t>
      </w:r>
      <w:r w:rsidR="00494F09">
        <w:t xml:space="preserve"> </w:t>
      </w:r>
      <w:r>
        <w:t xml:space="preserve">muscle fatigue </w:t>
      </w:r>
      <w:r w:rsidR="0008491E">
        <w:t xml:space="preserve">were </w:t>
      </w:r>
      <w:r>
        <w:t xml:space="preserve">regressed on Borg CR10 </w:t>
      </w:r>
      <w:r w:rsidR="00C0594B">
        <w:t>changes</w:t>
      </w:r>
      <w:r>
        <w:t xml:space="preserve"> from the beginning to the end of the work shift.</w:t>
      </w:r>
    </w:p>
    <w:p w14:paraId="01BDBD5F" w14:textId="79570413" w:rsidR="002374EB" w:rsidRDefault="00401948" w:rsidP="002374EB">
      <w:pPr>
        <w:spacing w:line="480" w:lineRule="auto"/>
      </w:pPr>
      <w:r>
        <w:t>Omni RPE were found correlated with the % HRR</w:t>
      </w:r>
      <w:r w:rsidR="00502418">
        <w:t>. Also,</w:t>
      </w:r>
      <w:r w:rsidR="00FD7ACF">
        <w:t xml:space="preserve"> </w:t>
      </w:r>
      <w:r w:rsidR="002374EB">
        <w:t xml:space="preserve">Borg RPE were correlated to the % HRR after the </w:t>
      </w:r>
      <w:r w:rsidR="00FD7ACF">
        <w:t>break</w:t>
      </w:r>
      <w:r w:rsidR="002374EB">
        <w:t xml:space="preserve"> but not after the work. </w:t>
      </w:r>
      <w:r>
        <w:t>T</w:t>
      </w:r>
      <w:r w:rsidR="002374EB">
        <w:t xml:space="preserve">hese scales might be useful for certain situations. For the local </w:t>
      </w:r>
      <w:r w:rsidR="002374EB">
        <w:lastRenderedPageBreak/>
        <w:t>discomfort, Borg CR10 were not correlated with the MPF of EMG</w:t>
      </w:r>
      <w:r>
        <w:t xml:space="preserve"> and, therefore,</w:t>
      </w:r>
      <w:r w:rsidR="002374EB">
        <w:t xml:space="preserve"> could not replace direct measurement.</w:t>
      </w:r>
    </w:p>
    <w:p w14:paraId="6B2E3A1B" w14:textId="77777777" w:rsidR="002374EB" w:rsidRDefault="002374EB" w:rsidP="002374EB">
      <w:pPr>
        <w:pStyle w:val="Heading2"/>
        <w:spacing w:line="480" w:lineRule="auto"/>
      </w:pPr>
      <w:r>
        <w:t>Keywords</w:t>
      </w:r>
    </w:p>
    <w:p w14:paraId="02D710DD" w14:textId="2BE26F6C" w:rsidR="002374EB" w:rsidRDefault="002374EB" w:rsidP="002374EB">
      <w:pPr>
        <w:spacing w:line="480" w:lineRule="auto"/>
      </w:pPr>
      <w:r>
        <w:t>correlation; Borg; metabolic load; percent of heart rate reserve; muscle fatigue; electromyography</w:t>
      </w:r>
    </w:p>
    <w:p w14:paraId="0FAE9840" w14:textId="77777777" w:rsidR="002374EB" w:rsidRDefault="002374EB" w:rsidP="002374EB">
      <w:pPr>
        <w:pStyle w:val="Heading2"/>
        <w:spacing w:line="480" w:lineRule="auto"/>
      </w:pPr>
      <w:r>
        <w:t>Relevance to industry</w:t>
      </w:r>
    </w:p>
    <w:p w14:paraId="2D2E8BB8" w14:textId="28D95BB3" w:rsidR="00C945DC" w:rsidRDefault="002374EB" w:rsidP="003727D0">
      <w:pPr>
        <w:spacing w:line="480" w:lineRule="auto"/>
      </w:pPr>
      <w:r>
        <w:t xml:space="preserve">Hispanic migrant agricultural workers are essential in the </w:t>
      </w:r>
      <w:r w:rsidR="00A80D58">
        <w:t>North American</w:t>
      </w:r>
      <w:r>
        <w:t xml:space="preserve"> food supply chain. While they have been exposed to occupational ergonomic risks, subjective research instruments developed</w:t>
      </w:r>
      <w:r w:rsidR="00A025CD">
        <w:t xml:space="preserve"> for exercise physiology </w:t>
      </w:r>
      <w:r>
        <w:t xml:space="preserve">and in other population, such as young healthy white adults, may not be applicable </w:t>
      </w:r>
      <w:r w:rsidR="00A025CD">
        <w:t xml:space="preserve">for use in </w:t>
      </w:r>
      <w:r>
        <w:t xml:space="preserve">migrant farmworkers. This research examined the correlations between the subjective scales and </w:t>
      </w:r>
      <w:r w:rsidR="00E75141">
        <w:t xml:space="preserve">directly-measured </w:t>
      </w:r>
      <w:r w:rsidR="00CD1F6C">
        <w:t>physical measures of effort</w:t>
      </w:r>
      <w:r>
        <w:t xml:space="preserve">. The results could be used by practitioners to decide whether to use </w:t>
      </w:r>
      <w:r w:rsidR="00CD1F6C">
        <w:t>the</w:t>
      </w:r>
      <w:r w:rsidR="00A80D58">
        <w:t xml:space="preserve"> less expensive and simpler to use</w:t>
      </w:r>
      <w:r w:rsidR="00CD1F6C">
        <w:t xml:space="preserve"> </w:t>
      </w:r>
      <w:r w:rsidR="00E75141">
        <w:t>subjective</w:t>
      </w:r>
      <w:r w:rsidR="00CD1F6C">
        <w:t xml:space="preserve"> </w:t>
      </w:r>
      <w:r>
        <w:t>scales and how to interpret the outcomes in relation to the actual workloads.</w:t>
      </w:r>
    </w:p>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00B27C06" w:rsidR="0047623D" w:rsidRDefault="0047623D" w:rsidP="0047623D">
      <w:pPr>
        <w:spacing w:line="480" w:lineRule="auto"/>
      </w:pPr>
      <w:r w:rsidRPr="00D4501F">
        <w:t xml:space="preserve">In the past several decades, the majority of farmworkers in the United States are </w:t>
      </w:r>
      <w:r w:rsidR="001D004D">
        <w:t>Hispanic</w:t>
      </w:r>
      <w:r w:rsidRPr="00D4501F">
        <w:t xml:space="preserve">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w:t>
      </w:r>
      <w:r w:rsidR="00082F64">
        <w:t xml:space="preserve">Despite being essential to the North American economy, language, cultural, immigration status, and educational barriers </w:t>
      </w:r>
      <w:proofErr w:type="gramStart"/>
      <w:r w:rsidR="00082F64">
        <w:t xml:space="preserve">can </w:t>
      </w:r>
      <w:r w:rsidR="00603236">
        <w:t xml:space="preserve"> </w:t>
      </w:r>
      <w:proofErr w:type="spellStart"/>
      <w:r w:rsidR="00603236">
        <w:t>can</w:t>
      </w:r>
      <w:proofErr w:type="spellEnd"/>
      <w:proofErr w:type="gramEnd"/>
      <w:r w:rsidR="00603236">
        <w:t xml:space="preserve"> negatively affect the migrant farmworkers’ ability to communicate and/or characterize the exposure to physical workplace hazards</w:t>
      </w:r>
      <w:r>
        <w:t xml:space="preserve">. Compared to US-born farmworkers, undocumented </w:t>
      </w:r>
      <w:r w:rsidR="00F17788">
        <w:t>Hispanic</w:t>
      </w:r>
      <w:r>
        <w:t xml:space="preserve"> workers had more precarious work, earn less, and </w:t>
      </w:r>
      <w:r w:rsidR="00603236">
        <w:t xml:space="preserve">are </w:t>
      </w:r>
      <w:r>
        <w:t xml:space="preserve">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w:t>
      </w:r>
      <w:r w:rsidR="00603236">
        <w:t xml:space="preserve">contributing </w:t>
      </w:r>
      <w:r>
        <w:t xml:space="preserve">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 xml:space="preserve">(Cooper et al., 2006; </w:t>
      </w:r>
      <w:r w:rsidRPr="00CC5DA2">
        <w:rPr>
          <w:noProof/>
        </w:rPr>
        <w:lastRenderedPageBreak/>
        <w:t>McCurdy et al., 2003)</w:t>
      </w:r>
      <w:r>
        <w:fldChar w:fldCharType="end"/>
      </w:r>
      <w:r w:rsidRPr="00CD2A14">
        <w:t xml:space="preserve">. </w:t>
      </w:r>
      <w:r w:rsidR="00F17788">
        <w:t>Additionally</w:t>
      </w:r>
      <w:r>
        <w:t xml:space="preserve">, </w:t>
      </w:r>
      <w:r w:rsidR="00603236">
        <w:t>these known problems are</w:t>
      </w:r>
      <w:r>
        <w:t xml:space="preserve">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xml:space="preserve">. Notwithstanding, </w:t>
      </w:r>
      <w:r w:rsidR="00443D22">
        <w:t xml:space="preserve">the development and validation of subjective work assessment tools </w:t>
      </w:r>
      <w:r w:rsidR="00F17788">
        <w:t>for</w:t>
      </w:r>
      <w:r>
        <w:t xml:space="preserve"> this population has been lacking.</w:t>
      </w:r>
    </w:p>
    <w:p w14:paraId="73E2324D" w14:textId="469647E5" w:rsidR="003A4B9E" w:rsidRDefault="003A4B9E" w:rsidP="003A4B9E">
      <w:pPr>
        <w:pStyle w:val="Heading3"/>
        <w:spacing w:line="480" w:lineRule="auto"/>
      </w:pPr>
      <w:r>
        <w:t>1.</w:t>
      </w:r>
      <w:r w:rsidR="0047623D">
        <w:t>2</w:t>
      </w:r>
      <w:r>
        <w:t xml:space="preserve"> </w:t>
      </w:r>
      <w:r w:rsidR="00E75141">
        <w:t xml:space="preserve">Direct measurement </w:t>
      </w:r>
      <w:r>
        <w:t xml:space="preserve">and subjective </w:t>
      </w:r>
      <w:r w:rsidR="00E75141">
        <w:t>self-reported questions</w:t>
      </w:r>
      <w:r>
        <w:t xml:space="preserve"> in ergonomic assessment</w:t>
      </w:r>
    </w:p>
    <w:p w14:paraId="0EF46021" w14:textId="19C1EE7C" w:rsidR="00BD04E1" w:rsidRDefault="003E743B" w:rsidP="00497399">
      <w:pPr>
        <w:spacing w:line="480" w:lineRule="auto"/>
      </w:pPr>
      <w:r>
        <w:t xml:space="preserve">Field ergonomic assessment can be </w:t>
      </w:r>
      <w:r w:rsidR="00E75141">
        <w:t>directly-measured</w:t>
      </w:r>
      <w:r w:rsidR="00082F64">
        <w:t xml:space="preserve"> with sensors</w:t>
      </w:r>
      <w:r w:rsidR="00E75141">
        <w:t xml:space="preserve"> </w:t>
      </w:r>
      <w:r>
        <w:t>and subjective</w:t>
      </w:r>
      <w:r w:rsidR="00082F64">
        <w:t>ly</w:t>
      </w:r>
      <w:r>
        <w:t xml:space="preserve"> participant’s </w:t>
      </w:r>
      <w:r w:rsidR="00082F64">
        <w:t>self-reported</w:t>
      </w:r>
      <w:r>
        <w:t xml:space="preserve"> ratings.</w:t>
      </w:r>
    </w:p>
    <w:p w14:paraId="6EBA0E01" w14:textId="5EE50DA1"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w:t>
      </w:r>
      <w:r w:rsidR="00F17788">
        <w:t xml:space="preserve">Since it is difficult to measure </w:t>
      </w:r>
      <w:r w:rsidR="005A4496">
        <w:t>oxygen consumption</w:t>
      </w:r>
      <w:r w:rsidR="00D356FB">
        <w:t xml:space="preserve"> outside laborator</w:t>
      </w:r>
      <w:r w:rsidR="000C14C8">
        <w:t>ies</w:t>
      </w:r>
      <w:r w:rsidR="005A4496">
        <w:t>, numerous studies estimated the MET using other measures</w:t>
      </w:r>
      <w:r w:rsidR="00F17788">
        <w:t xml:space="preserve"> that are</w:t>
      </w:r>
      <w:r w:rsidR="005A4496">
        <w:t xml:space="preserve">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occupational health,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00F87EFA" w:rsidRPr="00CA53BA">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CA53BA">
        <w:rPr>
          <w:noProof/>
        </w:rPr>
        <w:t>(Das et al., 2013)</w:t>
      </w:r>
      <w:r w:rsidR="00F87EFA">
        <w:fldChar w:fldCharType="end"/>
      </w:r>
      <w:r w:rsidR="00F87EFA" w:rsidRPr="00CA53BA">
        <w:t xml:space="preserve">, rice </w:t>
      </w:r>
      <w:r w:rsidR="00F87EFA">
        <w:fldChar w:fldCharType="begin" w:fldLock="1"/>
      </w:r>
      <w:r w:rsidR="00F87EFA" w:rsidRPr="00CA53B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CA53BA">
        <w:rPr>
          <w:noProof/>
        </w:rPr>
        <w:t>(Sahu et al., 2013)</w:t>
      </w:r>
      <w:r w:rsidR="00F87EFA">
        <w:fldChar w:fldCharType="end"/>
      </w:r>
      <w:r w:rsidR="00F87EFA" w:rsidRPr="00CA53BA">
        <w:t xml:space="preserve">, wheat </w:t>
      </w:r>
      <w:r w:rsidR="00F87EFA">
        <w:fldChar w:fldCharType="begin" w:fldLock="1"/>
      </w:r>
      <w:r w:rsidR="000C1B26" w:rsidRPr="00CA53BA">
        <w:instrText>ADDIN CSL_CITATION {"citationItems":[{"id":"ITEM-1","itemData":{"DOI":"10.5897/AJAR2013.7956","ISSN":"1991-637X","author":[{"dropping-particle":"","family":"Alka","given":"Singh","non-dropping-particle":"","parse-names":false,"suffix":""},{"dropping-particle":"","family":"U.","given":"S. Gautam","non-d</w:instrText>
      </w:r>
      <w:r w:rsidR="000C1B26" w:rsidRPr="009F3C78">
        <w:rPr>
          <w:lang w:val="fr-FR"/>
        </w:rPr>
        <w:instrText>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9F3C78">
        <w:rPr>
          <w:noProof/>
          <w:lang w:val="fr-FR"/>
        </w:rPr>
        <w:t>(Alka et al., 2014)</w:t>
      </w:r>
      <w:r w:rsidR="00F87EFA">
        <w:fldChar w:fldCharType="end"/>
      </w:r>
      <w:r w:rsidR="00F87EFA" w:rsidRPr="009F3C78">
        <w:rPr>
          <w:lang w:val="fr-FR"/>
        </w:rPr>
        <w:t xml:space="preserve"> and </w:t>
      </w:r>
      <w:r w:rsidR="00F87EFA" w:rsidRPr="006B1825">
        <w:t>apple</w:t>
      </w:r>
      <w:r w:rsidR="009412F3" w:rsidRPr="006B1825">
        <w:t>s</w:t>
      </w:r>
      <w:r w:rsidR="00F87EFA" w:rsidRPr="009F3C78">
        <w:rPr>
          <w:lang w:val="fr-FR"/>
        </w:rPr>
        <w:t xml:space="preserve"> </w:t>
      </w:r>
      <w:r w:rsidR="00F87EFA">
        <w:fldChar w:fldCharType="begin" w:fldLock="1"/>
      </w:r>
      <w:r w:rsidR="00F87EFA" w:rsidRPr="009F3C78">
        <w:rPr>
          <w:lang w:val="fr-FR"/>
        </w:rPr>
        <w:instrText>ADDIN CSL_CITATION {"citationItems":[{"id":"ITEM-1","itemData":{"DOI":"10.1080/1059924X.2019.1593273","ISSN":"15450813","abstract":"© 2019, © 2019 Informa UK Limited, trading as Taylor  &amp;  Francis Group</w:instrText>
      </w:r>
      <w:r w:rsidR="00F87EFA">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w:t>
      </w:r>
      <w:r w:rsidR="00533EAC">
        <w:t xml:space="preserve">with heart rate-based methods </w:t>
      </w:r>
      <w:r w:rsidR="00E75141">
        <w:t xml:space="preserve">is </w:t>
      </w:r>
      <w:r w:rsidR="00533EAC">
        <w:t>that</w:t>
      </w:r>
      <w:r w:rsidR="009412F3">
        <w:t xml:space="preserve">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xml:space="preserve">. </w:t>
      </w:r>
      <w:r w:rsidR="00533EAC">
        <w:t xml:space="preserve">For the aforementioned </w:t>
      </w:r>
      <w:r w:rsidR="00F17788">
        <w:t xml:space="preserve"> reason</w:t>
      </w:r>
      <w:r w:rsidR="00533EAC">
        <w:t>s</w:t>
      </w:r>
      <w:r w:rsidR="009412F3">
        <w:t>,</w:t>
      </w:r>
      <w:r w:rsidR="00D356FB">
        <w:t xml:space="preserve"> </w:t>
      </w:r>
      <w:r w:rsidR="000C14C8">
        <w:t>p</w:t>
      </w:r>
      <w:r w:rsidR="00D356FB">
        <w:t>ercent heart rate reserve</w:t>
      </w:r>
      <w:r w:rsidR="000C14C8">
        <w:t xml:space="preserve"> (% HRR), which adjusts for the maximum heart rate and resting heart rate</w:t>
      </w:r>
      <w:r w:rsidR="00533EAC">
        <w:t>,</w:t>
      </w:r>
      <w:r w:rsidR="009412F3">
        <w:t xml:space="preserve"> and has</w:t>
      </w:r>
      <w:r w:rsidR="00D356FB">
        <w:t xml:space="preserve"> a </w:t>
      </w:r>
      <w:r w:rsidR="00533EAC">
        <w:t>strong association</w:t>
      </w:r>
      <w:r w:rsidR="00D356FB">
        <w:t xml:space="preserve">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533EAC">
        <w:t>has been proposed</w:t>
      </w:r>
      <w:r w:rsidR="00B05425">
        <w:t xml:space="preserve"> to </w:t>
      </w:r>
      <w:r w:rsidR="009412F3">
        <w:t xml:space="preserve"> be a predictor of MET.</w:t>
      </w:r>
      <w:r w:rsidR="000C14C8">
        <w:t xml:space="preserve"> </w:t>
      </w:r>
      <w:r w:rsidR="00082F64">
        <w:t>On</w:t>
      </w:r>
      <w:r w:rsidR="000C1B26">
        <w:t xml:space="preserve">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2506B0D7" w:rsidR="003E743B" w:rsidRDefault="005F748A" w:rsidP="003E743B">
      <w:pPr>
        <w:spacing w:line="480" w:lineRule="auto"/>
      </w:pPr>
      <w:r>
        <w:lastRenderedPageBreak/>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B05425">
        <w:t>has been shown to be associated with</w:t>
      </w:r>
      <w:r w:rsidR="00E34E59">
        <w:t xml:space="preserve">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w:t>
      </w:r>
      <w:r w:rsidR="00F17788">
        <w:t xml:space="preserve"> for</w:t>
      </w:r>
      <w:r w:rsidR="00CC6DCC">
        <w:t xml:space="preserve"> comparing new and traditional </w:t>
      </w:r>
      <w:r w:rsidR="00232F4C">
        <w:t>harvesting tools</w:t>
      </w:r>
      <w:r w:rsidR="00CC6DCC">
        <w:t>.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B05425">
        <w:t xml:space="preserve">the size of different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CC6DCC">
        <w:t xml:space="preserve">. </w:t>
      </w:r>
      <w:r w:rsidR="007B102D">
        <w:t>Nowadays, it is feasible to apply EMG techniques in field settings</w:t>
      </w:r>
      <w:r w:rsidR="00232F4C" w:rsidRPr="00232F4C">
        <w:t xml:space="preserve"> </w:t>
      </w:r>
      <w:r w:rsidR="00232F4C">
        <w:t xml:space="preserve">for general ergonomic assessments and </w:t>
      </w:r>
      <w:r w:rsidR="00CC6DCC">
        <w:t>the follow up of the effectiveness after the implementation of technology</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w:t>
      </w:r>
      <w:r w:rsidR="00232F4C">
        <w:t xml:space="preserve">different </w:t>
      </w:r>
      <w:r w:rsidR="007B102D">
        <w:t>agricultur</w:t>
      </w:r>
      <w:r w:rsidR="009D6681">
        <w:t>al fields</w:t>
      </w:r>
      <w:r w:rsidR="007B102D">
        <w:t xml:space="preserve">, EMG was </w:t>
      </w:r>
      <w:r w:rsidR="00232F4C">
        <w:t>used</w:t>
      </w:r>
      <w:r w:rsidR="007B102D">
        <w:t xml:space="preserve">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w:t>
      </w:r>
      <w:r w:rsidR="007B102D">
        <w:t>evaluate the eff</w:t>
      </w:r>
      <w:r w:rsidR="009C5466">
        <w:t>icacy</w:t>
      </w:r>
      <w:r w:rsidR="007B102D">
        <w:t xml:space="preserve"> of </w:t>
      </w:r>
      <w:r w:rsidR="007F46A9">
        <w:t xml:space="preserve">a </w:t>
      </w:r>
      <w:r w:rsidR="007B102D">
        <w:t xml:space="preserve">rotary milking parlour as compared to herringbone and parallel </w:t>
      </w:r>
      <w:r w:rsidR="00B05425">
        <w:t>milking parlo</w:t>
      </w:r>
      <w:r w:rsidR="003434D8">
        <w:t>u</w:t>
      </w:r>
      <w:r w:rsidR="00B05425">
        <w:t>r</w:t>
      </w:r>
      <w:r w:rsidR="003434D8">
        <w:t>s</w:t>
      </w:r>
      <w:r w:rsidR="00B05425">
        <w:t xml:space="preserve">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xml:space="preserve">, </w:t>
      </w:r>
      <w:r w:rsidR="0076330C">
        <w:t xml:space="preserve">compare the differences between farmworkers using ladders and </w:t>
      </w:r>
      <w:r w:rsidR="007B102D">
        <w:t xml:space="preserve">mobile orchard platform </w:t>
      </w:r>
      <w:r w:rsidR="007F46A9">
        <w:t>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76330C">
        <w:t>,</w:t>
      </w:r>
      <w:r w:rsidR="009D6681">
        <w:t xml:space="preserve"> and</w:t>
      </w:r>
      <w:r w:rsidR="0076330C">
        <w:t xml:space="preserve"> investigate</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232F4C">
        <w:t>for selected</w:t>
      </w:r>
      <w:r w:rsidR="009C5466">
        <w:t xml:space="preserv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5599D412" w14:textId="77777777" w:rsidR="00377F7A" w:rsidRDefault="001C161E" w:rsidP="005460D5">
      <w:pPr>
        <w:spacing w:line="480" w:lineRule="auto"/>
      </w:pPr>
      <w:r>
        <w:t xml:space="preserve">With regards to the subjective measures of effort, fatigue and discomfort, several different scales have been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w:t>
      </w:r>
    </w:p>
    <w:p w14:paraId="0A209D79" w14:textId="627A2841" w:rsidR="00DC6A2D" w:rsidRDefault="006C0BA8" w:rsidP="005460D5">
      <w:pPr>
        <w:spacing w:line="480" w:lineRule="auto"/>
      </w:pPr>
      <w:r>
        <w:lastRenderedPageBreak/>
        <w:t>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t>anchored at the number from 0 to 10, ha</w:t>
      </w:r>
      <w:r w:rsidR="00987A1E">
        <w:t>s</w:t>
      </w:r>
      <w:r>
        <w:t xml:space="preserve"> been</w:t>
      </w:r>
      <w:r w:rsidR="00C16F0C">
        <w:t xml:space="preserve"> used as a </w:t>
      </w:r>
      <w:r w:rsidR="00E852E1">
        <w:t>local</w:t>
      </w:r>
      <w:r w:rsidR="00C16F0C">
        <w:t xml:space="preserve"> pain scale.</w:t>
      </w:r>
      <w:r>
        <w:t xml:space="preserve"> </w:t>
      </w:r>
      <w:r w:rsidR="007F61E2">
        <w:t>The Borg CR10 has applications in ergonomic</w:t>
      </w:r>
      <w:r w:rsidR="003434D8">
        <w:t xml:space="preserve"> </w:t>
      </w:r>
      <w:r w:rsidR="00682A39">
        <w:t>assessments</w:t>
      </w:r>
      <w:r w:rsidR="007F61E2">
        <w:t xml:space="preserve">;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6206C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38F67EEA"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another commonly-used and validated scale</w:t>
      </w:r>
      <w:r w:rsidR="0076330C">
        <w:t>,</w:t>
      </w:r>
      <w:r w:rsidR="00F07780">
        <w:t xml:space="preserve"> </w:t>
      </w:r>
      <w:r w:rsidR="003E743B">
        <w:t>Omni RPE</w:t>
      </w:r>
      <w:r w:rsidR="0076330C">
        <w:t>,</w:t>
      </w:r>
      <w:r w:rsidR="003E743B">
        <w:t xml:space="preserve"> </w:t>
      </w:r>
      <w:r w:rsidR="00F07780">
        <w:t>includes</w:t>
      </w:r>
      <w:r w:rsidR="003E743B">
        <w:t xml:space="preserve"> pictorial descriptors in specific</w:t>
      </w:r>
      <w:r w:rsidR="00AE7C74">
        <w:t xml:space="preserve"> </w:t>
      </w:r>
      <w:r w:rsidR="0076330C">
        <w:t xml:space="preserve">to the </w:t>
      </w:r>
      <w:r w:rsidR="00AE7C74">
        <w:t>context</w:t>
      </w:r>
      <w:r w:rsidR="0076330C">
        <w:t xml:space="preserve"> along with anchor words</w:t>
      </w:r>
      <w:r w:rsidR="00F07780">
        <w:t>.</w:t>
      </w:r>
      <w:r w:rsidR="005460D5">
        <w:t xml:space="preserve"> </w:t>
      </w:r>
      <w:r w:rsidR="003434D8">
        <w:t xml:space="preserve">Thus, the </w:t>
      </w:r>
      <w:r w:rsidR="005460D5" w:rsidRPr="005460D5">
        <w:t>Omni RP</w:t>
      </w:r>
      <w:r w:rsidR="005460D5">
        <w:t>E is</w:t>
      </w:r>
      <w:r w:rsidR="003434D8">
        <w:t xml:space="preserve"> thought to be</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4380937E" w:rsidR="009C7583" w:rsidRDefault="0076330C" w:rsidP="00497399">
      <w:pPr>
        <w:spacing w:line="480" w:lineRule="auto"/>
      </w:pPr>
      <w:r>
        <w:t>The r</w:t>
      </w:r>
      <w:r w:rsidR="00DE199A" w:rsidRPr="00272526">
        <w:t>elationship</w:t>
      </w:r>
      <w:r w:rsidR="00800722">
        <w:t>s</w:t>
      </w:r>
      <w:r w:rsidR="00DE199A" w:rsidRPr="00272526">
        <w:t xml:space="preserve"> between </w:t>
      </w:r>
      <w:r w:rsidR="00DC19D0">
        <w:t>subject</w:t>
      </w:r>
      <w:r w:rsidR="00800722">
        <w:t>ively</w:t>
      </w:r>
      <w:r w:rsidR="00DC19D0">
        <w:t>-reported</w:t>
      </w:r>
      <w:r w:rsidR="00DC19D0" w:rsidRPr="00272526">
        <w:t xml:space="preserve"> </w:t>
      </w:r>
      <w:r w:rsidR="00DE199A" w:rsidRPr="00272526">
        <w:t xml:space="preserve">and </w:t>
      </w:r>
      <w:r w:rsidR="00DC19D0">
        <w:t>direct</w:t>
      </w:r>
      <w:r w:rsidR="00DC19D0" w:rsidRPr="00272526">
        <w:t xml:space="preserve"> </w:t>
      </w:r>
      <w:r w:rsidR="00DE199A" w:rsidRPr="00272526">
        <w:t xml:space="preserve">measures </w:t>
      </w:r>
      <w:r w:rsidR="00800722">
        <w:t>have</w:t>
      </w:r>
      <w:r w:rsidR="00800722" w:rsidRPr="00272526">
        <w:t xml:space="preserve"> </w:t>
      </w:r>
      <w:r w:rsidR="00DE199A" w:rsidRPr="00272526">
        <w:t xml:space="preserve">been </w:t>
      </w:r>
      <w:r w:rsidR="00374E7E">
        <w:t>investigated in laboratory studies</w:t>
      </w:r>
      <w:r w:rsidR="00DE199A"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w:t>
      </w:r>
      <w:r w:rsidR="00F17788">
        <w:t>ed</w:t>
      </w:r>
      <w:r w:rsidR="00C16F0C">
        <w:t xml:space="preserve">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w:t>
      </w:r>
      <w:r w:rsidR="00B16669">
        <w:t xml:space="preserve">observed that there was a </w:t>
      </w:r>
      <w:r w:rsidR="009C7583">
        <w:t xml:space="preserv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7C7B633A" w:rsidR="00374E7E" w:rsidRDefault="007F61E2" w:rsidP="00497399">
      <w:pPr>
        <w:spacing w:line="480" w:lineRule="auto"/>
      </w:pPr>
      <w:r>
        <w:t xml:space="preserve">Despite </w:t>
      </w:r>
      <w:r w:rsidR="0076330C">
        <w:t>many</w:t>
      </w:r>
      <w:r>
        <w:t xml:space="preserve"> laboratory validation</w:t>
      </w:r>
      <w:r w:rsidR="0076330C">
        <w:t xml:space="preserve"> studies</w:t>
      </w:r>
      <w:r>
        <w:t xml:space="preserve"> of subjective scales, s</w:t>
      </w:r>
      <w:r w:rsidR="001C161E">
        <w:t>tudies on association</w:t>
      </w:r>
      <w:r w:rsidR="00F17788">
        <w:t>s</w:t>
      </w:r>
      <w:r w:rsidR="001C161E">
        <w:t xml:space="preserve"> between </w:t>
      </w:r>
      <w:r w:rsidR="00DC19D0">
        <w:t xml:space="preserve">direct </w:t>
      </w:r>
      <w:r w:rsidR="001C161E">
        <w:t xml:space="preserve">and </w:t>
      </w:r>
      <w:r w:rsidR="00DC19D0">
        <w:t>subject</w:t>
      </w:r>
      <w:r w:rsidR="00472F38">
        <w:t>ively</w:t>
      </w:r>
      <w:r w:rsidR="00DC19D0">
        <w:t xml:space="preserve">-reported </w:t>
      </w:r>
      <w:r w:rsidR="001C161E">
        <w:t>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w:t>
      </w:r>
      <w:r w:rsidR="00F17788">
        <w:t>ied</w:t>
      </w:r>
      <w:r w:rsidR="000D6A80">
        <w:t xml:space="preserve"> to the ergonomic assessment in the field.</w:t>
      </w:r>
    </w:p>
    <w:p w14:paraId="47C432AF" w14:textId="175740B8" w:rsidR="003A4B9E" w:rsidRDefault="003A4B9E" w:rsidP="003A4B9E">
      <w:pPr>
        <w:pStyle w:val="Heading3"/>
        <w:spacing w:line="480" w:lineRule="auto"/>
      </w:pPr>
      <w:r>
        <w:lastRenderedPageBreak/>
        <w:t>1.3 Objectives of this study</w:t>
      </w:r>
    </w:p>
    <w:p w14:paraId="38E75E17" w14:textId="49FB76EE" w:rsidR="00C945DC" w:rsidRDefault="00E01198" w:rsidP="00497399">
      <w:pPr>
        <w:spacing w:line="480" w:lineRule="auto"/>
      </w:pPr>
      <w:r>
        <w:t xml:space="preserve">In the context of </w:t>
      </w:r>
      <w:r w:rsidR="00EE2480">
        <w:t>Hispanic</w:t>
      </w:r>
      <w:r w:rsidR="006206CD">
        <w:t>, both</w:t>
      </w:r>
      <w:r w:rsidR="00EE2480">
        <w:t xml:space="preserve"> </w:t>
      </w:r>
      <w:r w:rsidR="0076330C">
        <w:t>migrant</w:t>
      </w:r>
      <w:r w:rsidR="005713AD">
        <w:t xml:space="preserve"> and non-migrant</w:t>
      </w:r>
      <w:r w:rsidR="006206CD">
        <w:t>,</w:t>
      </w:r>
      <w:r w:rsidR="00EE2480">
        <w:t xml:space="preserve"> farmworkers in the </w:t>
      </w:r>
      <w:r w:rsidR="006B1825">
        <w:t>North America</w:t>
      </w:r>
      <w:r w:rsidR="00EE2480">
        <w:t>, t</w:t>
      </w:r>
      <w:r w:rsidR="0084013A">
        <w:t xml:space="preserve">he </w:t>
      </w:r>
      <w:r w:rsidR="000D6A80">
        <w:t xml:space="preserve">primary </w:t>
      </w:r>
      <w:r w:rsidR="0084013A">
        <w:t xml:space="preserve">objective of this study was to </w:t>
      </w:r>
      <w:r w:rsidR="00EE2480">
        <w:t>determine whether there are</w:t>
      </w:r>
      <w:r w:rsidR="000D6A80">
        <w:t xml:space="preserve"> </w:t>
      </w:r>
      <w:r w:rsidR="00472F38">
        <w:t xml:space="preserve">associations </w:t>
      </w:r>
      <w:r w:rsidR="0084013A">
        <w:t xml:space="preserve">between the </w:t>
      </w:r>
      <w:r w:rsidR="00472F38">
        <w:t xml:space="preserve">directly measured, </w:t>
      </w:r>
      <w:r w:rsidR="0076330C">
        <w:t xml:space="preserve">sensor-based </w:t>
      </w:r>
      <w:r w:rsidR="0084013A">
        <w:t>and subjective evaluation</w:t>
      </w:r>
      <w:r w:rsidR="00472F38">
        <w:t>s</w:t>
      </w:r>
      <w:r w:rsidR="0084013A">
        <w:t xml:space="preserve"> of overall </w:t>
      </w:r>
      <w:r w:rsidR="00EE2480">
        <w:t xml:space="preserve">exertion </w:t>
      </w:r>
      <w:r w:rsidR="0084013A">
        <w:t>level</w:t>
      </w:r>
      <w:r w:rsidR="00EE2480">
        <w:t>s</w:t>
      </w:r>
      <w:r w:rsidR="0084013A">
        <w:t xml:space="preserve"> as well as at </w:t>
      </w:r>
      <w:r w:rsidR="00EE2480">
        <w:t xml:space="preserve">exertions in </w:t>
      </w:r>
      <w:r w:rsidR="0084013A">
        <w:t>local body parts</w:t>
      </w:r>
      <w:r w:rsidR="00132E4D">
        <w:t>.</w:t>
      </w:r>
      <w:r w:rsidR="000D6A80">
        <w:t xml:space="preserve"> Specifically, this study </w:t>
      </w:r>
      <w:r w:rsidR="003A4B9E">
        <w:t xml:space="preserve">aimed to </w:t>
      </w:r>
      <w:r w:rsidR="000D6A80">
        <w:t xml:space="preserve">determine </w:t>
      </w:r>
      <w:r w:rsidR="003A4B9E">
        <w:t xml:space="preserve">1.) </w:t>
      </w:r>
      <w:r w:rsidR="000D6A80">
        <w:t xml:space="preserve">the </w:t>
      </w:r>
      <w:r w:rsidR="00960580">
        <w:t xml:space="preserve">association </w:t>
      </w:r>
      <w:r w:rsidR="000D6A80">
        <w:t xml:space="preserve">between </w:t>
      </w:r>
      <w:r w:rsidR="003A4B9E">
        <w:t>metabolic, i.e. cardiovascular, load and the</w:t>
      </w:r>
      <w:r w:rsidR="00F17788">
        <w:t xml:space="preserve"> overall</w:t>
      </w:r>
      <w:r w:rsidR="003A4B9E">
        <w:t xml:space="preserve"> </w:t>
      </w:r>
      <w:r w:rsidR="00472F38">
        <w:t xml:space="preserve">Omni and </w:t>
      </w:r>
      <w:r w:rsidR="003A4B9E">
        <w:t xml:space="preserve">RPE scales, and 2.) the </w:t>
      </w:r>
      <w:r w:rsidR="00960580">
        <w:t xml:space="preserve">association </w:t>
      </w:r>
      <w:r w:rsidR="003A4B9E">
        <w:t xml:space="preserve">between </w:t>
      </w:r>
      <w:r w:rsidR="00960580">
        <w:t xml:space="preserve">localized muscle </w:t>
      </w:r>
      <w:r w:rsidR="003A4B9E">
        <w:t>fatigue measured through EMG and the local CR</w:t>
      </w:r>
      <w:r w:rsidR="00960580">
        <w:t>-</w:t>
      </w:r>
      <w:r w:rsidR="003A4B9E">
        <w:t>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ABB6D7A" w:rsidR="00C945DC" w:rsidRDefault="00C945DC" w:rsidP="00497399">
      <w:pPr>
        <w:spacing w:line="480" w:lineRule="auto"/>
      </w:pPr>
      <w:r>
        <w:t>Twenty-four</w:t>
      </w:r>
      <w:r w:rsidR="00DE199A">
        <w:t xml:space="preserve"> Hispanic male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average 3.4 years (range 1-14 years). The participants were equally divided into three groups </w:t>
      </w:r>
      <w:r w:rsidR="0076330C">
        <w:t>based on three</w:t>
      </w:r>
      <w:r w:rsidR="00DF3254">
        <w:t xml:space="preserve"> different harvesting methods: 1.) picking apples at the lower level of the trees up to their reach distance overhead, denoted as “Ground”</w:t>
      </w:r>
      <w:r w:rsidR="00CB0740">
        <w:t xml:space="preserve"> workers</w:t>
      </w:r>
      <w:r w:rsidR="00DF3254">
        <w:t>, 2.) using a ladder to pick apples from the full trees, denoted as “Ladder”</w:t>
      </w:r>
      <w:r w:rsidR="00CB0740">
        <w:t xml:space="preserve"> workers</w:t>
      </w:r>
      <w:r w:rsidR="00DF3254">
        <w:t>, and 3.) picking apples at the upper level of the trees while standing on the semi-automated mobile orchard platform, denoted as “Platform”</w:t>
      </w:r>
      <w:r w:rsidR="00CB0740">
        <w:t xml:space="preserve"> workers</w:t>
      </w:r>
      <w:r w:rsidR="00DF3254">
        <w:t>. All the participants worked in the same schedule from 7</w:t>
      </w:r>
      <w:r w:rsidR="003F1E3F">
        <w:t>:00</w:t>
      </w:r>
      <w:r w:rsidR="00DF3254">
        <w:t xml:space="preserve"> to 15:30</w:t>
      </w:r>
      <w:r w:rsidR="003F1E3F">
        <w:t xml:space="preserve"> with a break during 9:30-10:00.</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lastRenderedPageBreak/>
        <w:t xml:space="preserve">2.2.2 </w:t>
      </w:r>
      <w:r w:rsidR="00C945DC">
        <w:t>Electromyography</w:t>
      </w:r>
    </w:p>
    <w:p w14:paraId="4D18048E" w14:textId="1AAD07EC"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 xml:space="preserve">ingle-use disposable </w:t>
      </w:r>
      <w:r w:rsidR="00CB0740">
        <w:rPr>
          <w:rFonts w:ascii="Calibri" w:hAnsi="Calibri" w:cs="Calibri"/>
          <w:color w:val="2E2E2E"/>
          <w:szCs w:val="27"/>
        </w:rPr>
        <w:t xml:space="preserve">10 mm diameter </w:t>
      </w:r>
      <w:r w:rsidR="00CA51BD" w:rsidRPr="00B14F02">
        <w:rPr>
          <w:rFonts w:ascii="Calibri" w:hAnsi="Calibri" w:cs="Calibri"/>
          <w:color w:val="2E2E2E"/>
          <w:szCs w:val="27"/>
        </w:rPr>
        <w:t>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sidR="00CB0740">
        <w:rPr>
          <w:rFonts w:ascii="Calibri" w:hAnsi="Calibri" w:cs="Calibri"/>
          <w:color w:val="2E2E2E"/>
          <w:szCs w:val="27"/>
        </w:rPr>
        <w:t>,</w:t>
      </w:r>
      <w:r>
        <w:rPr>
          <w:rFonts w:ascii="Calibri" w:hAnsi="Calibri" w:cs="Calibri"/>
          <w:color w:val="2E2E2E"/>
          <w:szCs w:val="27"/>
        </w:rPr>
        <w:t xml:space="preserve"> </w:t>
      </w:r>
      <w:r w:rsidR="00CB0740">
        <w:rPr>
          <w:rFonts w:ascii="Calibri" w:hAnsi="Calibri" w:cs="Calibri"/>
          <w:color w:val="2E2E2E"/>
          <w:szCs w:val="27"/>
        </w:rPr>
        <w:t>with a 20 mm inter-electrode spacing</w:t>
      </w:r>
      <w:r w:rsidR="009E08C6">
        <w:rPr>
          <w:rFonts w:ascii="Calibri" w:hAnsi="Calibri" w:cs="Calibri"/>
          <w:color w:val="2E2E2E"/>
          <w:szCs w:val="27"/>
        </w:rPr>
        <w:t xml:space="preserve">. </w:t>
      </w:r>
      <w:r w:rsidR="009E08C6">
        <w:t xml:space="preserve">The differential electrode pairs were placed 1-cm distally from the midpoint between the C7 of the spinal column and the acromion, and the ground electrodes were placed on the acromion. The electrodes were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6664CD82" w:rsidR="007C2133" w:rsidRPr="007C2133" w:rsidRDefault="0021786B" w:rsidP="00497399">
      <w:pPr>
        <w:spacing w:line="480" w:lineRule="auto"/>
      </w:pPr>
      <w:r>
        <w:t xml:space="preserve">Borg RPE and Omni RPE </w:t>
      </w:r>
      <w:r w:rsidR="00CB0740">
        <w:t xml:space="preserve">scales </w:t>
      </w:r>
      <w:r>
        <w:t>were used as subjective measures of overall effort</w:t>
      </w:r>
      <w:r w:rsidR="00F17788">
        <w:t>, and</w:t>
      </w:r>
      <w:r>
        <w:t xml:space="preserve"> Borg CR10 </w:t>
      </w:r>
      <w:r w:rsidR="00CB0740">
        <w:t xml:space="preserve">scale </w:t>
      </w:r>
      <w:r>
        <w:t>was used as a subjective measure of local discomfort. The</w:t>
      </w:r>
      <w:r w:rsidRPr="00B14F02">
        <w:t xml:space="preserve"> </w:t>
      </w:r>
      <w:r w:rsidR="00F17788">
        <w:t xml:space="preserve">Spanish version of </w:t>
      </w:r>
      <w:r w:rsidRPr="00B14F02">
        <w:t>Bo</w:t>
      </w:r>
      <w:r>
        <w:t xml:space="preserve">rg RPE and Borg CR10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r w:rsidR="0076330C">
        <w:t xml:space="preserve"> All self-report survey instruments were administered individually to participants by fluent Spanish speaking team members. The participant could view the questions while the team member read them aloud.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2A9DD175" w:rsidR="003E68BB" w:rsidRDefault="003E68BB" w:rsidP="00497399">
      <w:pPr>
        <w:pStyle w:val="ListParagraph"/>
        <w:numPr>
          <w:ilvl w:val="0"/>
          <w:numId w:val="1"/>
        </w:numPr>
        <w:spacing w:line="480" w:lineRule="auto"/>
      </w:pPr>
      <w:r>
        <w:t>T0: right before start</w:t>
      </w:r>
      <w:r w:rsidR="00F17788">
        <w:t>ing</w:t>
      </w:r>
      <w:r>
        <w:t xml:space="preserve"> the work shift</w:t>
      </w:r>
      <w:r w:rsidR="003B7FC3">
        <w:t xml:space="preserve"> (1</w:t>
      </w:r>
      <w:r w:rsidR="0076330C">
        <w:t>5</w:t>
      </w:r>
      <w:r w:rsidR="003B7FC3">
        <w:t>-minute heart</w:t>
      </w:r>
      <w:r w:rsidR="0076330C">
        <w:t xml:space="preserve"> </w:t>
      </w:r>
      <w:r w:rsidR="003B7FC3">
        <w:t>rate measurement)</w:t>
      </w:r>
    </w:p>
    <w:p w14:paraId="3848E552" w14:textId="037931FA"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r w:rsidR="003B7FC3">
        <w:t xml:space="preserve"> (</w:t>
      </w:r>
      <w:r w:rsidR="0076330C">
        <w:t>10</w:t>
      </w:r>
      <w:r w:rsidR="003B7FC3">
        <w:t>-minute heart</w:t>
      </w:r>
      <w:r w:rsidR="0076330C">
        <w:t xml:space="preserve"> </w:t>
      </w:r>
      <w:r w:rsidR="003B7FC3">
        <w:t>rate measurement)</w:t>
      </w:r>
    </w:p>
    <w:p w14:paraId="5F923EAD" w14:textId="5B7EE756"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r w:rsidR="003B7FC3">
        <w:t xml:space="preserve"> (</w:t>
      </w:r>
      <w:r w:rsidR="0076330C">
        <w:t>10</w:t>
      </w:r>
      <w:r w:rsidR="003B7FC3">
        <w:t>-minute heart</w:t>
      </w:r>
      <w:r w:rsidR="0076330C">
        <w:t xml:space="preserve"> </w:t>
      </w:r>
      <w:r w:rsidR="003B7FC3">
        <w:t>rate measurement)</w:t>
      </w:r>
    </w:p>
    <w:p w14:paraId="3E70A425" w14:textId="2E7DABD4" w:rsidR="003E68BB" w:rsidRPr="002B53E5" w:rsidRDefault="003E68BB" w:rsidP="00497399">
      <w:pPr>
        <w:pStyle w:val="ListParagraph"/>
        <w:numPr>
          <w:ilvl w:val="0"/>
          <w:numId w:val="1"/>
        </w:numPr>
        <w:spacing w:line="480" w:lineRule="auto"/>
      </w:pPr>
      <w:r>
        <w:t>T3: at the end of 8-hour work s</w:t>
      </w:r>
      <w:r w:rsidR="00A8074F">
        <w:t>h</w:t>
      </w:r>
      <w:r>
        <w:t>ift</w:t>
      </w:r>
      <w:r w:rsidR="003B7FC3">
        <w:t xml:space="preserve"> (</w:t>
      </w:r>
      <w:r w:rsidR="0076330C">
        <w:t>10</w:t>
      </w:r>
      <w:r w:rsidR="003B7FC3">
        <w:t>-minute heart</w:t>
      </w:r>
      <w:r w:rsidR="0076330C">
        <w:t xml:space="preserve"> </w:t>
      </w:r>
      <w:r w:rsidR="003B7FC3">
        <w:t>rate measurement)</w:t>
      </w:r>
    </w:p>
    <w:p w14:paraId="7E61619C" w14:textId="64934DF6" w:rsidR="007F35ED" w:rsidRDefault="00497399" w:rsidP="00497399">
      <w:pPr>
        <w:pStyle w:val="Heading3"/>
        <w:spacing w:line="480" w:lineRule="auto"/>
      </w:pPr>
      <w:r>
        <w:lastRenderedPageBreak/>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FC294BD" w:rsidR="003E68BB" w:rsidRDefault="003E68BB" w:rsidP="00497399">
      <w:pPr>
        <w:spacing w:line="480" w:lineRule="auto"/>
      </w:pPr>
      <w:r>
        <w:rPr>
          <w:color w:val="000000"/>
        </w:rPr>
        <w:t>Raw heart rate data were filtered using a 5-point moving median to eliminate measurement artifacts</w:t>
      </w:r>
      <w:r>
        <w:t>. The</w:t>
      </w:r>
      <w:r w:rsidR="00F17788">
        <w:t>n the</w:t>
      </w:r>
      <w:r>
        <w:t xml:space="preserve"> mean </w:t>
      </w:r>
      <w:r w:rsidR="00F17788">
        <w:t xml:space="preserve">of filtered </w:t>
      </w:r>
      <w:r>
        <w:t xml:space="preserve">heart rate for each period of interest, i.e. corresponding to the effort survey, were extracted. </w:t>
      </w:r>
    </w:p>
    <w:p w14:paraId="29F1D10C" w14:textId="07F301EF" w:rsidR="00DF1C5E" w:rsidRDefault="00DF1C5E" w:rsidP="00497399">
      <w:pPr>
        <w:spacing w:line="480" w:lineRule="auto"/>
      </w:pPr>
      <w:r>
        <w:t xml:space="preserve">The metabolic load was calculated in terms of the percent of heart rate reserve </w:t>
      </w:r>
      <w:r w:rsidR="00F17788">
        <w:t xml:space="preserve">(% HRR) </w:t>
      </w:r>
      <w:r>
        <w:t>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w:t>
      </w:r>
      <w:r w:rsidR="00682A39">
        <w:rPr>
          <w:rFonts w:eastAsiaTheme="minorEastAsia"/>
        </w:rPr>
        <w:t xml:space="preserve">for </w:t>
      </w:r>
      <w:r w:rsidR="00E01198">
        <w:rPr>
          <w:rFonts w:eastAsiaTheme="minorEastAsia"/>
        </w:rPr>
        <w:t>10</w:t>
      </w:r>
      <w:r w:rsidR="00682A39">
        <w:rPr>
          <w:rFonts w:eastAsiaTheme="minorEastAsia"/>
        </w:rPr>
        <w:t xml:space="preserve"> minutes </w:t>
      </w:r>
      <w:r>
        <w:rPr>
          <w:rFonts w:eastAsiaTheme="minorEastAsia"/>
        </w:rPr>
        <w:t xml:space="preserve">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109DF17D" w:rsidR="002D6306" w:rsidRDefault="002D6306" w:rsidP="00497399">
      <w:pPr>
        <w:spacing w:line="480" w:lineRule="auto"/>
      </w:pPr>
      <w:r>
        <w:t>%</w:t>
      </w:r>
      <w:r w:rsidR="00E01198">
        <w:t xml:space="preserve"> </w:t>
      </w:r>
      <w:r>
        <w:t>HRR was square-root transformed to meet the assumption of normality</w:t>
      </w:r>
      <w:r w:rsidR="00DF1C5E">
        <w:t xml:space="preserve"> and</w:t>
      </w:r>
      <w:r>
        <w:t xml:space="preserve"> verified by Shapiro</w:t>
      </w:r>
      <w:r w:rsidR="003A3CCB">
        <w:t>-Wilk</w:t>
      </w:r>
      <w:r>
        <w:t xml:space="preserve"> test</w:t>
      </w:r>
      <w:r w:rsidR="00DF1C5E">
        <w:t xml:space="preserve">. </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3D5D60C2" w:rsidR="00C945DC" w:rsidRDefault="002D6306" w:rsidP="00497399">
      <w:pPr>
        <w:spacing w:line="480" w:lineRule="auto"/>
      </w:pPr>
      <w:r>
        <w:t xml:space="preserve">Raw EMG signal were filtered with </w:t>
      </w:r>
      <w:r w:rsidR="004B7E31">
        <w:t>a</w:t>
      </w:r>
      <w:r>
        <w:t xml:space="preserve"> 20-450 Hz bandpass filter. </w:t>
      </w:r>
      <w:r w:rsidR="006206CD">
        <w:t xml:space="preserve">Then errors and artifacts in EMG data were removed using unsupervised learning algorithms </w:t>
      </w:r>
      <w:r w:rsidR="006206CD">
        <w:fldChar w:fldCharType="begin" w:fldLock="1"/>
      </w:r>
      <w:r w:rsidR="006206C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2022)","plainTextFormattedCitation":"(Ornwipa Thamsuwan &amp; Johnson, 2022)"},"properties":{"noteIndex":0},"schema":"https://github.com/citation-style-language/schema/raw/master/csl-citation.json"}</w:instrText>
      </w:r>
      <w:r w:rsidR="006206CD">
        <w:fldChar w:fldCharType="separate"/>
      </w:r>
      <w:r w:rsidR="006206CD" w:rsidRPr="006206CD">
        <w:rPr>
          <w:noProof/>
        </w:rPr>
        <w:t>(Ornwipa Thamsuwan &amp; Johnson, 2022)</w:t>
      </w:r>
      <w:r w:rsidR="006206CD">
        <w:fldChar w:fldCharType="end"/>
      </w:r>
      <w:r w:rsidR="006206CD">
        <w:t xml:space="preserve">. </w:t>
      </w:r>
      <w:r w:rsidR="004B7E31">
        <w:t>By c</w:t>
      </w:r>
      <w:r>
        <w:t xml:space="preserve">onverting a time domain signal into </w:t>
      </w:r>
      <w:r w:rsidR="00F17788">
        <w:t xml:space="preserve">a </w:t>
      </w:r>
      <w:r>
        <w:t>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the</w:t>
      </w:r>
      <w:r w:rsidR="00F17788">
        <w:t xml:space="preserve"> equation</w:t>
      </w:r>
      <w:r w:rsidR="004B7E31">
        <w:t xml:space="preserve">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lastRenderedPageBreak/>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2FA3BBCE" w:rsidR="00720BED" w:rsidRPr="00C945DC" w:rsidRDefault="00C55E4C" w:rsidP="00497399">
      <w:pPr>
        <w:spacing w:line="480" w:lineRule="auto"/>
      </w:pPr>
      <w:r>
        <w:t>The</w:t>
      </w:r>
      <w:r w:rsidR="000B0FB2">
        <w:t xml:space="preserve"> effort surveys including Borg RPE, Omni RPE and Borg CR10 </w:t>
      </w:r>
      <w:r w:rsidR="00D93F0A">
        <w:t xml:space="preserve">scales </w:t>
      </w:r>
      <w:r w:rsidR="000B0FB2">
        <w:t xml:space="preserve">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287414">
        <w:t xml:space="preserve"> (T0)</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05CFE930" w:rsidR="002D6306" w:rsidRDefault="00C7677E" w:rsidP="00497399">
      <w:pPr>
        <w:spacing w:line="480" w:lineRule="auto"/>
      </w:pPr>
      <w:r>
        <w:t xml:space="preserve">The relationship between direct and self-reported measures were investigated for both overall and local levels. </w:t>
      </w:r>
      <w:r w:rsidR="00F970D6">
        <w:t>For the o</w:t>
      </w:r>
      <w:r w:rsidR="002D6306">
        <w:t>verall effort</w:t>
      </w:r>
      <w:r w:rsidR="00F970D6">
        <w:t xml:space="preserve"> or full body exertion, </w:t>
      </w:r>
      <w:r w:rsidR="002D6306">
        <w:t>correlation</w:t>
      </w:r>
      <w:r>
        <w:t>s</w:t>
      </w:r>
      <w:r w:rsidR="002D6306">
        <w:t xml:space="preserve"> between %</w:t>
      </w:r>
      <w:r>
        <w:t xml:space="preserve"> </w:t>
      </w:r>
      <w:r w:rsidR="002D6306">
        <w:t xml:space="preserve">HRR and Borg RPE, </w:t>
      </w:r>
      <w:r w:rsidR="00F970D6">
        <w:t xml:space="preserve">and </w:t>
      </w:r>
      <w:r w:rsidR="002D6306">
        <w:t>correlation</w:t>
      </w:r>
      <w:r>
        <w:t>s</w:t>
      </w:r>
      <w:r w:rsidR="002D6306">
        <w:t xml:space="preserve"> between %</w:t>
      </w:r>
      <w:r>
        <w:t xml:space="preserve"> </w:t>
      </w:r>
      <w:r w:rsidR="002D6306">
        <w:t>HRR and Omni RPE</w:t>
      </w:r>
      <w:r>
        <w:t xml:space="preserve"> were calculated</w:t>
      </w:r>
      <w:r w:rsidR="00D67B70">
        <w:t xml:space="preserve">. </w:t>
      </w:r>
      <w:r w:rsidR="00F970D6">
        <w:t>For the l</w:t>
      </w:r>
      <w:r w:rsidR="002D6306">
        <w:t>ocal discomfort</w:t>
      </w:r>
      <w:r w:rsidR="005D3B50">
        <w:t xml:space="preserve"> or muscle fatigue</w:t>
      </w:r>
      <w:r w:rsidR="00F970D6">
        <w:t xml:space="preserve">, </w:t>
      </w:r>
      <w:r w:rsidR="002D6306">
        <w:t>correlation</w:t>
      </w:r>
      <w:r>
        <w:t>s</w:t>
      </w:r>
      <w:r w:rsidR="002D6306">
        <w:t xml:space="preserve"> between </w:t>
      </w:r>
      <w:r w:rsidR="00D67B70">
        <w:t>muscle fatigue (</w:t>
      </w:r>
      <w:r w:rsidR="002D6306">
        <w:t>EMG MPF</w:t>
      </w:r>
      <w:r w:rsidR="00D67B70">
        <w:t>)</w:t>
      </w:r>
      <w:r w:rsidR="002D6306">
        <w:t xml:space="preserve"> and Borg CR10</w:t>
      </w:r>
      <w:r>
        <w:t xml:space="preserve"> were calculated</w:t>
      </w:r>
      <w:r w:rsidR="005D3B50">
        <w:t>.</w:t>
      </w:r>
    </w:p>
    <w:p w14:paraId="2D595C03" w14:textId="4C25A070" w:rsidR="00F970D6" w:rsidRDefault="00F970D6" w:rsidP="00497399">
      <w:pPr>
        <w:spacing w:line="480" w:lineRule="auto"/>
      </w:pPr>
      <w:r>
        <w:t xml:space="preserve">Initially, Pearson’s correlations </w:t>
      </w:r>
      <w:r w:rsidR="00D67B70">
        <w:t xml:space="preserve">between the subjective and </w:t>
      </w:r>
      <w:r w:rsidR="00DC19D0">
        <w:t xml:space="preserve">direct </w:t>
      </w:r>
      <w:r w:rsidR="00D67B70">
        <w:t>measures were calculated. Then linear regressions</w:t>
      </w:r>
      <w:r w:rsidR="00C7677E">
        <w:t xml:space="preserve"> were conducted</w:t>
      </w:r>
      <w:r w:rsidR="00D67B70">
        <w:t xml:space="preserve"> to adjust for known confounders; that is, the harvesting method and the time of measurement for the overall exertion, and the harvesting method and the side of trapezius (dominant and non-dominant) for the local discomfort.</w:t>
      </w:r>
    </w:p>
    <w:p w14:paraId="3BA74A67" w14:textId="7A5A7182" w:rsidR="00C945DC" w:rsidRDefault="00425569" w:rsidP="00497399">
      <w:pPr>
        <w:spacing w:line="480" w:lineRule="auto"/>
      </w:pPr>
      <w:r>
        <w:t>T</w:t>
      </w:r>
      <w:r w:rsidR="005937E8">
        <w:t xml:space="preserve">he </w:t>
      </w:r>
      <w:r w:rsidR="0084013A">
        <w:t xml:space="preserve">level of statistical </w:t>
      </w:r>
      <w:r w:rsidR="005937E8">
        <w:t>significan</w:t>
      </w:r>
      <w:r w:rsidR="0084013A">
        <w:t>ce</w:t>
      </w:r>
      <w:r w:rsidR="005937E8">
        <w:t xml:space="preserve"> </w:t>
      </w:r>
      <w:r w:rsidR="00C7677E">
        <w:t xml:space="preserve">was set </w:t>
      </w:r>
      <w:r w:rsidR="005937E8">
        <w:t>at 0.</w:t>
      </w:r>
      <w:r>
        <w:t>95</w:t>
      </w:r>
      <w:r w:rsidR="005937E8">
        <w:t>.</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lastRenderedPageBreak/>
        <w:t xml:space="preserve">3. </w:t>
      </w:r>
      <w:r w:rsidR="007F35ED">
        <w:t>Results</w:t>
      </w:r>
    </w:p>
    <w:p w14:paraId="5BD3E7FF" w14:textId="7F6F3488" w:rsidR="00F5247C" w:rsidRDefault="00497399" w:rsidP="00497399">
      <w:pPr>
        <w:pStyle w:val="Heading3"/>
        <w:spacing w:line="480" w:lineRule="auto"/>
      </w:pPr>
      <w:r>
        <w:t xml:space="preserve">3.1 </w:t>
      </w:r>
      <w:r w:rsidR="00F5247C">
        <w:t>Overall effort: %</w:t>
      </w:r>
      <w:r w:rsidR="00FC7FE6">
        <w:t xml:space="preserve"> </w:t>
      </w:r>
      <w:r w:rsidR="00F5247C">
        <w:t>HRR a</w:t>
      </w:r>
      <w:r w:rsidR="00153E36">
        <w:t>s</w:t>
      </w:r>
      <w:r w:rsidR="00F5247C">
        <w:t xml:space="preserve"> metabolic load, Borg RPE and Omni RPE</w:t>
      </w:r>
    </w:p>
    <w:p w14:paraId="3A148121" w14:textId="55B2E5E2" w:rsidR="007C2133" w:rsidRDefault="007C2133" w:rsidP="00497399">
      <w:pPr>
        <w:spacing w:line="480" w:lineRule="auto"/>
      </w:pPr>
      <w:r>
        <w:t>Based on the Shapiro-Wilk test, initial</w:t>
      </w:r>
      <w:r w:rsidR="00287414">
        <w:t>ly</w:t>
      </w:r>
      <w:r>
        <w:t xml:space="preserve"> %</w:t>
      </w:r>
      <w:r w:rsidR="00FC7FE6">
        <w:t xml:space="preserve"> </w:t>
      </w:r>
      <w:r>
        <w:t xml:space="preserve">HRR </w:t>
      </w:r>
      <w:r w:rsidR="00287414">
        <w:t xml:space="preserve">data </w:t>
      </w:r>
      <w:r>
        <w:t>was not normally distributed (p = 0.013). After the %</w:t>
      </w:r>
      <w:r w:rsidR="00FC7FE6">
        <w:t xml:space="preserve"> </w:t>
      </w:r>
      <w:r>
        <w:t xml:space="preserve">HRR was square-root transformed, the data became normally distributed (p = 0.48). Figure </w:t>
      </w:r>
      <w:r w:rsidR="00F00B20">
        <w:t>2</w:t>
      </w:r>
      <w:r>
        <w:t xml:space="preserve"> shows the histograms and the QQ-plots of data before and after the transformation.</w:t>
      </w:r>
    </w:p>
    <w:p w14:paraId="1E3AB818" w14:textId="0436D668" w:rsidR="00944852" w:rsidRDefault="00F36BE3" w:rsidP="00497399">
      <w:pPr>
        <w:spacing w:line="480" w:lineRule="auto"/>
      </w:pPr>
      <w:r>
        <w:t xml:space="preserve">The metabolic load, i.e. </w:t>
      </w:r>
      <w:r w:rsidR="00944852">
        <w:t>%</w:t>
      </w:r>
      <w:r w:rsidR="00FC7FE6">
        <w:t xml:space="preserve"> </w:t>
      </w:r>
      <w:r w:rsidR="00944852">
        <w:t>HRR</w:t>
      </w:r>
      <w:r>
        <w:t xml:space="preserve">, among each group of workers at each time of measurement is shown in Figure </w:t>
      </w:r>
      <w:r w:rsidR="00F00B20">
        <w:t>3</w:t>
      </w:r>
      <w:r>
        <w:t>. In general, %</w:t>
      </w:r>
      <w:r w:rsidR="00FC7FE6">
        <w:t xml:space="preserve"> </w:t>
      </w:r>
      <w:r>
        <w:t xml:space="preserve">HRR </w:t>
      </w:r>
      <w:r w:rsidR="00FC7FE6">
        <w:t>values were</w:t>
      </w:r>
      <w:r>
        <w:t xml:space="preserve"> between 0.15 and 0.75 after the participants had worked for </w:t>
      </w:r>
      <w:r w:rsidR="002A07D2">
        <w:t xml:space="preserve">150 </w:t>
      </w:r>
      <w:r>
        <w:t>minutes (T1). Then the %</w:t>
      </w:r>
      <w:r w:rsidR="00FC7FE6">
        <w:t xml:space="preserve"> </w:t>
      </w:r>
      <w:r>
        <w:t xml:space="preserve">HRR </w:t>
      </w:r>
      <w:r w:rsidR="00AE20B1">
        <w:t xml:space="preserve">significantly </w:t>
      </w:r>
      <w:r>
        <w:t>dropped</w:t>
      </w:r>
      <w:r w:rsidR="00AE20B1">
        <w:t xml:space="preserve"> after a 30-minute break (T2) and increased again at the end of the work shift (T3)</w:t>
      </w:r>
      <w:r>
        <w:t xml:space="preserve"> </w:t>
      </w:r>
      <w:r w:rsidR="00AE20B1">
        <w:t>(p-value &lt; 0.0001</w:t>
      </w:r>
      <w:r w:rsidR="008E418C">
        <w:t>).</w:t>
      </w:r>
      <w:r w:rsidR="00287414" w:rsidRPr="00287414">
        <w:t xml:space="preserve"> </w:t>
      </w:r>
      <w:r w:rsidR="00E53D5F">
        <w:t>Overall, t</w:t>
      </w:r>
      <w:r w:rsidR="00BB4E82">
        <w:t xml:space="preserve">he </w:t>
      </w:r>
      <w:r w:rsidR="00287414">
        <w:t xml:space="preserve">% HRRs </w:t>
      </w:r>
      <w:r w:rsidR="00BB4E82">
        <w:t>among</w:t>
      </w:r>
      <w:r w:rsidR="00287414">
        <w:t xml:space="preserve"> the Ladder group were higher than the % HRR </w:t>
      </w:r>
      <w:r w:rsidR="00BB4E82">
        <w:t xml:space="preserve">among </w:t>
      </w:r>
      <w:r w:rsidR="00287414">
        <w:t>the Ground and Platform</w:t>
      </w:r>
      <w:r w:rsidR="00BB4E82">
        <w:t xml:space="preserve"> workers</w:t>
      </w:r>
      <w:r w:rsidR="006D1F33">
        <w:t xml:space="preserve"> (Tukey HSD p-value = 0.0001 and 0.009, respectively)</w:t>
      </w:r>
      <w:r w:rsidR="00287414">
        <w:t>.</w:t>
      </w:r>
    </w:p>
    <w:p w14:paraId="166489A3" w14:textId="3B162BA0" w:rsidR="00432FA8" w:rsidRPr="00555106" w:rsidRDefault="00343B61" w:rsidP="00497399">
      <w:pPr>
        <w:spacing w:line="480" w:lineRule="auto"/>
      </w:pPr>
      <w:r>
        <w:t>As shown in Figure 4, r</w:t>
      </w:r>
      <w:r w:rsidR="004C23AF">
        <w:t>elative to t</w:t>
      </w:r>
      <w:r w:rsidR="00555106">
        <w:t xml:space="preserve">he </w:t>
      </w:r>
      <w:r w:rsidR="00432FA8" w:rsidRPr="00555106">
        <w:t>Borg</w:t>
      </w:r>
      <w:r w:rsidR="00153E36" w:rsidRPr="00555106">
        <w:t xml:space="preserve"> RPE</w:t>
      </w:r>
      <w:r w:rsidR="00555106">
        <w:t xml:space="preserve"> </w:t>
      </w:r>
      <w:r w:rsidR="004C23AF">
        <w:t xml:space="preserve">ratings collected </w:t>
      </w:r>
      <w:r w:rsidR="00555106">
        <w:t>from the beginning of the work shift</w:t>
      </w:r>
      <w:r w:rsidR="004C23AF">
        <w:t xml:space="preserve"> (T1)</w:t>
      </w:r>
      <w:r>
        <w:t>, there were no difference between the ratings collected at the beginning of the work shift (T1) and after 30 minutes of rest (T2).</w:t>
      </w:r>
      <w:r w:rsidR="00555106">
        <w:t xml:space="preserve"> </w:t>
      </w:r>
      <w:r w:rsidR="004C23AF">
        <w:t xml:space="preserve"> </w:t>
      </w:r>
      <w:r w:rsidR="00E53D5F">
        <w:t>T</w:t>
      </w:r>
      <w:r w:rsidR="00555106">
        <w:t xml:space="preserve">he </w:t>
      </w:r>
      <w:r>
        <w:t xml:space="preserve">Borg RPE </w:t>
      </w:r>
      <w:r w:rsidR="004C23AF">
        <w:t xml:space="preserve">ratings collected at </w:t>
      </w:r>
      <w:r w:rsidR="00555106">
        <w:t xml:space="preserve">end of the work shift (T3) </w:t>
      </w:r>
      <w:r w:rsidR="004C23AF">
        <w:t xml:space="preserve">were </w:t>
      </w:r>
      <w:r>
        <w:t xml:space="preserve">significantly </w:t>
      </w:r>
      <w:r w:rsidR="004C23AF">
        <w:t xml:space="preserve">greater </w:t>
      </w:r>
      <w:r w:rsidR="00555106">
        <w:t>(p-value &lt; 0.0001)</w:t>
      </w:r>
      <w:r>
        <w:t xml:space="preserve"> than those measured at the beginning of the work shift (T1) and </w:t>
      </w:r>
      <w:r w:rsidR="00E53D5F">
        <w:t xml:space="preserve">those measured </w:t>
      </w:r>
      <w:r>
        <w:t>after the 30-minute rest (T2)</w:t>
      </w:r>
      <w:r w:rsidR="00555106">
        <w:t xml:space="preserve">. </w:t>
      </w:r>
      <w:r w:rsidR="00E53D5F">
        <w:t>Nevertheless</w:t>
      </w:r>
      <w:r w:rsidR="00555106">
        <w:t xml:space="preserve">, the Borg RPE </w:t>
      </w:r>
      <w:r w:rsidR="002A07D2">
        <w:t>was</w:t>
      </w:r>
      <w:r w:rsidR="00555106">
        <w:t xml:space="preserve"> not significantly different across the harvesting methods</w:t>
      </w:r>
      <w:r w:rsidR="00A96A4F">
        <w:t xml:space="preserve"> </w:t>
      </w:r>
      <w:r w:rsidR="00487000">
        <w:t>(p-value = 0.83)</w:t>
      </w:r>
      <w:r w:rsidR="00555106">
        <w:t>.</w:t>
      </w:r>
    </w:p>
    <w:p w14:paraId="7722A7D5" w14:textId="63249263" w:rsidR="00153E36" w:rsidRPr="00555106" w:rsidRDefault="00555106" w:rsidP="00497399">
      <w:pPr>
        <w:spacing w:line="480" w:lineRule="auto"/>
      </w:pPr>
      <w:r>
        <w:t xml:space="preserve">The </w:t>
      </w:r>
      <w:r w:rsidR="00153E36" w:rsidRPr="00555106">
        <w:t>Omni RPE</w:t>
      </w:r>
      <w:r>
        <w:t xml:space="preserve"> from the beginning of the work shift were also greater at the end of the work shift (T3) as compared to the other time (p-value &lt; 0.0001) as shown in Figure </w:t>
      </w:r>
      <w:r w:rsidR="00F00B20">
        <w:t>5</w:t>
      </w:r>
      <w:r>
        <w:t>.</w:t>
      </w:r>
      <w:r w:rsidR="00722139">
        <w:t xml:space="preserve"> Comparing across workers’ groups, the Omni RPE was significantly higher among the Ground workers as compared to the Platform workers (Tukey HSD p-value = 0.04).</w:t>
      </w:r>
      <w:r>
        <w:t xml:space="preserve"> Moreover, at </w:t>
      </w:r>
      <w:r w:rsidR="001F230A">
        <w:t>T3</w:t>
      </w:r>
      <w:r>
        <w:t xml:space="preserve">, Omni RPE </w:t>
      </w:r>
      <w:r w:rsidR="00425569">
        <w:t>was</w:t>
      </w:r>
      <w:r w:rsidR="001F230A">
        <w:t xml:space="preserve"> significantly smaller in the Ground workers than in the Ladder and Platform groups (p-value = 0.05).</w:t>
      </w:r>
    </w:p>
    <w:p w14:paraId="0632C20B" w14:textId="0DED60C4" w:rsidR="00F5247C" w:rsidRDefault="00497399" w:rsidP="00497399">
      <w:pPr>
        <w:pStyle w:val="Heading3"/>
        <w:spacing w:line="480" w:lineRule="auto"/>
      </w:pPr>
      <w:r>
        <w:lastRenderedPageBreak/>
        <w:t xml:space="preserve">3.2 </w:t>
      </w:r>
      <w:r w:rsidR="00F5247C">
        <w:t>Association between metabolic load and subjective overall effort</w:t>
      </w:r>
    </w:p>
    <w:p w14:paraId="6D8B537A" w14:textId="507E905A" w:rsidR="00BC3534" w:rsidRDefault="00BC3534" w:rsidP="00497399">
      <w:pPr>
        <w:spacing w:line="480" w:lineRule="auto"/>
      </w:pPr>
      <w:r>
        <w:t>Without adjusting for neither work period (T1, T2 and T3) nor harvesting method (Ground, Ladder and Platform), t</w:t>
      </w:r>
      <w:r w:rsidR="000B0FB2">
        <w:t>he correlation coefficient between the %</w:t>
      </w:r>
      <w:r w:rsidR="00377F7A">
        <w:t xml:space="preserve"> </w:t>
      </w:r>
      <w:r w:rsidR="000B0FB2">
        <w:t xml:space="preserve">HRR and the Borg RPE </w:t>
      </w:r>
      <w:proofErr w:type="gramStart"/>
      <w:r w:rsidR="000B0FB2">
        <w:t xml:space="preserve">was </w:t>
      </w:r>
      <w:r w:rsidR="005406C7">
        <w:t xml:space="preserve"> insignificant</w:t>
      </w:r>
      <w:proofErr w:type="gramEnd"/>
      <w:r>
        <w:t xml:space="preserve"> </w:t>
      </w:r>
      <w:r w:rsidR="009A2357">
        <w:t>(</w:t>
      </w:r>
      <w:r w:rsidR="000B0FB2">
        <w:t xml:space="preserve">p-value </w:t>
      </w:r>
      <w:r w:rsidR="009A2357">
        <w:t>=</w:t>
      </w:r>
      <w:r w:rsidR="000B0FB2">
        <w:t xml:space="preserve"> </w:t>
      </w:r>
      <w:r w:rsidR="00425569">
        <w:t>0.23</w:t>
      </w:r>
      <w:r w:rsidR="009A2357">
        <w:t>)</w:t>
      </w:r>
      <w:r>
        <w:t>. Similarly, the correlation coefficient between the %</w:t>
      </w:r>
      <w:r w:rsidR="0032262B">
        <w:t xml:space="preserve"> </w:t>
      </w:r>
      <w:r>
        <w:t xml:space="preserve">HRR and the Omni RPE was </w:t>
      </w:r>
      <w:r w:rsidR="009A2357">
        <w:t>positive (</w:t>
      </w:r>
      <w:r>
        <w:t xml:space="preserve">p-value </w:t>
      </w:r>
      <w:r w:rsidR="009A2357">
        <w:t>=</w:t>
      </w:r>
      <w:r>
        <w:t xml:space="preserve"> </w:t>
      </w:r>
      <w:r w:rsidR="00425569">
        <w:t>0.006</w:t>
      </w:r>
      <w:r w:rsidR="009A2357">
        <w:t>)</w:t>
      </w:r>
      <w:r>
        <w:t>.</w:t>
      </w:r>
    </w:p>
    <w:p w14:paraId="76A48D58" w14:textId="6F37122C" w:rsidR="005406C7" w:rsidRDefault="00425569" w:rsidP="00497399">
      <w:pPr>
        <w:spacing w:line="480" w:lineRule="auto"/>
      </w:pPr>
      <w:r>
        <w:t>In addition</w:t>
      </w:r>
      <w:r w:rsidR="00BC3534">
        <w:t>, when adjusted for the work period and the harvesting method</w:t>
      </w:r>
      <w:r w:rsidR="005406C7">
        <w:t>, which had significant effect on the %</w:t>
      </w:r>
      <w:r>
        <w:t xml:space="preserve"> </w:t>
      </w:r>
      <w:r w:rsidR="005406C7">
        <w:t>HRR</w:t>
      </w:r>
      <w:r w:rsidR="00BC3534">
        <w:t xml:space="preserve">, the </w:t>
      </w:r>
      <w:r w:rsidR="009A2357">
        <w:t xml:space="preserve">regression </w:t>
      </w:r>
      <w:r w:rsidR="00BC3534">
        <w:t>coefficient between the %</w:t>
      </w:r>
      <w:r w:rsidR="0032262B">
        <w:t xml:space="preserve"> </w:t>
      </w:r>
      <w:r w:rsidR="00BC3534">
        <w:t xml:space="preserve">HRR and the Borg RPE </w:t>
      </w:r>
      <w:r w:rsidR="005406C7">
        <w:t>became</w:t>
      </w:r>
      <w:r w:rsidR="00BC3534">
        <w:t xml:space="preserve"> </w:t>
      </w:r>
      <w:r w:rsidR="009A2357">
        <w:t>negative</w:t>
      </w:r>
      <w:r w:rsidR="00377F7A">
        <w:t>,</w:t>
      </w:r>
      <w:r w:rsidR="00BC3534">
        <w:t xml:space="preserve"> with the p-value of </w:t>
      </w:r>
      <w:r>
        <w:t>0.054</w:t>
      </w:r>
      <w:r w:rsidR="005406C7">
        <w:t xml:space="preserve">. In the same way, the </w:t>
      </w:r>
      <w:r w:rsidR="009A2357">
        <w:t xml:space="preserve">regression </w:t>
      </w:r>
      <w:r w:rsidR="005406C7">
        <w:t>coefficient between the %</w:t>
      </w:r>
      <w:r w:rsidR="00377F7A">
        <w:t xml:space="preserve"> </w:t>
      </w:r>
      <w:r w:rsidR="005406C7">
        <w:t xml:space="preserve">HRR and the Omni RPE </w:t>
      </w:r>
      <w:r w:rsidR="009A2357">
        <w:t xml:space="preserve">also </w:t>
      </w:r>
      <w:r w:rsidR="005406C7">
        <w:t xml:space="preserve">became </w:t>
      </w:r>
      <w:r w:rsidR="009A2357">
        <w:t>negative</w:t>
      </w:r>
      <w:r w:rsidR="00377F7A">
        <w:t>,</w:t>
      </w:r>
      <w:r w:rsidR="005406C7">
        <w:t xml:space="preserve"> with the p-value </w:t>
      </w:r>
      <w:r>
        <w:t>&lt; 0.0001</w:t>
      </w:r>
      <w:r w:rsidR="005406C7">
        <w:t>.</w:t>
      </w:r>
    </w:p>
    <w:p w14:paraId="240E0450" w14:textId="4246E07C" w:rsidR="007D6F9E"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correlation</w:t>
      </w:r>
      <w:r>
        <w:t>s</w:t>
      </w:r>
      <w:r w:rsidR="005406C7">
        <w:t xml:space="preserve"> between the %</w:t>
      </w:r>
      <w:r w:rsidR="00377F7A">
        <w:t xml:space="preserve"> </w:t>
      </w:r>
      <w:r w:rsidR="005406C7">
        <w:t xml:space="preserve">HRR and </w:t>
      </w:r>
      <w:r>
        <w:t xml:space="preserve">the </w:t>
      </w:r>
      <w:r w:rsidR="005406C7">
        <w:t xml:space="preserve">Borg RPE </w:t>
      </w:r>
      <w:r w:rsidR="00425569">
        <w:t>were no longer significant</w:t>
      </w:r>
      <w:r>
        <w:t xml:space="preserve">, </w:t>
      </w:r>
      <w:r w:rsidR="00425569">
        <w:t xml:space="preserve">meanwhile </w:t>
      </w:r>
      <w:r w:rsidR="00674BFE">
        <w:t xml:space="preserve">statistically </w:t>
      </w:r>
      <w:r>
        <w:t>significant</w:t>
      </w:r>
      <w:r w:rsidR="009A2357">
        <w:t xml:space="preserve"> or almost significant</w:t>
      </w:r>
      <w:r>
        <w:t xml:space="preserve"> correlation</w:t>
      </w:r>
      <w:r w:rsidR="00674BFE">
        <w:t>s</w:t>
      </w:r>
      <w:r>
        <w:t xml:space="preserve"> between the %</w:t>
      </w:r>
      <w:r w:rsidR="00377F7A">
        <w:t xml:space="preserve"> </w:t>
      </w:r>
      <w:r>
        <w:t xml:space="preserve">HRR and the Omni RPE </w:t>
      </w:r>
      <w:r w:rsidR="00674BFE">
        <w:t>were</w:t>
      </w:r>
      <w:r>
        <w:t xml:space="preserve"> found </w:t>
      </w:r>
      <w:r w:rsidR="00674BFE">
        <w:t>in all the worker groups</w:t>
      </w:r>
      <w:r>
        <w:t xml:space="preserve"> (p-value = </w:t>
      </w:r>
      <w:r w:rsidR="00BF6065">
        <w:t xml:space="preserve">0.014, 0.015 and </w:t>
      </w:r>
      <w:r w:rsidR="006B6EF2">
        <w:t xml:space="preserve">0.086 </w:t>
      </w:r>
      <w:r w:rsidR="00BF6065">
        <w:t>for Ground, Ladder and Platform groups, respectively</w:t>
      </w:r>
      <w:r>
        <w:t>)</w:t>
      </w:r>
      <w:r w:rsidR="00B17264">
        <w:t xml:space="preserve"> as shown in Figure </w:t>
      </w:r>
      <w:r w:rsidR="007C415C">
        <w:t>7</w:t>
      </w:r>
      <w:r>
        <w:t>.</w:t>
      </w:r>
      <w:r w:rsidR="00B17264">
        <w:t xml:space="preserve"> </w:t>
      </w:r>
      <w:r>
        <w:t xml:space="preserve">On the other hand, when stratified by the work period, i.e. the time point of measurement, </w:t>
      </w:r>
      <w:r w:rsidR="005937E8">
        <w:t xml:space="preserve">the </w:t>
      </w:r>
      <w:r>
        <w:t>correlations between the %</w:t>
      </w:r>
      <w:r w:rsidR="00377F7A">
        <w:t xml:space="preserve"> </w:t>
      </w:r>
      <w:r>
        <w:t xml:space="preserve">HRR and the Borg RPE difference were found </w:t>
      </w:r>
      <w:r w:rsidR="005937E8">
        <w:t xml:space="preserve">statistically significant only </w:t>
      </w:r>
      <w:r>
        <w:t xml:space="preserve">at </w:t>
      </w:r>
      <w:r w:rsidR="00B17264">
        <w:t>T2</w:t>
      </w:r>
      <w:r>
        <w:t xml:space="preserve"> (</w:t>
      </w:r>
      <w:r w:rsidR="00B17264">
        <w:t>p-value = 0.0041</w:t>
      </w:r>
      <w:r>
        <w:t>)</w:t>
      </w:r>
      <w:r w:rsidR="00B17264">
        <w:t xml:space="preserve"> as shown in Figure </w:t>
      </w:r>
      <w:r w:rsidR="007C415C">
        <w:t>6</w:t>
      </w:r>
      <w:r>
        <w:t xml:space="preserve">. Meanwhile, none of the </w:t>
      </w:r>
      <w:r w:rsidR="00566F4E">
        <w:t>correlation coefficients between the %</w:t>
      </w:r>
      <w:r w:rsidR="00377F7A">
        <w:t xml:space="preserve"> </w:t>
      </w:r>
      <w:r w:rsidR="00566F4E">
        <w:t>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754083A8" w:rsidR="007C2133" w:rsidRDefault="007C2133" w:rsidP="00497399">
      <w:pPr>
        <w:spacing w:line="480" w:lineRule="auto"/>
      </w:pPr>
      <w:r>
        <w:t>The EMG M</w:t>
      </w:r>
      <w:r w:rsidR="0064272A">
        <w:t>P</w:t>
      </w:r>
      <w:r>
        <w:t xml:space="preserve">F in 10-minute windows of all participants had a bi-modal distribution (Figure </w:t>
      </w:r>
      <w:r w:rsidR="00F00B20">
        <w:t>8</w:t>
      </w:r>
      <w:r>
        <w:t xml:space="preserve">) due to the difference between dominant and non-dominant muscle sides and the difference across harvesting methods as well as across the time of the day. These differences were adjusted using linear regression. </w:t>
      </w:r>
      <w:r>
        <w:lastRenderedPageBreak/>
        <w:t>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was used for analysis to find correlation between EMG M</w:t>
      </w:r>
      <w:r w:rsidR="0064272A">
        <w:t>P</w:t>
      </w:r>
      <w:r>
        <w:t xml:space="preserve">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w:t>
      </w:r>
      <w:r w:rsidR="00377F7A">
        <w:rPr>
          <w:rFonts w:eastAsiaTheme="minorEastAsia"/>
        </w:rPr>
        <w:t>parameter</w:t>
      </w:r>
      <w:r>
        <w:rPr>
          <w:rFonts w:eastAsiaTheme="minorEastAsia"/>
        </w:rPr>
        <w:t xml:space="preserve"> could be </w:t>
      </w:r>
      <w:r w:rsidR="00377F7A">
        <w:rPr>
          <w:rFonts w:eastAsiaTheme="minorEastAsia"/>
        </w:rPr>
        <w:t xml:space="preserve">considered as </w:t>
      </w:r>
      <w:r>
        <w:rPr>
          <w:rFonts w:eastAsiaTheme="minorEastAsia"/>
        </w:rPr>
        <w:t>normally distributed (p-value = 0.059).</w:t>
      </w:r>
    </w:p>
    <w:p w14:paraId="66FECE11" w14:textId="7F0A5AA7"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w:t>
      </w:r>
      <w:r w:rsidR="00EF72BA">
        <w:t>with</w:t>
      </w:r>
      <w:r>
        <w:t xml:space="preserve">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34F7D093" w:rsidR="00F5247C" w:rsidRDefault="00497399" w:rsidP="00497399">
      <w:pPr>
        <w:pStyle w:val="Heading3"/>
        <w:spacing w:line="480" w:lineRule="auto"/>
      </w:pPr>
      <w:r>
        <w:t xml:space="preserve">3.4 </w:t>
      </w:r>
      <w:r w:rsidR="00F5247C">
        <w:t>Association between muscle fatigue and subjective local discomfort</w:t>
      </w:r>
    </w:p>
    <w:p w14:paraId="1AF295B3" w14:textId="34D4991C"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r w:rsidR="00AA48DE">
        <w:rPr>
          <w:rFonts w:eastAsiaTheme="minorEastAsia"/>
        </w:rPr>
        <w:t xml:space="preserve"> on the x-axis</w:t>
      </w:r>
      <w:r w:rsidR="005937E8">
        <w:rPr>
          <w:rFonts w:eastAsiaTheme="minorEastAsia"/>
        </w:rPr>
        <w:t>.</w:t>
      </w:r>
    </w:p>
    <w:p w14:paraId="4030052B" w14:textId="3DEF0E98" w:rsidR="007F35ED" w:rsidRDefault="00497399" w:rsidP="00497399">
      <w:pPr>
        <w:pStyle w:val="Heading2"/>
        <w:spacing w:line="480" w:lineRule="auto"/>
      </w:pPr>
      <w:r w:rsidRPr="00BC2E53">
        <w:lastRenderedPageBreak/>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66A5EABC" w:rsidR="00CD687A" w:rsidRDefault="003F1E3F" w:rsidP="00497399">
      <w:pPr>
        <w:spacing w:line="480" w:lineRule="auto"/>
      </w:pPr>
      <w:r>
        <w:t xml:space="preserve">There were negative </w:t>
      </w:r>
      <w:r w:rsidR="00806938">
        <w:t xml:space="preserve">significant </w:t>
      </w:r>
      <w:r>
        <w:t xml:space="preserve">correlations between the </w:t>
      </w:r>
      <w:r w:rsidR="00DC19D0">
        <w:t xml:space="preserve">direct </w:t>
      </w:r>
      <w:r>
        <w:t>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predict the outcomes of %</w:t>
      </w:r>
      <w:r w:rsidR="008B7B63">
        <w:t xml:space="preserve"> </w:t>
      </w:r>
      <w:r w:rsidR="00806938">
        <w:t xml:space="preserve">HRR. </w:t>
      </w:r>
    </w:p>
    <w:p w14:paraId="4AC148AC" w14:textId="5D908778" w:rsidR="00636887" w:rsidRDefault="00806938" w:rsidP="00497399">
      <w:pPr>
        <w:spacing w:line="480" w:lineRule="auto"/>
      </w:pPr>
      <w:r>
        <w:t xml:space="preserve">When stratifying by harvesting method, the significance level was still strong only </w:t>
      </w:r>
      <w:r w:rsidR="001D3124">
        <w:t>when using Omni RPE but not for Borg RPE</w:t>
      </w:r>
      <w:r>
        <w:t xml:space="preserve">. </w:t>
      </w:r>
      <w:r w:rsidR="001D3124">
        <w:t xml:space="preserve">This phenomenon was evident across all the worker groups. This finding suggested that the Omni RPE with the pictures of apple harvesting may be more </w:t>
      </w:r>
      <w:r w:rsidR="00C11DEB">
        <w:t>useful</w:t>
      </w:r>
      <w:r w:rsidR="001D3124">
        <w:t xml:space="preserve"> than the Borg RPE. Notwithstanding, it is worth remarking that the reason might be due to the fact that the stratification reduced the sample size and, consequently, there was not enough power to detect a significant correlation in each group.</w:t>
      </w:r>
    </w:p>
    <w:p w14:paraId="454BAAAD" w14:textId="1BB853D8" w:rsidR="0055539C"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w:t>
      </w:r>
      <w:r w:rsidR="004D797C">
        <w:t xml:space="preserve"> </w:t>
      </w:r>
      <w:r w:rsidR="00CD687A">
        <w:t xml:space="preserve">HRR </w:t>
      </w:r>
      <w:r w:rsidR="001D3124">
        <w:t xml:space="preserve">was </w:t>
      </w:r>
      <w:r w:rsidR="00CD687A">
        <w:t xml:space="preserve">found at </w:t>
      </w:r>
      <w:r w:rsidR="001D3124">
        <w:t>T2, i.e. after the lunch break</w:t>
      </w:r>
      <w:r w:rsidR="00CD687A">
        <w:t>, but not at</w:t>
      </w:r>
      <w:r w:rsidR="001D3124" w:rsidRPr="001D3124">
        <w:t xml:space="preserve"> </w:t>
      </w:r>
      <w:r w:rsidR="001D3124">
        <w:t>T1 and T3, i.e. after morning and afternoon work sessions</w:t>
      </w:r>
      <w:r w:rsidR="00CD687A">
        <w:t xml:space="preserve">. That is, </w:t>
      </w:r>
      <w:r w:rsidR="00C11DEB">
        <w:t xml:space="preserve">when the effort was relatively light, </w:t>
      </w:r>
      <w:r>
        <w:t xml:space="preserve">the subjective Borg RPE responses could be meaningful. Otherwise, </w:t>
      </w:r>
      <w:r w:rsidR="00C11DEB">
        <w:t>for the heavy workload</w:t>
      </w:r>
      <w:r>
        <w:t xml:space="preserve">, </w:t>
      </w:r>
      <w:r w:rsidR="00C11DEB">
        <w:t xml:space="preserve">the use of Borg RPE could not discern the effort levels. In other words, </w:t>
      </w:r>
      <w:r>
        <w:t xml:space="preserve">Borg RPE was not interpretable in this population and </w:t>
      </w:r>
      <w:r w:rsidR="00330379">
        <w:t>might</w:t>
      </w:r>
      <w:r>
        <w:t xml:space="preserve"> not be used to </w:t>
      </w:r>
      <w:r w:rsidR="00E5395A">
        <w:t>assess</w:t>
      </w:r>
      <w:r>
        <w:t xml:space="preserve"> a recovery from the rest in place of the direct measurement.</w:t>
      </w:r>
      <w:r w:rsidR="00C11DEB">
        <w:t xml:space="preserve"> </w:t>
      </w:r>
      <w:r>
        <w:t>Additionally, when stratifying by the time in the work shift, the relationship between Omni RPE and %</w:t>
      </w:r>
      <w:r w:rsidR="004C66BE">
        <w:t xml:space="preserve"> </w:t>
      </w:r>
      <w:r>
        <w:t>HRR became statistically insignificant.</w:t>
      </w:r>
      <w:r w:rsidR="00C11DEB">
        <w:t xml:space="preserve"> This finding contradicts with the stratification by harvesting methods. As a </w:t>
      </w:r>
      <w:proofErr w:type="gramStart"/>
      <w:r w:rsidR="00C11DEB">
        <w:t>results</w:t>
      </w:r>
      <w:proofErr w:type="gramEnd"/>
      <w:r w:rsidR="00C11DEB">
        <w:t>, the Omni RPE with the pictures of apple harvesters may still not be robust.</w:t>
      </w:r>
      <w:r>
        <w:t xml:space="preserve"> </w:t>
      </w:r>
    </w:p>
    <w:p w14:paraId="2F504244" w14:textId="76760701" w:rsidR="003F1E3F" w:rsidRDefault="003F1E3F" w:rsidP="00497399">
      <w:pPr>
        <w:spacing w:line="480" w:lineRule="auto"/>
      </w:pPr>
      <w:r>
        <w:t xml:space="preserve">There was no </w:t>
      </w:r>
      <w:r w:rsidR="00E5395A">
        <w:t xml:space="preserve">significant </w:t>
      </w:r>
      <w:r>
        <w:t xml:space="preserve">correlation between the </w:t>
      </w:r>
      <w:r w:rsidR="00DC19D0">
        <w:t xml:space="preserve">direct </w:t>
      </w:r>
      <w:r>
        <w:t>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0F002185" w:rsidR="00C945DC" w:rsidRDefault="00636887" w:rsidP="00497399">
      <w:pPr>
        <w:spacing w:line="480" w:lineRule="auto"/>
      </w:pPr>
      <w:r>
        <w:lastRenderedPageBreak/>
        <w:t>Despite</w:t>
      </w:r>
      <w:r w:rsidR="003F1E3F">
        <w:t xml:space="preserve"> being</w:t>
      </w:r>
      <w:r>
        <w:t xml:space="preserve"> translated and adapted to the culture, the subjective effort surveys, namely Omni RPE, Borg RPE and Borg CR10, may not be suitable for </w:t>
      </w:r>
      <w:r w:rsidR="00E5395A">
        <w:t xml:space="preserve">ergonomic assessment among Hispanic </w:t>
      </w:r>
      <w:r w:rsidR="006B6EF2">
        <w:t xml:space="preserve">fruit </w:t>
      </w:r>
      <w:r w:rsidR="006206CD">
        <w:t>pickers</w:t>
      </w:r>
      <w:r w:rsidR="006B6EF2">
        <w:t>,</w:t>
      </w:r>
      <w:r w:rsidR="00E5395A">
        <w:t xml:space="preserve"> especially </w:t>
      </w:r>
      <w:r w:rsidR="006B6EF2">
        <w:t xml:space="preserve">in this case </w:t>
      </w:r>
      <w:r w:rsidR="00E5395A">
        <w:t>when the physical workload were extreme</w:t>
      </w:r>
      <w:r>
        <w:t xml:space="preserve">. Therefore, they </w:t>
      </w:r>
      <w:r w:rsidR="004C66BE">
        <w:t>c</w:t>
      </w:r>
      <w:r>
        <w:t xml:space="preserve">ould not </w:t>
      </w:r>
      <w:r w:rsidR="00E5395A">
        <w:t xml:space="preserve">fully </w:t>
      </w:r>
      <w:r>
        <w:t>replace the direct</w:t>
      </w:r>
      <w:r w:rsidR="00E5395A">
        <w:t>ly</w:t>
      </w:r>
      <w:r>
        <w:t xml:space="preserve">-measured </w:t>
      </w:r>
      <w:r w:rsidR="00E5395A">
        <w:t>outcomes like metabolic load or muscle fatigue</w:t>
      </w:r>
      <w:r>
        <w:t>.</w:t>
      </w:r>
    </w:p>
    <w:p w14:paraId="5B39B5E9" w14:textId="34A5F5EB" w:rsidR="009E5669" w:rsidRDefault="003A4B9E" w:rsidP="00F8329F">
      <w:pPr>
        <w:pStyle w:val="Heading3"/>
        <w:spacing w:line="480" w:lineRule="auto"/>
      </w:pPr>
      <w:r>
        <w:t>4.2 Comparisons to previous studies</w:t>
      </w:r>
    </w:p>
    <w:p w14:paraId="6A065C90" w14:textId="356F50CD" w:rsidR="00D859F9" w:rsidRDefault="00C36CDC" w:rsidP="00D859F9">
      <w:pPr>
        <w:spacing w:line="480" w:lineRule="auto"/>
      </w:pPr>
      <w:r>
        <w:t xml:space="preserve">This study indicated the unsuitability of subjective scales for ergonomic assessment in fruit harvesting tasks undertaken by the Hispanic migrant workers, as compared to the uses of cardiac measures and the muscle fatigue of trapezius. </w:t>
      </w:r>
      <w:r w:rsidR="00C11DEB">
        <w:t>However</w:t>
      </w:r>
      <w:r>
        <w:t>, the finding</w:t>
      </w:r>
      <w:r w:rsidR="00C11DEB">
        <w:t>s</w:t>
      </w:r>
      <w:r>
        <w:t xml:space="preserve"> from this study that the subjective scales were more sensitive to </w:t>
      </w:r>
      <w:r w:rsidR="00C11DEB">
        <w:t xml:space="preserve">light </w:t>
      </w:r>
      <w:r>
        <w:t>workload</w:t>
      </w:r>
      <w:r w:rsidR="00C11DEB">
        <w:t xml:space="preserve"> (T2)</w:t>
      </w:r>
      <w:r>
        <w:t xml:space="preserve"> is </w:t>
      </w:r>
      <w:r w:rsidR="00C11DEB">
        <w:t>opposite to</w:t>
      </w:r>
      <w:r>
        <w:t xml:space="preserve"> a previous work</w:t>
      </w:r>
      <w:r w:rsidR="00B858EF">
        <w:t>; t</w:t>
      </w:r>
      <w:r>
        <w: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w:t>
      </w:r>
      <w:r w:rsidR="00C11DEB">
        <w:t xml:space="preserve"> even though</w:t>
      </w:r>
      <w:r w:rsidR="00D859F9">
        <w:t xml:space="preserve"> this study found increases over time in both EMG MPF and Borg CR10, we did not address whether the </w:t>
      </w:r>
      <w:r w:rsidR="00DC19D0">
        <w:t xml:space="preserve">direct </w:t>
      </w:r>
      <w:r w:rsidR="00D859F9">
        <w:t>measure of muscle fatigue like EMG or the subjective discomfort responses like Borg scales could provide a better ergonomic assessment.</w:t>
      </w:r>
    </w:p>
    <w:p w14:paraId="5D6C72A6" w14:textId="66A3A4DB" w:rsidR="00D859F9" w:rsidRDefault="00D859F9" w:rsidP="00D859F9">
      <w:pPr>
        <w:spacing w:line="480" w:lineRule="auto"/>
      </w:pPr>
      <w:r>
        <w:t xml:space="preserve">Newly developed subjective rating scales like Omni RPE may be used for certain contexts. This subjective measurement </w:t>
      </w:r>
      <w:r w:rsidR="002C2955">
        <w:t>c</w:t>
      </w:r>
      <w:r>
        <w:t xml:space="preserve">ould be used as a complement of their corresponding </w:t>
      </w:r>
      <w:r w:rsidR="00DC19D0">
        <w:t xml:space="preserve">direct </w:t>
      </w:r>
      <w:r>
        <w:t xml:space="preserve">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w:t>
      </w:r>
      <w:r>
        <w:lastRenderedPageBreak/>
        <w:t xml:space="preserve">RPE alone was not distinguishable across different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6B7487F8" w14:textId="1312AB62" w:rsidR="006B6EF2" w:rsidRDefault="00083EF8" w:rsidP="006B6EF2">
      <w:pPr>
        <w:spacing w:line="480" w:lineRule="auto"/>
      </w:pPr>
      <w:r>
        <w:t>A number of systematic biases in this study should be mentioned. Firstly, the presence of researchers in the field might have altered the way the participants work</w:t>
      </w:r>
      <w:r w:rsidR="00062AED">
        <w:t>ed</w:t>
      </w:r>
      <w:r>
        <w:t xml:space="preserve">; </w:t>
      </w:r>
      <w:r w:rsidR="00062AED">
        <w:t>thus</w:t>
      </w:r>
      <w:r>
        <w:t>, the directly-measured outcomes on muscle fatigue or metabolic load may be affected</w:t>
      </w:r>
      <w:r w:rsidR="006206CD">
        <w:t>.</w:t>
      </w:r>
      <w:r w:rsidR="006B6EF2" w:rsidRPr="006B6EF2">
        <w:t xml:space="preserve"> </w:t>
      </w:r>
      <w:r w:rsidR="006B6EF2">
        <w:t>Secondly, the administration of the Borg and Omni questionnaires could have interrupted the workers’ lunch break. It is possible that some workers could have answered the questions quickly rather than attentively.</w:t>
      </w:r>
    </w:p>
    <w:p w14:paraId="2DC05812" w14:textId="70912A21" w:rsidR="009412F3" w:rsidRDefault="006B6EF2" w:rsidP="006B6EF2">
      <w:pPr>
        <w:spacing w:line="480" w:lineRule="auto"/>
      </w:pPr>
      <w:r>
        <w:t xml:space="preserve">Moreover, there was a limitation associated with the heart rate measurement. In the ideal situation, a resting heart rate should be measured in a recumbent position, but this was not possible in the orchard setting. </w:t>
      </w:r>
      <w:r w:rsidR="004C3899">
        <w:t xml:space="preserve"> However, in this study, heart rate</w:t>
      </w:r>
      <w:r w:rsidR="00264758">
        <w:t xml:space="preserve">s were </w:t>
      </w:r>
      <w:r w:rsidR="004C3899">
        <w:t xml:space="preserve">measured during a quiet sitting position prior to the work shift, and then the measured values were subtracted by 10 as per the equation (ii) similarly to the previous work </w:t>
      </w:r>
      <w:r w:rsidR="004C3899">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rsidR="004C3899">
        <w:fldChar w:fldCharType="separate"/>
      </w:r>
      <w:r w:rsidR="004C3899" w:rsidRPr="004C3899">
        <w:rPr>
          <w:noProof/>
        </w:rPr>
        <w:t>(Thamsuwan et al., 2019)</w:t>
      </w:r>
      <w:r w:rsidR="004C3899">
        <w:fldChar w:fldCharType="end"/>
      </w:r>
      <w:r w:rsidR="004C3899">
        <w:t>; in other words, the resting heart rate was obtained by approximation rather than exact measurement.</w:t>
      </w:r>
    </w:p>
    <w:p w14:paraId="03D1C4FF" w14:textId="30FD576D" w:rsidR="004C3899" w:rsidRDefault="004C3899" w:rsidP="009412F3">
      <w:pPr>
        <w:spacing w:line="480" w:lineRule="auto"/>
      </w:pPr>
      <w:r>
        <w:t xml:space="preserve">Furthermore, </w:t>
      </w:r>
      <w:r w:rsidR="00457DE9">
        <w:t xml:space="preserve">there were challenges in EMG measurement in the field due to </w:t>
      </w:r>
      <w:r w:rsidR="003020EB">
        <w:t xml:space="preserve">the </w:t>
      </w:r>
      <w:r w:rsidR="00457DE9">
        <w:t xml:space="preserve">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w:t>
      </w:r>
      <w:r w:rsidR="003020EB">
        <w:t>s</w:t>
      </w:r>
      <w:r w:rsidR="00457DE9">
        <w:t>. Future studies should instead find a way to detect the anomalies in real time during the data collection, which could prevent data los</w:t>
      </w:r>
      <w:r w:rsidR="003020EB">
        <w:t>s</w:t>
      </w:r>
      <w:r w:rsidR="00457DE9">
        <w:t xml:space="preserve">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lastRenderedPageBreak/>
        <w:t>5. Conclusion</w:t>
      </w:r>
      <w:r>
        <w:t xml:space="preserve"> </w:t>
      </w:r>
    </w:p>
    <w:p w14:paraId="5A667111" w14:textId="4907C98B" w:rsidR="0064052E" w:rsidRDefault="009C2A8C" w:rsidP="00497399">
      <w:pPr>
        <w:spacing w:line="480" w:lineRule="auto"/>
      </w:pPr>
      <w:r>
        <w:t xml:space="preserve">This study examined whether there was a relationship between subjective and </w:t>
      </w:r>
      <w:r w:rsidR="00DC19D0">
        <w:t xml:space="preserve">direct </w:t>
      </w:r>
      <w:r>
        <w:t>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 xml:space="preserve">This study found </w:t>
      </w:r>
      <w:r w:rsidR="00FD7ACF">
        <w:t xml:space="preserve">some </w:t>
      </w:r>
      <w:r w:rsidR="00BF7160">
        <w:t>s</w:t>
      </w:r>
      <w:r w:rsidR="008327AA">
        <w:t xml:space="preserve">trong negative correlations between the </w:t>
      </w:r>
      <w:r w:rsidR="00DC19D0">
        <w:t xml:space="preserve">direct </w:t>
      </w:r>
      <w:r w:rsidR="008327AA">
        <w:t>and subjective measures</w:t>
      </w:r>
      <w:r w:rsidR="00FD7ACF">
        <w:t>: % HRR and Borg RPE</w:t>
      </w:r>
      <w:r w:rsidR="008327AA">
        <w:t xml:space="preserve"> after the workers </w:t>
      </w:r>
      <w:r w:rsidR="00FD7ACF">
        <w:t>took a short break</w:t>
      </w:r>
      <w:r w:rsidR="008327AA">
        <w:t xml:space="preserve"> but </w:t>
      </w:r>
      <w:r w:rsidR="00FD7ACF">
        <w:t>not after they performed hard work; and % HRR and Omni RPE when stratifying by harvesting methods</w:t>
      </w:r>
      <w:r w:rsidR="008327AA">
        <w:t>.</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direct measures could not be replaced by subjective measures according to this study.</w:t>
      </w:r>
    </w:p>
    <w:p w14:paraId="77EFB3B6" w14:textId="642A045D" w:rsidR="00F1663B" w:rsidRDefault="00F1663B" w:rsidP="00F1663B">
      <w:pPr>
        <w:pStyle w:val="Heading2"/>
        <w:spacing w:line="480" w:lineRule="auto"/>
      </w:pPr>
      <w:r>
        <w:t>Acknowledgement</w:t>
      </w:r>
    </w:p>
    <w:p w14:paraId="7277C5E4" w14:textId="1796939B" w:rsidR="00F1663B" w:rsidRPr="00F1663B" w:rsidRDefault="00F1663B" w:rsidP="00F1663B">
      <w:pPr>
        <w:spacing w:line="480" w:lineRule="auto"/>
        <w:rPr>
          <w:rFonts w:cstheme="minorHAnsi"/>
        </w:rPr>
      </w:pPr>
      <w:r w:rsidRPr="00F1663B">
        <w:rPr>
          <w:rFonts w:cstheme="minorHAnsi"/>
          <w:color w:val="2E2E2E"/>
        </w:rPr>
        <w:t xml:space="preserve">The authors would like to thank all the farmworkers who participated in this study. We also thank to Maria </w:t>
      </w:r>
      <w:proofErr w:type="spellStart"/>
      <w:r w:rsidRPr="00F1663B">
        <w:rPr>
          <w:rFonts w:cstheme="minorHAnsi"/>
          <w:color w:val="2E2E2E"/>
        </w:rPr>
        <w:t>Tchong</w:t>
      </w:r>
      <w:proofErr w:type="spellEnd"/>
      <w:r w:rsidRPr="00F1663B">
        <w:rPr>
          <w:rFonts w:cstheme="minorHAnsi"/>
          <w:color w:val="2E2E2E"/>
        </w:rPr>
        <w:t xml:space="preserve">-French for their support in the research management, as well as Maria Negrete, Katherine </w:t>
      </w:r>
      <w:proofErr w:type="spellStart"/>
      <w:r w:rsidRPr="00F1663B">
        <w:rPr>
          <w:rFonts w:cstheme="minorHAnsi"/>
          <w:color w:val="2E2E2E"/>
        </w:rPr>
        <w:t>Gregersen</w:t>
      </w:r>
      <w:proofErr w:type="spellEnd"/>
      <w:r w:rsidRPr="00F1663B">
        <w:rPr>
          <w:rFonts w:cstheme="minorHAnsi"/>
          <w:color w:val="2E2E2E"/>
        </w:rPr>
        <w:t>, and Margaret Hughes for their support in field data collection. This project was funded by the National Institute for Occupational Safety and Health [Cooperative Agreement #4 U 254 OH007544] and the Washington State Medical Aid and Accident Fund.</w:t>
      </w:r>
    </w:p>
    <w:p w14:paraId="42BAB8CB" w14:textId="38002430" w:rsidR="009C7583" w:rsidRDefault="009C7583" w:rsidP="00A44D59">
      <w:pPr>
        <w:pStyle w:val="Heading2"/>
        <w:spacing w:line="480" w:lineRule="auto"/>
      </w:pPr>
      <w:r>
        <w:t>Reference</w:t>
      </w:r>
    </w:p>
    <w:p w14:paraId="1CA68DE3" w14:textId="0DFC4FD1" w:rsidR="006206CD" w:rsidRPr="006206CD" w:rsidRDefault="009E5669" w:rsidP="006206C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206CD" w:rsidRPr="006206CD">
        <w:rPr>
          <w:rFonts w:ascii="Calibri" w:hAnsi="Calibri" w:cs="Calibri"/>
          <w:noProof/>
          <w:szCs w:val="24"/>
        </w:rPr>
        <w:t xml:space="preserve">Alka, S., U., S. G., Rajesh, S., &amp; Dinesh, P. (2014). Ergonomic study of farm women during wheat harvesting by improved sickle. </w:t>
      </w:r>
      <w:r w:rsidR="006206CD" w:rsidRPr="006206CD">
        <w:rPr>
          <w:rFonts w:ascii="Calibri" w:hAnsi="Calibri" w:cs="Calibri"/>
          <w:i/>
          <w:iCs/>
          <w:noProof/>
          <w:szCs w:val="24"/>
        </w:rPr>
        <w:t>African Journal of Agricultural Research</w:t>
      </w:r>
      <w:r w:rsidR="006206CD" w:rsidRPr="006206CD">
        <w:rPr>
          <w:rFonts w:ascii="Calibri" w:hAnsi="Calibri" w:cs="Calibri"/>
          <w:noProof/>
          <w:szCs w:val="24"/>
        </w:rPr>
        <w:t xml:space="preserve">, </w:t>
      </w:r>
      <w:r w:rsidR="006206CD" w:rsidRPr="006206CD">
        <w:rPr>
          <w:rFonts w:ascii="Calibri" w:hAnsi="Calibri" w:cs="Calibri"/>
          <w:i/>
          <w:iCs/>
          <w:noProof/>
          <w:szCs w:val="24"/>
        </w:rPr>
        <w:t>9</w:t>
      </w:r>
      <w:r w:rsidR="006206CD" w:rsidRPr="006206CD">
        <w:rPr>
          <w:rFonts w:ascii="Calibri" w:hAnsi="Calibri" w:cs="Calibri"/>
          <w:noProof/>
          <w:szCs w:val="24"/>
        </w:rPr>
        <w:t>(18), 1386–1390. https://doi.org/10.5897/AJAR2013.7956</w:t>
      </w:r>
    </w:p>
    <w:p w14:paraId="3C9DF703"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Bangaru, S. S., Wang, C., Busam, S. A., &amp; Aghazadeh, F. (2021). ANN-based automated scaffold builder activity recognition through wearable EMG and IMU sensors. </w:t>
      </w:r>
      <w:r w:rsidRPr="006206CD">
        <w:rPr>
          <w:rFonts w:ascii="Calibri" w:hAnsi="Calibri" w:cs="Calibri"/>
          <w:i/>
          <w:iCs/>
          <w:noProof/>
          <w:szCs w:val="24"/>
        </w:rPr>
        <w:t>Automation in Construction</w:t>
      </w:r>
      <w:r w:rsidRPr="006206CD">
        <w:rPr>
          <w:rFonts w:ascii="Calibri" w:hAnsi="Calibri" w:cs="Calibri"/>
          <w:noProof/>
          <w:szCs w:val="24"/>
        </w:rPr>
        <w:t xml:space="preserve">, </w:t>
      </w:r>
      <w:r w:rsidRPr="006206CD">
        <w:rPr>
          <w:rFonts w:ascii="Calibri" w:hAnsi="Calibri" w:cs="Calibri"/>
          <w:i/>
          <w:iCs/>
          <w:noProof/>
          <w:szCs w:val="24"/>
        </w:rPr>
        <w:t>126</w:t>
      </w:r>
      <w:r w:rsidRPr="006206CD">
        <w:rPr>
          <w:rFonts w:ascii="Calibri" w:hAnsi="Calibri" w:cs="Calibri"/>
          <w:noProof/>
          <w:szCs w:val="24"/>
        </w:rPr>
        <w:t>, 103653. https://doi.org/10.1016/j.autcon.2021.103653</w:t>
      </w:r>
    </w:p>
    <w:p w14:paraId="1319F4C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Bedny, G. Z., Karwowski, W., &amp; Seglin, M. H. (2001). A Heart Rate Evaluation Approach to Determine Cost-Effectiveness an Ergonomics Intervention. </w:t>
      </w:r>
      <w:r w:rsidRPr="006206CD">
        <w:rPr>
          <w:rFonts w:ascii="Calibri" w:hAnsi="Calibri" w:cs="Calibri"/>
          <w:i/>
          <w:iCs/>
          <w:noProof/>
          <w:szCs w:val="24"/>
        </w:rPr>
        <w:t>International Journal of Occupational Safety and Ergonomics</w:t>
      </w:r>
      <w:r w:rsidRPr="006206CD">
        <w:rPr>
          <w:rFonts w:ascii="Calibri" w:hAnsi="Calibri" w:cs="Calibri"/>
          <w:noProof/>
          <w:szCs w:val="24"/>
        </w:rPr>
        <w:t xml:space="preserve">, </w:t>
      </w:r>
      <w:r w:rsidRPr="006206CD">
        <w:rPr>
          <w:rFonts w:ascii="Calibri" w:hAnsi="Calibri" w:cs="Calibri"/>
          <w:i/>
          <w:iCs/>
          <w:noProof/>
          <w:szCs w:val="24"/>
        </w:rPr>
        <w:t>7</w:t>
      </w:r>
      <w:r w:rsidRPr="006206CD">
        <w:rPr>
          <w:rFonts w:ascii="Calibri" w:hAnsi="Calibri" w:cs="Calibri"/>
          <w:noProof/>
          <w:szCs w:val="24"/>
        </w:rPr>
        <w:t>(2), 121–133. https://doi.org/10.1080/10803548.2001.11076481</w:t>
      </w:r>
    </w:p>
    <w:p w14:paraId="65CF283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Borg, G. (1970). Perceived exertion as an indicator of somatic stress. </w:t>
      </w:r>
      <w:r w:rsidRPr="006206CD">
        <w:rPr>
          <w:rFonts w:ascii="Calibri" w:hAnsi="Calibri" w:cs="Calibri"/>
          <w:i/>
          <w:iCs/>
          <w:noProof/>
          <w:szCs w:val="24"/>
        </w:rPr>
        <w:t>Scandinavian Journal of Rehabilitation Medicine</w:t>
      </w:r>
      <w:r w:rsidRPr="006206CD">
        <w:rPr>
          <w:rFonts w:ascii="Calibri" w:hAnsi="Calibri" w:cs="Calibri"/>
          <w:noProof/>
          <w:szCs w:val="24"/>
        </w:rPr>
        <w:t xml:space="preserve">, </w:t>
      </w:r>
      <w:r w:rsidRPr="006206CD">
        <w:rPr>
          <w:rFonts w:ascii="Calibri" w:hAnsi="Calibri" w:cs="Calibri"/>
          <w:i/>
          <w:iCs/>
          <w:noProof/>
          <w:szCs w:val="24"/>
        </w:rPr>
        <w:t>2</w:t>
      </w:r>
      <w:r w:rsidRPr="006206CD">
        <w:rPr>
          <w:rFonts w:ascii="Calibri" w:hAnsi="Calibri" w:cs="Calibri"/>
          <w:noProof/>
          <w:szCs w:val="24"/>
        </w:rPr>
        <w:t>, 92–98. https://doi.org/S/N</w:t>
      </w:r>
    </w:p>
    <w:p w14:paraId="574798BB"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Borg, G. A. (1982). Psychophysical bases of perceived exertion. </w:t>
      </w:r>
      <w:r w:rsidRPr="006206CD">
        <w:rPr>
          <w:rFonts w:ascii="Calibri" w:hAnsi="Calibri" w:cs="Calibri"/>
          <w:i/>
          <w:iCs/>
          <w:noProof/>
          <w:szCs w:val="24"/>
        </w:rPr>
        <w:t>Medicine and Science in Sports and Exercise</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 377–381. https://doi.org/10.1249/00005768-198205000-00012</w:t>
      </w:r>
    </w:p>
    <w:p w14:paraId="70BB1F5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6206CD">
        <w:rPr>
          <w:rFonts w:ascii="Calibri" w:hAnsi="Calibri" w:cs="Calibri"/>
          <w:i/>
          <w:iCs/>
          <w:noProof/>
          <w:szCs w:val="24"/>
        </w:rPr>
        <w:t>International Journal of Environmental Research and Public Health</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(1), 216. https://doi.org/10.3390/ijerph17010216</w:t>
      </w:r>
    </w:p>
    <w:p w14:paraId="55AE2B8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6206CD">
        <w:rPr>
          <w:rFonts w:ascii="Calibri" w:hAnsi="Calibri" w:cs="Calibri"/>
          <w:i/>
          <w:iCs/>
          <w:noProof/>
          <w:szCs w:val="24"/>
        </w:rPr>
        <w:t>Measurement in Physical Education and Exercise Science</w:t>
      </w:r>
      <w:r w:rsidRPr="006206CD">
        <w:rPr>
          <w:rFonts w:ascii="Calibri" w:hAnsi="Calibri" w:cs="Calibri"/>
          <w:noProof/>
          <w:szCs w:val="24"/>
        </w:rPr>
        <w:t xml:space="preserve">, </w:t>
      </w:r>
      <w:r w:rsidRPr="006206CD">
        <w:rPr>
          <w:rFonts w:ascii="Calibri" w:hAnsi="Calibri" w:cs="Calibri"/>
          <w:i/>
          <w:iCs/>
          <w:noProof/>
          <w:szCs w:val="24"/>
        </w:rPr>
        <w:t>24</w:t>
      </w:r>
      <w:r w:rsidRPr="006206CD">
        <w:rPr>
          <w:rFonts w:ascii="Calibri" w:hAnsi="Calibri" w:cs="Calibri"/>
          <w:noProof/>
          <w:szCs w:val="24"/>
        </w:rPr>
        <w:t>(2), 103–114. https://doi.org/10.1080/1091367X.2019.1710709</w:t>
      </w:r>
    </w:p>
    <w:p w14:paraId="15C92C5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Castillo, F., Mora, A. M., Kayser, G. L., Vanos, J., Hyland, C., Yang, A. R., &amp; Eskenazi, B. (2021). Environmental Health Threats to Latino Migrant Farmworkers. </w:t>
      </w:r>
      <w:r w:rsidRPr="006206CD">
        <w:rPr>
          <w:rFonts w:ascii="Calibri" w:hAnsi="Calibri" w:cs="Calibri"/>
          <w:i/>
          <w:iCs/>
          <w:noProof/>
          <w:szCs w:val="24"/>
        </w:rPr>
        <w:t>Annual Review of Public Health</w:t>
      </w:r>
      <w:r w:rsidRPr="006206CD">
        <w:rPr>
          <w:rFonts w:ascii="Calibri" w:hAnsi="Calibri" w:cs="Calibri"/>
          <w:noProof/>
          <w:szCs w:val="24"/>
        </w:rPr>
        <w:t xml:space="preserve">, </w:t>
      </w:r>
      <w:r w:rsidRPr="006206CD">
        <w:rPr>
          <w:rFonts w:ascii="Calibri" w:hAnsi="Calibri" w:cs="Calibri"/>
          <w:i/>
          <w:iCs/>
          <w:noProof/>
          <w:szCs w:val="24"/>
        </w:rPr>
        <w:t>42</w:t>
      </w:r>
      <w:r w:rsidRPr="006206CD">
        <w:rPr>
          <w:rFonts w:ascii="Calibri" w:hAnsi="Calibri" w:cs="Calibri"/>
          <w:noProof/>
          <w:szCs w:val="24"/>
        </w:rPr>
        <w:t>(1), 257–276. https://doi.org/10.1146/annurev-publhealth-012420-105014</w:t>
      </w:r>
    </w:p>
    <w:p w14:paraId="61B7E6D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Clouser, J. M., Bush, A., Gan, W., &amp; Swanberg, J. (2018). Associations of Work Stress, Supervisor </w:t>
      </w:r>
      <w:r w:rsidRPr="006206CD">
        <w:rPr>
          <w:rFonts w:ascii="Calibri" w:hAnsi="Calibri" w:cs="Calibri"/>
          <w:noProof/>
          <w:szCs w:val="24"/>
        </w:rPr>
        <w:lastRenderedPageBreak/>
        <w:t xml:space="preserve">Unfairness, and Supervisor Inability to Speak Spanish with Occupational Injury among Latino Farmworkers. </w:t>
      </w:r>
      <w:r w:rsidRPr="006206CD">
        <w:rPr>
          <w:rFonts w:ascii="Calibri" w:hAnsi="Calibri" w:cs="Calibri"/>
          <w:i/>
          <w:iCs/>
          <w:noProof/>
          <w:szCs w:val="24"/>
        </w:rPr>
        <w:t>Journal of Immigrant and Minority Health</w:t>
      </w:r>
      <w:r w:rsidRPr="006206CD">
        <w:rPr>
          <w:rFonts w:ascii="Calibri" w:hAnsi="Calibri" w:cs="Calibri"/>
          <w:noProof/>
          <w:szCs w:val="24"/>
        </w:rPr>
        <w:t xml:space="preserve">, </w:t>
      </w:r>
      <w:r w:rsidRPr="006206CD">
        <w:rPr>
          <w:rFonts w:ascii="Calibri" w:hAnsi="Calibri" w:cs="Calibri"/>
          <w:i/>
          <w:iCs/>
          <w:noProof/>
          <w:szCs w:val="24"/>
        </w:rPr>
        <w:t>20</w:t>
      </w:r>
      <w:r w:rsidRPr="006206CD">
        <w:rPr>
          <w:rFonts w:ascii="Calibri" w:hAnsi="Calibri" w:cs="Calibri"/>
          <w:noProof/>
          <w:szCs w:val="24"/>
        </w:rPr>
        <w:t>(4), 894–901. https://doi.org/10.1007/s10903-017-0617-1</w:t>
      </w:r>
    </w:p>
    <w:p w14:paraId="671EC38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6206CD">
        <w:rPr>
          <w:rFonts w:ascii="Calibri" w:hAnsi="Calibri" w:cs="Calibri"/>
          <w:i/>
          <w:iCs/>
          <w:noProof/>
          <w:szCs w:val="24"/>
        </w:rPr>
        <w:t>Annals of Epidemiology</w:t>
      </w:r>
      <w:r w:rsidRPr="006206CD">
        <w:rPr>
          <w:rFonts w:ascii="Calibri" w:hAnsi="Calibri" w:cs="Calibri"/>
          <w:noProof/>
          <w:szCs w:val="24"/>
        </w:rPr>
        <w:t xml:space="preserve">, </w:t>
      </w:r>
      <w:r w:rsidRPr="006206CD">
        <w:rPr>
          <w:rFonts w:ascii="Calibri" w:hAnsi="Calibri" w:cs="Calibri"/>
          <w:i/>
          <w:iCs/>
          <w:noProof/>
          <w:szCs w:val="24"/>
        </w:rPr>
        <w:t>16</w:t>
      </w:r>
      <w:r w:rsidRPr="006206CD">
        <w:rPr>
          <w:rFonts w:ascii="Calibri" w:hAnsi="Calibri" w:cs="Calibri"/>
          <w:noProof/>
          <w:szCs w:val="24"/>
        </w:rPr>
        <w:t>(4), 313–320. https://doi.org/10.1016/j.annepidem.2005.04.004</w:t>
      </w:r>
    </w:p>
    <w:p w14:paraId="223F151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Cristi-Montero, C. (2016). Considerations regarding the use of metabolic equivalents when prescribing exercise for health: preventive medicine in practice. </w:t>
      </w:r>
      <w:r w:rsidRPr="006206CD">
        <w:rPr>
          <w:rFonts w:ascii="Calibri" w:hAnsi="Calibri" w:cs="Calibri"/>
          <w:i/>
          <w:iCs/>
          <w:noProof/>
          <w:szCs w:val="24"/>
        </w:rPr>
        <w:t>The Physician and Sportsmedicine</w:t>
      </w:r>
      <w:r w:rsidRPr="006206CD">
        <w:rPr>
          <w:rFonts w:ascii="Calibri" w:hAnsi="Calibri" w:cs="Calibri"/>
          <w:noProof/>
          <w:szCs w:val="24"/>
        </w:rPr>
        <w:t xml:space="preserve">, </w:t>
      </w:r>
      <w:r w:rsidRPr="006206CD">
        <w:rPr>
          <w:rFonts w:ascii="Calibri" w:hAnsi="Calibri" w:cs="Calibri"/>
          <w:i/>
          <w:iCs/>
          <w:noProof/>
          <w:szCs w:val="24"/>
        </w:rPr>
        <w:t>44</w:t>
      </w:r>
      <w:r w:rsidRPr="006206CD">
        <w:rPr>
          <w:rFonts w:ascii="Calibri" w:hAnsi="Calibri" w:cs="Calibri"/>
          <w:noProof/>
          <w:szCs w:val="24"/>
        </w:rPr>
        <w:t>(2), 109–111. https://doi.org/10.1080/00913847.2016.1158624</w:t>
      </w:r>
    </w:p>
    <w:p w14:paraId="6917E18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6206CD">
        <w:rPr>
          <w:rFonts w:ascii="Calibri" w:hAnsi="Calibri" w:cs="Calibri"/>
          <w:i/>
          <w:iCs/>
          <w:noProof/>
          <w:szCs w:val="24"/>
        </w:rPr>
        <w:t>Journal of Science and Medicine in Sport</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(1), 46–57. https://doi.org/10.1016/j.jsams.2010.07.008</w:t>
      </w:r>
    </w:p>
    <w:p w14:paraId="5434B6C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 J. Shah, E. M. Shipp, S. P. Cooper, J. C. Huber, D. J. del Junco, A. A. Rene, &amp; J. S. Moore. (2009). Hand Problems in Migrant Farmworkers. </w:t>
      </w:r>
      <w:r w:rsidRPr="006206CD">
        <w:rPr>
          <w:rFonts w:ascii="Calibri" w:hAnsi="Calibri" w:cs="Calibri"/>
          <w:i/>
          <w:iCs/>
          <w:noProof/>
          <w:szCs w:val="24"/>
        </w:rPr>
        <w:t>Journal of Agricultural Safety and Health</w:t>
      </w:r>
      <w:r w:rsidRPr="006206CD">
        <w:rPr>
          <w:rFonts w:ascii="Calibri" w:hAnsi="Calibri" w:cs="Calibri"/>
          <w:noProof/>
          <w:szCs w:val="24"/>
        </w:rPr>
        <w:t xml:space="preserve">, </w:t>
      </w:r>
      <w:r w:rsidRPr="006206CD">
        <w:rPr>
          <w:rFonts w:ascii="Calibri" w:hAnsi="Calibri" w:cs="Calibri"/>
          <w:i/>
          <w:iCs/>
          <w:noProof/>
          <w:szCs w:val="24"/>
        </w:rPr>
        <w:t>15</w:t>
      </w:r>
      <w:r w:rsidRPr="006206CD">
        <w:rPr>
          <w:rFonts w:ascii="Calibri" w:hAnsi="Calibri" w:cs="Calibri"/>
          <w:noProof/>
          <w:szCs w:val="24"/>
        </w:rPr>
        <w:t>(2), 157–169. https://doi.org/10.13031/2013.26802</w:t>
      </w:r>
    </w:p>
    <w:p w14:paraId="055531B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Das, B., Ghosh, T., &amp; Gangopadhyay, S. (2013). Child Work in Agriculture in West Bengal, India: Assessment of Musculoskeletal Disorders and Occupational Health Problems. </w:t>
      </w:r>
      <w:r w:rsidRPr="006206CD">
        <w:rPr>
          <w:rFonts w:ascii="Calibri" w:hAnsi="Calibri" w:cs="Calibri"/>
          <w:i/>
          <w:iCs/>
          <w:noProof/>
          <w:szCs w:val="24"/>
        </w:rPr>
        <w:t>Journal of Occupational Health</w:t>
      </w:r>
      <w:r w:rsidRPr="006206CD">
        <w:rPr>
          <w:rFonts w:ascii="Calibri" w:hAnsi="Calibri" w:cs="Calibri"/>
          <w:noProof/>
          <w:szCs w:val="24"/>
        </w:rPr>
        <w:t xml:space="preserve">, </w:t>
      </w:r>
      <w:r w:rsidRPr="006206CD">
        <w:rPr>
          <w:rFonts w:ascii="Calibri" w:hAnsi="Calibri" w:cs="Calibri"/>
          <w:i/>
          <w:iCs/>
          <w:noProof/>
          <w:szCs w:val="24"/>
        </w:rPr>
        <w:t>55</w:t>
      </w:r>
      <w:r w:rsidRPr="006206CD">
        <w:rPr>
          <w:rFonts w:ascii="Calibri" w:hAnsi="Calibri" w:cs="Calibri"/>
          <w:noProof/>
          <w:szCs w:val="24"/>
        </w:rPr>
        <w:t>(4), 244–258. https://doi.org/10.1539/joh.12-0185-OA</w:t>
      </w:r>
    </w:p>
    <w:p w14:paraId="305FD94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w:t>
      </w:r>
      <w:r w:rsidRPr="006206CD">
        <w:rPr>
          <w:rFonts w:ascii="Calibri" w:hAnsi="Calibri" w:cs="Calibri"/>
          <w:noProof/>
          <w:szCs w:val="24"/>
        </w:rPr>
        <w:lastRenderedPageBreak/>
        <w:t xml:space="preserve">lower back. </w:t>
      </w:r>
      <w:r w:rsidRPr="006206CD">
        <w:rPr>
          <w:rFonts w:ascii="Calibri" w:hAnsi="Calibri" w:cs="Calibri"/>
          <w:i/>
          <w:iCs/>
          <w:noProof/>
          <w:szCs w:val="24"/>
        </w:rPr>
        <w:t>Clinical Biomechanics</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(2), 103–111. https://doi.org/10.1016/S0268-0033(98)00053-9</w:t>
      </w:r>
    </w:p>
    <w:p w14:paraId="6820007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Dewi, N. S., &amp; Komatsuzaki, M. (2018). On-body personal assist suit for commercial farming: Effect on heart rate, EMG, trunk movements, and user acceptance during digging. </w:t>
      </w:r>
      <w:r w:rsidRPr="006206CD">
        <w:rPr>
          <w:rFonts w:ascii="Calibri" w:hAnsi="Calibri" w:cs="Calibri"/>
          <w:i/>
          <w:iCs/>
          <w:noProof/>
          <w:szCs w:val="24"/>
        </w:rPr>
        <w:t>International Journal of Industrial Ergonomics</w:t>
      </w:r>
      <w:r w:rsidRPr="006206CD">
        <w:rPr>
          <w:rFonts w:ascii="Calibri" w:hAnsi="Calibri" w:cs="Calibri"/>
          <w:noProof/>
          <w:szCs w:val="24"/>
        </w:rPr>
        <w:t xml:space="preserve">, </w:t>
      </w:r>
      <w:r w:rsidRPr="006206CD">
        <w:rPr>
          <w:rFonts w:ascii="Calibri" w:hAnsi="Calibri" w:cs="Calibri"/>
          <w:i/>
          <w:iCs/>
          <w:noProof/>
          <w:szCs w:val="24"/>
        </w:rPr>
        <w:t>68</w:t>
      </w:r>
      <w:r w:rsidRPr="006206CD">
        <w:rPr>
          <w:rFonts w:ascii="Calibri" w:hAnsi="Calibri" w:cs="Calibri"/>
          <w:noProof/>
          <w:szCs w:val="24"/>
        </w:rPr>
        <w:t>, 290–296. https://doi.org/10.1016/j.ergon.2018.08.013</w:t>
      </w:r>
    </w:p>
    <w:p w14:paraId="2EBEB67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6206CD">
        <w:rPr>
          <w:rFonts w:ascii="Calibri" w:hAnsi="Calibri" w:cs="Calibri"/>
          <w:i/>
          <w:iCs/>
          <w:noProof/>
          <w:szCs w:val="24"/>
        </w:rPr>
        <w:t>Ergonomics</w:t>
      </w:r>
      <w:r w:rsidRPr="006206CD">
        <w:rPr>
          <w:rFonts w:ascii="Calibri" w:hAnsi="Calibri" w:cs="Calibri"/>
          <w:noProof/>
          <w:szCs w:val="24"/>
        </w:rPr>
        <w:t>. https://doi.org/10.1080/00140139.2016.1262464</w:t>
      </w:r>
    </w:p>
    <w:p w14:paraId="656BAA6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6206CD">
        <w:rPr>
          <w:rFonts w:ascii="Calibri" w:hAnsi="Calibri" w:cs="Calibri"/>
          <w:i/>
          <w:iCs/>
          <w:noProof/>
          <w:szCs w:val="24"/>
        </w:rPr>
        <w:t>Journal of Human Kinetics</w:t>
      </w:r>
      <w:r w:rsidRPr="006206CD">
        <w:rPr>
          <w:rFonts w:ascii="Calibri" w:hAnsi="Calibri" w:cs="Calibri"/>
          <w:noProof/>
          <w:szCs w:val="24"/>
        </w:rPr>
        <w:t xml:space="preserve">, </w:t>
      </w:r>
      <w:r w:rsidRPr="006206CD">
        <w:rPr>
          <w:rFonts w:ascii="Calibri" w:hAnsi="Calibri" w:cs="Calibri"/>
          <w:i/>
          <w:iCs/>
          <w:noProof/>
          <w:szCs w:val="24"/>
        </w:rPr>
        <w:t>81</w:t>
      </w:r>
      <w:r w:rsidRPr="006206CD">
        <w:rPr>
          <w:rFonts w:ascii="Calibri" w:hAnsi="Calibri" w:cs="Calibri"/>
          <w:noProof/>
          <w:szCs w:val="24"/>
        </w:rPr>
        <w:t>(1), 41–52. https://doi.org/10.2478/hukin-2022-0004</w:t>
      </w:r>
    </w:p>
    <w:p w14:paraId="6E753F2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6206CD">
        <w:rPr>
          <w:rFonts w:ascii="Calibri" w:hAnsi="Calibri" w:cs="Calibri"/>
          <w:i/>
          <w:iCs/>
          <w:noProof/>
          <w:szCs w:val="24"/>
        </w:rPr>
        <w:t>Journal of Occupational and Environmental Hygiene</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(2–3), 85–96. https://doi.org/10.1080/15459624.2020.1717502</w:t>
      </w:r>
    </w:p>
    <w:p w14:paraId="2305BB0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Groenesteijn, L., Eikhout, S. M., &amp; Vink, P. (2004). One set of pliers for more tasks in installation work: the effects on (dis)comfort and productivity.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35</w:t>
      </w:r>
      <w:r w:rsidRPr="006206CD">
        <w:rPr>
          <w:rFonts w:ascii="Calibri" w:hAnsi="Calibri" w:cs="Calibri"/>
          <w:noProof/>
          <w:szCs w:val="24"/>
        </w:rPr>
        <w:t>(5), 485–492. https://doi.org/10.1016/j.apergo.2004.03.010</w:t>
      </w:r>
    </w:p>
    <w:p w14:paraId="2DE4C400" w14:textId="77777777" w:rsidR="006206CD" w:rsidRPr="002B7B21" w:rsidRDefault="006206CD" w:rsidP="006206CD">
      <w:pPr>
        <w:widowControl w:val="0"/>
        <w:autoSpaceDE w:val="0"/>
        <w:autoSpaceDN w:val="0"/>
        <w:adjustRightInd w:val="0"/>
        <w:spacing w:line="480" w:lineRule="auto"/>
        <w:ind w:left="480" w:hanging="480"/>
        <w:rPr>
          <w:rFonts w:ascii="Calibri" w:hAnsi="Calibri" w:cs="Calibri"/>
          <w:noProof/>
          <w:szCs w:val="24"/>
          <w:lang w:val="fr-CA"/>
        </w:rPr>
      </w:pPr>
      <w:r w:rsidRPr="006206C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2B7B21">
        <w:rPr>
          <w:rFonts w:ascii="Calibri" w:hAnsi="Calibri" w:cs="Calibri"/>
          <w:i/>
          <w:iCs/>
          <w:noProof/>
          <w:szCs w:val="24"/>
          <w:lang w:val="fr-CA"/>
        </w:rPr>
        <w:t>Science &amp; Sports</w:t>
      </w:r>
      <w:r w:rsidRPr="002B7B21">
        <w:rPr>
          <w:rFonts w:ascii="Calibri" w:hAnsi="Calibri" w:cs="Calibri"/>
          <w:noProof/>
          <w:szCs w:val="24"/>
          <w:lang w:val="fr-CA"/>
        </w:rPr>
        <w:t xml:space="preserve">, </w:t>
      </w:r>
      <w:r w:rsidRPr="002B7B21">
        <w:rPr>
          <w:rFonts w:ascii="Calibri" w:hAnsi="Calibri" w:cs="Calibri"/>
          <w:i/>
          <w:iCs/>
          <w:noProof/>
          <w:szCs w:val="24"/>
          <w:lang w:val="fr-CA"/>
        </w:rPr>
        <w:t>28</w:t>
      </w:r>
      <w:r w:rsidRPr="002B7B21">
        <w:rPr>
          <w:rFonts w:ascii="Calibri" w:hAnsi="Calibri" w:cs="Calibri"/>
          <w:noProof/>
          <w:szCs w:val="24"/>
          <w:lang w:val="fr-CA"/>
        </w:rPr>
        <w:t>(2), e29–e35. https://doi.org/10.1016/j.scispo.2012.07.008</w:t>
      </w:r>
    </w:p>
    <w:p w14:paraId="3C40004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2B7B21">
        <w:rPr>
          <w:rFonts w:ascii="Calibri" w:hAnsi="Calibri" w:cs="Calibri"/>
          <w:noProof/>
          <w:szCs w:val="24"/>
          <w:lang w:val="fr-CA"/>
        </w:rPr>
        <w:lastRenderedPageBreak/>
        <w:t xml:space="preserve">Hägg, G. M., Luttmann, A., &amp; Jäger, M. (2000). </w:t>
      </w:r>
      <w:r w:rsidRPr="006206CD">
        <w:rPr>
          <w:rFonts w:ascii="Calibri" w:hAnsi="Calibri" w:cs="Calibri"/>
          <w:noProof/>
          <w:szCs w:val="24"/>
        </w:rPr>
        <w:t xml:space="preserve">Methodologies for evaluating electromyographic field data in ergonomics. </w:t>
      </w:r>
      <w:r w:rsidRPr="006206CD">
        <w:rPr>
          <w:rFonts w:ascii="Calibri" w:hAnsi="Calibri" w:cs="Calibri"/>
          <w:i/>
          <w:iCs/>
          <w:noProof/>
          <w:szCs w:val="24"/>
        </w:rPr>
        <w:t>Journal of Electromyography and Kinesiology</w:t>
      </w:r>
      <w:r w:rsidRPr="006206CD">
        <w:rPr>
          <w:rFonts w:ascii="Calibri" w:hAnsi="Calibri" w:cs="Calibri"/>
          <w:noProof/>
          <w:szCs w:val="24"/>
        </w:rPr>
        <w:t xml:space="preserve">, </w:t>
      </w:r>
      <w:r w:rsidRPr="006206CD">
        <w:rPr>
          <w:rFonts w:ascii="Calibri" w:hAnsi="Calibri" w:cs="Calibri"/>
          <w:i/>
          <w:iCs/>
          <w:noProof/>
          <w:szCs w:val="24"/>
        </w:rPr>
        <w:t>10</w:t>
      </w:r>
      <w:r w:rsidRPr="006206CD">
        <w:rPr>
          <w:rFonts w:ascii="Calibri" w:hAnsi="Calibri" w:cs="Calibri"/>
          <w:noProof/>
          <w:szCs w:val="24"/>
        </w:rPr>
        <w:t>(5), 301–312. https://doi.org/10.1016/S1050-6411(00)00022-5</w:t>
      </w:r>
    </w:p>
    <w:p w14:paraId="7E577A2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Haskel, W. L., Lee, I.-M., Pate, R. R., Powell, K. E., Blair, S. N., Franklin, B. A., Macera, C. A., Heath, G. W., Thompson, P. D., &amp; Bauman, A. (2007). Physical Activity and Public Health. </w:t>
      </w:r>
      <w:r w:rsidRPr="006206CD">
        <w:rPr>
          <w:rFonts w:ascii="Calibri" w:hAnsi="Calibri" w:cs="Calibri"/>
          <w:i/>
          <w:iCs/>
          <w:noProof/>
          <w:szCs w:val="24"/>
        </w:rPr>
        <w:t>Medicine &amp; Science in Sports &amp; Exercise</w:t>
      </w:r>
      <w:r w:rsidRPr="006206CD">
        <w:rPr>
          <w:rFonts w:ascii="Calibri" w:hAnsi="Calibri" w:cs="Calibri"/>
          <w:noProof/>
          <w:szCs w:val="24"/>
        </w:rPr>
        <w:t xml:space="preserve">, </w:t>
      </w:r>
      <w:r w:rsidRPr="006206CD">
        <w:rPr>
          <w:rFonts w:ascii="Calibri" w:hAnsi="Calibri" w:cs="Calibri"/>
          <w:i/>
          <w:iCs/>
          <w:noProof/>
          <w:szCs w:val="24"/>
        </w:rPr>
        <w:t>39</w:t>
      </w:r>
      <w:r w:rsidRPr="006206CD">
        <w:rPr>
          <w:rFonts w:ascii="Calibri" w:hAnsi="Calibri" w:cs="Calibri"/>
          <w:noProof/>
          <w:szCs w:val="24"/>
        </w:rPr>
        <w:t>(8), 1423–1434. https://doi.org/10.1249/mss.0b013e3180616b27</w:t>
      </w:r>
    </w:p>
    <w:p w14:paraId="7CF7477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Hiilloskorpi, Fogelholm, Laukkanen, Pasanen, Oja, Mänttäri, &amp; Natri. (1999). Factors Affecting the Relation Between Heart Rate and Energy Expenditure During Exercise. </w:t>
      </w:r>
      <w:r w:rsidRPr="006206CD">
        <w:rPr>
          <w:rFonts w:ascii="Calibri" w:hAnsi="Calibri" w:cs="Calibri"/>
          <w:i/>
          <w:iCs/>
          <w:noProof/>
          <w:szCs w:val="24"/>
        </w:rPr>
        <w:t>International Journal of Sports Medicine</w:t>
      </w:r>
      <w:r w:rsidRPr="006206CD">
        <w:rPr>
          <w:rFonts w:ascii="Calibri" w:hAnsi="Calibri" w:cs="Calibri"/>
          <w:noProof/>
          <w:szCs w:val="24"/>
        </w:rPr>
        <w:t xml:space="preserve">, </w:t>
      </w:r>
      <w:r w:rsidRPr="006206CD">
        <w:rPr>
          <w:rFonts w:ascii="Calibri" w:hAnsi="Calibri" w:cs="Calibri"/>
          <w:i/>
          <w:iCs/>
          <w:noProof/>
          <w:szCs w:val="24"/>
        </w:rPr>
        <w:t>20</w:t>
      </w:r>
      <w:r w:rsidRPr="006206CD">
        <w:rPr>
          <w:rFonts w:ascii="Calibri" w:hAnsi="Calibri" w:cs="Calibri"/>
          <w:noProof/>
          <w:szCs w:val="24"/>
        </w:rPr>
        <w:t>(7), 438–443. https://doi.org/10.1055/s-1999-8829</w:t>
      </w:r>
    </w:p>
    <w:p w14:paraId="357DC41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Huang, D.-H., &amp; Chiou, W.-K. (2013). Validation of a facial pictorial rating of perceived exertion scale for evaluating physical tasks. </w:t>
      </w:r>
      <w:r w:rsidRPr="006206CD">
        <w:rPr>
          <w:rFonts w:ascii="Calibri" w:hAnsi="Calibri" w:cs="Calibri"/>
          <w:i/>
          <w:iCs/>
          <w:noProof/>
          <w:szCs w:val="24"/>
        </w:rPr>
        <w:t>Journal of Industrial and Production Engineering</w:t>
      </w:r>
      <w:r w:rsidRPr="006206CD">
        <w:rPr>
          <w:rFonts w:ascii="Calibri" w:hAnsi="Calibri" w:cs="Calibri"/>
          <w:noProof/>
          <w:szCs w:val="24"/>
        </w:rPr>
        <w:t xml:space="preserve">, </w:t>
      </w:r>
      <w:r w:rsidRPr="006206CD">
        <w:rPr>
          <w:rFonts w:ascii="Calibri" w:hAnsi="Calibri" w:cs="Calibri"/>
          <w:i/>
          <w:iCs/>
          <w:noProof/>
          <w:szCs w:val="24"/>
        </w:rPr>
        <w:t>30</w:t>
      </w:r>
      <w:r w:rsidRPr="006206CD">
        <w:rPr>
          <w:rFonts w:ascii="Calibri" w:hAnsi="Calibri" w:cs="Calibri"/>
          <w:noProof/>
          <w:szCs w:val="24"/>
        </w:rPr>
        <w:t>(2), 125–131. https://doi.org/10.1080/21681015.2013.788079</w:t>
      </w:r>
    </w:p>
    <w:p w14:paraId="34D8D683"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6206CD">
        <w:rPr>
          <w:rFonts w:ascii="Calibri" w:hAnsi="Calibri" w:cs="Calibri"/>
          <w:i/>
          <w:iCs/>
          <w:noProof/>
          <w:szCs w:val="24"/>
        </w:rPr>
        <w:t>European Journal of Applied Physiology</w:t>
      </w:r>
      <w:r w:rsidRPr="006206CD">
        <w:rPr>
          <w:rFonts w:ascii="Calibri" w:hAnsi="Calibri" w:cs="Calibri"/>
          <w:noProof/>
          <w:szCs w:val="24"/>
        </w:rPr>
        <w:t xml:space="preserve">, </w:t>
      </w:r>
      <w:r w:rsidRPr="006206CD">
        <w:rPr>
          <w:rFonts w:ascii="Calibri" w:hAnsi="Calibri" w:cs="Calibri"/>
          <w:i/>
          <w:iCs/>
          <w:noProof/>
          <w:szCs w:val="24"/>
        </w:rPr>
        <w:t>95</w:t>
      </w:r>
      <w:r w:rsidRPr="006206CD">
        <w:rPr>
          <w:rFonts w:ascii="Calibri" w:hAnsi="Calibri" w:cs="Calibri"/>
          <w:noProof/>
          <w:szCs w:val="24"/>
        </w:rPr>
        <w:t>(4), 321–326. https://doi.org/10.1007/s00421-005-0014-7</w:t>
      </w:r>
    </w:p>
    <w:p w14:paraId="7DAA3AD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6206CD">
        <w:rPr>
          <w:rFonts w:ascii="Calibri" w:hAnsi="Calibri" w:cs="Calibri"/>
          <w:i/>
          <w:iCs/>
          <w:noProof/>
          <w:szCs w:val="24"/>
        </w:rPr>
        <w:t>European Journal of Applied Physiology</w:t>
      </w:r>
      <w:r w:rsidRPr="006206CD">
        <w:rPr>
          <w:rFonts w:ascii="Calibri" w:hAnsi="Calibri" w:cs="Calibri"/>
          <w:noProof/>
          <w:szCs w:val="24"/>
        </w:rPr>
        <w:t xml:space="preserve">, </w:t>
      </w:r>
      <w:r w:rsidRPr="006206CD">
        <w:rPr>
          <w:rFonts w:ascii="Calibri" w:hAnsi="Calibri" w:cs="Calibri"/>
          <w:i/>
          <w:iCs/>
          <w:noProof/>
          <w:szCs w:val="24"/>
        </w:rPr>
        <w:t>76</w:t>
      </w:r>
      <w:r w:rsidRPr="006206CD">
        <w:rPr>
          <w:rFonts w:ascii="Calibri" w:hAnsi="Calibri" w:cs="Calibri"/>
          <w:noProof/>
          <w:szCs w:val="24"/>
        </w:rPr>
        <w:t>(3), 236–242. https://doi.org/10.1007/s004210050242</w:t>
      </w:r>
    </w:p>
    <w:p w14:paraId="06A0A02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Keytel, L. R., Goedecke, J. H., Noakes, T. D., Hiiloskorpi, H., Laukkanen, R., van der Merwe, L., &amp; Lambert, E. V. (2005). Prediction of energy expenditure from heart rate monitoring during submaximal </w:t>
      </w:r>
      <w:r w:rsidRPr="006206CD">
        <w:rPr>
          <w:rFonts w:ascii="Calibri" w:hAnsi="Calibri" w:cs="Calibri"/>
          <w:noProof/>
          <w:szCs w:val="24"/>
        </w:rPr>
        <w:lastRenderedPageBreak/>
        <w:t xml:space="preserve">exercise. </w:t>
      </w:r>
      <w:r w:rsidRPr="006206CD">
        <w:rPr>
          <w:rFonts w:ascii="Calibri" w:hAnsi="Calibri" w:cs="Calibri"/>
          <w:i/>
          <w:iCs/>
          <w:noProof/>
          <w:szCs w:val="24"/>
        </w:rPr>
        <w:t>Journal of Sports Sciences</w:t>
      </w:r>
      <w:r w:rsidRPr="006206CD">
        <w:rPr>
          <w:rFonts w:ascii="Calibri" w:hAnsi="Calibri" w:cs="Calibri"/>
          <w:noProof/>
          <w:szCs w:val="24"/>
        </w:rPr>
        <w:t>. https://doi.org/10.1080/02640410470001730089</w:t>
      </w:r>
    </w:p>
    <w:p w14:paraId="5B2DB63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6206CD">
        <w:rPr>
          <w:rFonts w:ascii="Calibri" w:hAnsi="Calibri" w:cs="Calibri"/>
          <w:i/>
          <w:iCs/>
          <w:noProof/>
          <w:szCs w:val="24"/>
        </w:rPr>
        <w:t>Human Factors</w:t>
      </w:r>
      <w:r w:rsidRPr="006206CD">
        <w:rPr>
          <w:rFonts w:ascii="Calibri" w:hAnsi="Calibri" w:cs="Calibri"/>
          <w:noProof/>
          <w:szCs w:val="24"/>
        </w:rPr>
        <w:t xml:space="preserve">, </w:t>
      </w:r>
      <w:r w:rsidRPr="006206CD">
        <w:rPr>
          <w:rFonts w:ascii="Calibri" w:hAnsi="Calibri" w:cs="Calibri"/>
          <w:i/>
          <w:iCs/>
          <w:noProof/>
          <w:szCs w:val="24"/>
        </w:rPr>
        <w:t>56</w:t>
      </w:r>
      <w:r w:rsidRPr="006206CD">
        <w:rPr>
          <w:rFonts w:ascii="Calibri" w:hAnsi="Calibri" w:cs="Calibri"/>
          <w:noProof/>
          <w:szCs w:val="24"/>
        </w:rPr>
        <w:t>(7), 1235–1248. https://doi.org/10.1177/0018720814531784</w:t>
      </w:r>
    </w:p>
    <w:p w14:paraId="03B51E7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Kim, J. H., Aulck, L., Thamsuwan, O., Bartha, M. C., &amp; Johnson, P. W. (2013). The effects of virtual keyboard key sizes on typing productivity and physical exposures. </w:t>
      </w:r>
      <w:r w:rsidRPr="006206CD">
        <w:rPr>
          <w:rFonts w:ascii="Calibri" w:hAnsi="Calibri" w:cs="Calibri"/>
          <w:i/>
          <w:iCs/>
          <w:noProof/>
          <w:szCs w:val="24"/>
        </w:rPr>
        <w:t>Proceedings of the Human Factors and Ergonomics Society</w:t>
      </w:r>
      <w:r w:rsidRPr="006206CD">
        <w:rPr>
          <w:rFonts w:ascii="Calibri" w:hAnsi="Calibri" w:cs="Calibri"/>
          <w:noProof/>
          <w:szCs w:val="24"/>
        </w:rPr>
        <w:t>, 887–891. https://doi.org/10.1177/1541931213571193</w:t>
      </w:r>
    </w:p>
    <w:p w14:paraId="565ED96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38</w:t>
      </w:r>
      <w:r w:rsidRPr="006206CD">
        <w:rPr>
          <w:rFonts w:ascii="Calibri" w:hAnsi="Calibri" w:cs="Calibri"/>
          <w:noProof/>
          <w:szCs w:val="24"/>
        </w:rPr>
        <w:t>(5), 643–654. https://doi.org/10.1016/j.apergo.2006.05.004</w:t>
      </w:r>
    </w:p>
    <w:p w14:paraId="0FC72F4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Kung, S. M., Fink, P. W., Legg, S. J., Ali, A., &amp; Shultz, S. P. (2020). Age-Related Differences in Perceived Exertion While Walking and Running Near the Preferred Transition Speed. </w:t>
      </w:r>
      <w:r w:rsidRPr="006206CD">
        <w:rPr>
          <w:rFonts w:ascii="Calibri" w:hAnsi="Calibri" w:cs="Calibri"/>
          <w:i/>
          <w:iCs/>
          <w:noProof/>
          <w:szCs w:val="24"/>
        </w:rPr>
        <w:t>Pediatric Exercise Science</w:t>
      </w:r>
      <w:r w:rsidRPr="006206CD">
        <w:rPr>
          <w:rFonts w:ascii="Calibri" w:hAnsi="Calibri" w:cs="Calibri"/>
          <w:noProof/>
          <w:szCs w:val="24"/>
        </w:rPr>
        <w:t xml:space="preserve">, </w:t>
      </w:r>
      <w:r w:rsidRPr="006206CD">
        <w:rPr>
          <w:rFonts w:ascii="Calibri" w:hAnsi="Calibri" w:cs="Calibri"/>
          <w:i/>
          <w:iCs/>
          <w:noProof/>
          <w:szCs w:val="24"/>
        </w:rPr>
        <w:t>32</w:t>
      </w:r>
      <w:r w:rsidRPr="006206CD">
        <w:rPr>
          <w:rFonts w:ascii="Calibri" w:hAnsi="Calibri" w:cs="Calibri"/>
          <w:noProof/>
          <w:szCs w:val="24"/>
        </w:rPr>
        <w:t>(4), 227–232. https://doi.org/10.1123/pes.2019-0233</w:t>
      </w:r>
    </w:p>
    <w:p w14:paraId="676D1E4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6206CD">
        <w:rPr>
          <w:rFonts w:ascii="Calibri" w:hAnsi="Calibri" w:cs="Calibri"/>
          <w:i/>
          <w:iCs/>
          <w:noProof/>
          <w:szCs w:val="24"/>
        </w:rPr>
        <w:t>Sports Medicine - Open</w:t>
      </w:r>
      <w:r w:rsidRPr="006206CD">
        <w:rPr>
          <w:rFonts w:ascii="Calibri" w:hAnsi="Calibri" w:cs="Calibri"/>
          <w:noProof/>
          <w:szCs w:val="24"/>
        </w:rPr>
        <w:t xml:space="preserve">, </w:t>
      </w:r>
      <w:r w:rsidRPr="006206CD">
        <w:rPr>
          <w:rFonts w:ascii="Calibri" w:hAnsi="Calibri" w:cs="Calibri"/>
          <w:i/>
          <w:iCs/>
          <w:noProof/>
          <w:szCs w:val="24"/>
        </w:rPr>
        <w:t>8</w:t>
      </w:r>
      <w:r w:rsidRPr="006206CD">
        <w:rPr>
          <w:rFonts w:ascii="Calibri" w:hAnsi="Calibri" w:cs="Calibri"/>
          <w:noProof/>
          <w:szCs w:val="24"/>
        </w:rPr>
        <w:t>(1), 2. https://doi.org/10.1186/s40798-021-00386-8</w:t>
      </w:r>
    </w:p>
    <w:p w14:paraId="602FEDD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Leung, R. W., Leung, M.-L., &amp; Chung, P.-K. (2004). Validity and Reliability of a Cantonese-Translated Rating of Perceived Exertion Scale among Hong Kong Adults. </w:t>
      </w:r>
      <w:r w:rsidRPr="006206CD">
        <w:rPr>
          <w:rFonts w:ascii="Calibri" w:hAnsi="Calibri" w:cs="Calibri"/>
          <w:i/>
          <w:iCs/>
          <w:noProof/>
          <w:szCs w:val="24"/>
        </w:rPr>
        <w:t>Perceptual and Motor Skills</w:t>
      </w:r>
      <w:r w:rsidRPr="006206CD">
        <w:rPr>
          <w:rFonts w:ascii="Calibri" w:hAnsi="Calibri" w:cs="Calibri"/>
          <w:noProof/>
          <w:szCs w:val="24"/>
        </w:rPr>
        <w:t xml:space="preserve">, </w:t>
      </w:r>
      <w:r w:rsidRPr="006206CD">
        <w:rPr>
          <w:rFonts w:ascii="Calibri" w:hAnsi="Calibri" w:cs="Calibri"/>
          <w:i/>
          <w:iCs/>
          <w:noProof/>
          <w:szCs w:val="24"/>
        </w:rPr>
        <w:t>98</w:t>
      </w:r>
      <w:r w:rsidRPr="006206CD">
        <w:rPr>
          <w:rFonts w:ascii="Calibri" w:hAnsi="Calibri" w:cs="Calibri"/>
          <w:noProof/>
          <w:szCs w:val="24"/>
        </w:rPr>
        <w:t>(2), 725–735. https://doi.org/10.2466/pms.98.2.725-735</w:t>
      </w:r>
    </w:p>
    <w:p w14:paraId="29C580EB"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Luttmann, A., Jäger, M., &amp; Laurig, W. (2000). Electromyographical indication of muscular fatigue in occupational field studies. </w:t>
      </w:r>
      <w:r w:rsidRPr="006206CD">
        <w:rPr>
          <w:rFonts w:ascii="Calibri" w:hAnsi="Calibri" w:cs="Calibri"/>
          <w:i/>
          <w:iCs/>
          <w:noProof/>
          <w:szCs w:val="24"/>
        </w:rPr>
        <w:t>International Journal of Industrial Ergonomics</w:t>
      </w:r>
      <w:r w:rsidRPr="006206CD">
        <w:rPr>
          <w:rFonts w:ascii="Calibri" w:hAnsi="Calibri" w:cs="Calibri"/>
          <w:noProof/>
          <w:szCs w:val="24"/>
        </w:rPr>
        <w:t xml:space="preserve">, </w:t>
      </w:r>
      <w:r w:rsidRPr="006206CD">
        <w:rPr>
          <w:rFonts w:ascii="Calibri" w:hAnsi="Calibri" w:cs="Calibri"/>
          <w:i/>
          <w:iCs/>
          <w:noProof/>
          <w:szCs w:val="24"/>
        </w:rPr>
        <w:t>25</w:t>
      </w:r>
      <w:r w:rsidRPr="006206CD">
        <w:rPr>
          <w:rFonts w:ascii="Calibri" w:hAnsi="Calibri" w:cs="Calibri"/>
          <w:noProof/>
          <w:szCs w:val="24"/>
        </w:rPr>
        <w:t>(6), 645–660. https://doi.org/10.1016/S0169-8141(99)00053-0</w:t>
      </w:r>
    </w:p>
    <w:p w14:paraId="18EF895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McCurdy, S. A., Samuels, S. J., Carroll, D. J., Beaumont, J. J., &amp; Morrin, L. A. (2003). Agricultural injury in California migrant Hispanic farm workers.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44</w:t>
      </w:r>
      <w:r w:rsidRPr="006206CD">
        <w:rPr>
          <w:rFonts w:ascii="Calibri" w:hAnsi="Calibri" w:cs="Calibri"/>
          <w:noProof/>
          <w:szCs w:val="24"/>
        </w:rPr>
        <w:t>, 225–235. https://doi.org/10.1002/ajim.10272</w:t>
      </w:r>
    </w:p>
    <w:p w14:paraId="3874C3D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McGorry, R. W., Lin, J.-H., Dempsey, P. G., &amp; Casey, J. S. (2010). Accuracy of the Borg CR10 Scale for Estimating Grip Forces Associated with Hand Tool Tasks. </w:t>
      </w:r>
      <w:r w:rsidRPr="006206CD">
        <w:rPr>
          <w:rFonts w:ascii="Calibri" w:hAnsi="Calibri" w:cs="Calibri"/>
          <w:i/>
          <w:iCs/>
          <w:noProof/>
          <w:szCs w:val="24"/>
        </w:rPr>
        <w:t>Journal of Occupational and Environmental Hygiene</w:t>
      </w:r>
      <w:r w:rsidRPr="006206CD">
        <w:rPr>
          <w:rFonts w:ascii="Calibri" w:hAnsi="Calibri" w:cs="Calibri"/>
          <w:noProof/>
          <w:szCs w:val="24"/>
        </w:rPr>
        <w:t xml:space="preserve">, </w:t>
      </w:r>
      <w:r w:rsidRPr="006206CD">
        <w:rPr>
          <w:rFonts w:ascii="Calibri" w:hAnsi="Calibri" w:cs="Calibri"/>
          <w:i/>
          <w:iCs/>
          <w:noProof/>
          <w:szCs w:val="24"/>
        </w:rPr>
        <w:t>7</w:t>
      </w:r>
      <w:r w:rsidRPr="006206CD">
        <w:rPr>
          <w:rFonts w:ascii="Calibri" w:hAnsi="Calibri" w:cs="Calibri"/>
          <w:noProof/>
          <w:szCs w:val="24"/>
        </w:rPr>
        <w:t>(5), 298–306. https://doi.org/10.1080/15459621003711360</w:t>
      </w:r>
    </w:p>
    <w:p w14:paraId="728AFFC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6206CD">
        <w:rPr>
          <w:rFonts w:ascii="Calibri" w:hAnsi="Calibri" w:cs="Calibri"/>
          <w:i/>
          <w:iCs/>
          <w:noProof/>
          <w:szCs w:val="24"/>
        </w:rPr>
        <w:t>BioMedical Engineering OnLine</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(1), 100. https://doi.org/10.1186/s12938-018-0532-2</w:t>
      </w:r>
    </w:p>
    <w:p w14:paraId="59825C5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Öberg, T., SANDSJö, L., &amp; KADEFORS, R. (1994). Subjective and objective evaluation of shoulder muscle fatigue. </w:t>
      </w:r>
      <w:r w:rsidRPr="006206CD">
        <w:rPr>
          <w:rFonts w:ascii="Calibri" w:hAnsi="Calibri" w:cs="Calibri"/>
          <w:i/>
          <w:iCs/>
          <w:noProof/>
          <w:szCs w:val="24"/>
        </w:rPr>
        <w:t>Ergonomics</w:t>
      </w:r>
      <w:r w:rsidRPr="006206CD">
        <w:rPr>
          <w:rFonts w:ascii="Calibri" w:hAnsi="Calibri" w:cs="Calibri"/>
          <w:noProof/>
          <w:szCs w:val="24"/>
        </w:rPr>
        <w:t xml:space="preserve">, </w:t>
      </w:r>
      <w:r w:rsidRPr="006206CD">
        <w:rPr>
          <w:rFonts w:ascii="Calibri" w:hAnsi="Calibri" w:cs="Calibri"/>
          <w:i/>
          <w:iCs/>
          <w:noProof/>
          <w:szCs w:val="24"/>
        </w:rPr>
        <w:t>37</w:t>
      </w:r>
      <w:r w:rsidRPr="006206CD">
        <w:rPr>
          <w:rFonts w:ascii="Calibri" w:hAnsi="Calibri" w:cs="Calibri"/>
          <w:noProof/>
          <w:szCs w:val="24"/>
        </w:rPr>
        <w:t>(8), 1323–1333. https://doi.org/10.1080/00140139408964911</w:t>
      </w:r>
    </w:p>
    <w:p w14:paraId="791E401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Østensvik, T., Nilsen, P., &amp; Veiersted, K. B. (2008). Muscle Activity Patterns in the Neck and Upper Extremities Among Machine Operators in Different Forest Vehicles. </w:t>
      </w:r>
      <w:r w:rsidRPr="006206CD">
        <w:rPr>
          <w:rFonts w:ascii="Calibri" w:hAnsi="Calibri" w:cs="Calibri"/>
          <w:i/>
          <w:iCs/>
          <w:noProof/>
          <w:szCs w:val="24"/>
        </w:rPr>
        <w:t>International Journal of Forest Engineering</w:t>
      </w:r>
      <w:r w:rsidRPr="006206CD">
        <w:rPr>
          <w:rFonts w:ascii="Calibri" w:hAnsi="Calibri" w:cs="Calibri"/>
          <w:noProof/>
          <w:szCs w:val="24"/>
        </w:rPr>
        <w:t xml:space="preserve">, </w:t>
      </w:r>
      <w:r w:rsidRPr="006206CD">
        <w:rPr>
          <w:rFonts w:ascii="Calibri" w:hAnsi="Calibri" w:cs="Calibri"/>
          <w:i/>
          <w:iCs/>
          <w:noProof/>
          <w:szCs w:val="24"/>
        </w:rPr>
        <w:t>19</w:t>
      </w:r>
      <w:r w:rsidRPr="006206CD">
        <w:rPr>
          <w:rFonts w:ascii="Calibri" w:hAnsi="Calibri" w:cs="Calibri"/>
          <w:noProof/>
          <w:szCs w:val="24"/>
        </w:rPr>
        <w:t>(2), 11–20. https://doi.org/10.1080/14942119.2008.10702563</w:t>
      </w:r>
    </w:p>
    <w:p w14:paraId="188E7AB2"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Panikkar, B., &amp; Barrett, M.-K. (2021). Precarious Essential Work, Immigrant Dairy Farmworkers, and Occupational Health Experiences in Vermont. </w:t>
      </w:r>
      <w:r w:rsidRPr="006206CD">
        <w:rPr>
          <w:rFonts w:ascii="Calibri" w:hAnsi="Calibri" w:cs="Calibri"/>
          <w:i/>
          <w:iCs/>
          <w:noProof/>
          <w:szCs w:val="24"/>
        </w:rPr>
        <w:t>International Journal of Environmental Research and Public Health</w:t>
      </w:r>
      <w:r w:rsidRPr="006206CD">
        <w:rPr>
          <w:rFonts w:ascii="Calibri" w:hAnsi="Calibri" w:cs="Calibri"/>
          <w:noProof/>
          <w:szCs w:val="24"/>
        </w:rPr>
        <w:t xml:space="preserve">, </w:t>
      </w:r>
      <w:r w:rsidRPr="006206CD">
        <w:rPr>
          <w:rFonts w:ascii="Calibri" w:hAnsi="Calibri" w:cs="Calibri"/>
          <w:i/>
          <w:iCs/>
          <w:noProof/>
          <w:szCs w:val="24"/>
        </w:rPr>
        <w:t>18</w:t>
      </w:r>
      <w:r w:rsidRPr="006206CD">
        <w:rPr>
          <w:rFonts w:ascii="Calibri" w:hAnsi="Calibri" w:cs="Calibri"/>
          <w:noProof/>
          <w:szCs w:val="24"/>
        </w:rPr>
        <w:t>(7), 3675. https://doi.org/10.3390/ijerph18073675</w:t>
      </w:r>
    </w:p>
    <w:p w14:paraId="2D05B05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Reid, A., &amp; Schenker, M. B. (2016). Hired farmworkers in the US: Demographics, work organisation, and services.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59</w:t>
      </w:r>
      <w:r w:rsidRPr="006206CD">
        <w:rPr>
          <w:rFonts w:ascii="Calibri" w:hAnsi="Calibri" w:cs="Calibri"/>
          <w:noProof/>
          <w:szCs w:val="24"/>
        </w:rPr>
        <w:t>(8), 644–655. https://doi.org/10.1002/ajim.22613</w:t>
      </w:r>
    </w:p>
    <w:p w14:paraId="4E4AE3D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Sahu, S., Sett, M., &amp; Kjellstrom, T. (2013). Heat Exposure, Cardiovascular Stress and Work Productivity in </w:t>
      </w:r>
      <w:r w:rsidRPr="006206CD">
        <w:rPr>
          <w:rFonts w:ascii="Calibri" w:hAnsi="Calibri" w:cs="Calibri"/>
          <w:noProof/>
          <w:szCs w:val="24"/>
        </w:rPr>
        <w:lastRenderedPageBreak/>
        <w:t xml:space="preserve">Rice Harvesters in India: Implications for a Climate Change Future. </w:t>
      </w:r>
      <w:r w:rsidRPr="006206CD">
        <w:rPr>
          <w:rFonts w:ascii="Calibri" w:hAnsi="Calibri" w:cs="Calibri"/>
          <w:i/>
          <w:iCs/>
          <w:noProof/>
          <w:szCs w:val="24"/>
        </w:rPr>
        <w:t>Industrial Health</w:t>
      </w:r>
      <w:r w:rsidRPr="006206CD">
        <w:rPr>
          <w:rFonts w:ascii="Calibri" w:hAnsi="Calibri" w:cs="Calibri"/>
          <w:noProof/>
          <w:szCs w:val="24"/>
        </w:rPr>
        <w:t xml:space="preserve">, </w:t>
      </w:r>
      <w:r w:rsidRPr="006206CD">
        <w:rPr>
          <w:rFonts w:ascii="Calibri" w:hAnsi="Calibri" w:cs="Calibri"/>
          <w:i/>
          <w:iCs/>
          <w:noProof/>
          <w:szCs w:val="24"/>
        </w:rPr>
        <w:t>51</w:t>
      </w:r>
      <w:r w:rsidRPr="006206CD">
        <w:rPr>
          <w:rFonts w:ascii="Calibri" w:hAnsi="Calibri" w:cs="Calibri"/>
          <w:noProof/>
          <w:szCs w:val="24"/>
        </w:rPr>
        <w:t>(4), 424–431. https://doi.org/10.2486/indhealth.2013-0006</w:t>
      </w:r>
    </w:p>
    <w:p w14:paraId="2A1411C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81</w:t>
      </w:r>
      <w:r w:rsidRPr="006206CD">
        <w:rPr>
          <w:rFonts w:ascii="Calibri" w:hAnsi="Calibri" w:cs="Calibri"/>
          <w:noProof/>
          <w:szCs w:val="24"/>
        </w:rPr>
        <w:t>, 102874. https://doi.org/10.1016/j.apergo.2019.102874</w:t>
      </w:r>
    </w:p>
    <w:p w14:paraId="5EFA516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Shafti, A., Lazpita, B. U., Elhage, O., Wurdemann, H. A., &amp; Althoefer, K. (2016). Analysis of comfort and ergonomics for clinical work environments. </w:t>
      </w:r>
      <w:r w:rsidRPr="006206CD">
        <w:rPr>
          <w:rFonts w:ascii="Calibri" w:hAnsi="Calibri" w:cs="Calibri"/>
          <w:i/>
          <w:iCs/>
          <w:noProof/>
          <w:szCs w:val="24"/>
        </w:rPr>
        <w:t>2016 38th Annual International Conference of the IEEE Engineering in Medicine and Biology Society (EMBC)</w:t>
      </w:r>
      <w:r w:rsidRPr="006206CD">
        <w:rPr>
          <w:rFonts w:ascii="Calibri" w:hAnsi="Calibri" w:cs="Calibri"/>
          <w:noProof/>
          <w:szCs w:val="24"/>
        </w:rPr>
        <w:t>, 1894–1897. https://doi.org/10.1109/EMBC.2016.7591091</w:t>
      </w:r>
    </w:p>
    <w:p w14:paraId="4413093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Spielholz, P. (2006). Calibrating Borg scale ratings of hand force exertion.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37</w:t>
      </w:r>
      <w:r w:rsidRPr="006206CD">
        <w:rPr>
          <w:rFonts w:ascii="Calibri" w:hAnsi="Calibri" w:cs="Calibri"/>
          <w:noProof/>
          <w:szCs w:val="24"/>
        </w:rPr>
        <w:t>(5), 615–618. https://doi.org/10.1016/j.apergo.2005.10.001</w:t>
      </w:r>
    </w:p>
    <w:p w14:paraId="29560A9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6206CD">
        <w:rPr>
          <w:rFonts w:ascii="Calibri" w:hAnsi="Calibri" w:cs="Calibri"/>
          <w:i/>
          <w:iCs/>
          <w:noProof/>
          <w:szCs w:val="24"/>
        </w:rPr>
        <w:t>Journal of Agromedicine</w:t>
      </w:r>
      <w:r w:rsidRPr="006206CD">
        <w:rPr>
          <w:rFonts w:ascii="Calibri" w:hAnsi="Calibri" w:cs="Calibri"/>
          <w:noProof/>
          <w:szCs w:val="24"/>
        </w:rPr>
        <w:t xml:space="preserve">, </w:t>
      </w:r>
      <w:r w:rsidRPr="006206CD">
        <w:rPr>
          <w:rFonts w:ascii="Calibri" w:hAnsi="Calibri" w:cs="Calibri"/>
          <w:i/>
          <w:iCs/>
          <w:noProof/>
          <w:szCs w:val="24"/>
        </w:rPr>
        <w:t>24</w:t>
      </w:r>
      <w:r w:rsidRPr="006206CD">
        <w:rPr>
          <w:rFonts w:ascii="Calibri" w:hAnsi="Calibri" w:cs="Calibri"/>
          <w:noProof/>
          <w:szCs w:val="24"/>
        </w:rPr>
        <w:t>(3). https://doi.org/10.1080/1059924X.2019.1593273</w:t>
      </w:r>
    </w:p>
    <w:p w14:paraId="64E0AA0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6206CD">
        <w:rPr>
          <w:rFonts w:ascii="Calibri" w:hAnsi="Calibri" w:cs="Calibri"/>
          <w:i/>
          <w:iCs/>
          <w:noProof/>
          <w:szCs w:val="24"/>
        </w:rPr>
        <w:t>Journal of Agromedicine</w:t>
      </w:r>
      <w:r w:rsidRPr="006206CD">
        <w:rPr>
          <w:rFonts w:ascii="Calibri" w:hAnsi="Calibri" w:cs="Calibri"/>
          <w:noProof/>
          <w:szCs w:val="24"/>
        </w:rPr>
        <w:t>. https://doi.org/10.1080/1059924X.2019.1593273</w:t>
      </w:r>
    </w:p>
    <w:p w14:paraId="19E8B03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w:t>
      </w:r>
      <w:r w:rsidRPr="006206CD">
        <w:rPr>
          <w:rFonts w:ascii="Calibri" w:hAnsi="Calibri" w:cs="Calibri"/>
          <w:noProof/>
          <w:szCs w:val="24"/>
        </w:rPr>
        <w:lastRenderedPageBreak/>
        <w:t xml:space="preserve">in apple harvesting workers.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98</w:t>
      </w:r>
      <w:r w:rsidRPr="006206CD">
        <w:rPr>
          <w:rFonts w:ascii="Calibri" w:hAnsi="Calibri" w:cs="Calibri"/>
          <w:noProof/>
          <w:szCs w:val="24"/>
        </w:rPr>
        <w:t>, 103607. https://doi.org/10.1016/j.apergo.2021.103607</w:t>
      </w:r>
    </w:p>
    <w:p w14:paraId="0EBCA1E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Milosavljevic, S., Srinivasan, D., &amp; Trask, C. (2020). Potential exoskeleton uses for reducing low back muscular activity during farm tasks.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63</w:t>
      </w:r>
      <w:r w:rsidRPr="006206CD">
        <w:rPr>
          <w:rFonts w:ascii="Calibri" w:hAnsi="Calibri" w:cs="Calibri"/>
          <w:noProof/>
          <w:szCs w:val="24"/>
        </w:rPr>
        <w:t>(11), 1017–1028. https://doi.org/10.1002/ajim.23180</w:t>
      </w:r>
    </w:p>
    <w:p w14:paraId="759C84D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van Galen, G. P., Liesker, H., &amp; de Haan, A. (2007). Effects of a vertical keyboard design on typing performance, user comfort and muscle tension.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38</w:t>
      </w:r>
      <w:r w:rsidRPr="006206CD">
        <w:rPr>
          <w:rFonts w:ascii="Calibri" w:hAnsi="Calibri" w:cs="Calibri"/>
          <w:noProof/>
          <w:szCs w:val="24"/>
        </w:rPr>
        <w:t>(1), 99–107. https://doi.org/10.1016/j.apergo.2005.09.005</w:t>
      </w:r>
    </w:p>
    <w:p w14:paraId="10A12F7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Vieira, E. R., Kumar, S., Coury, H. J. C. G., &amp; Narayan, Y. (2006). Low back problems and possible improvements in nursing jobs. </w:t>
      </w:r>
      <w:r w:rsidRPr="006206CD">
        <w:rPr>
          <w:rFonts w:ascii="Calibri" w:hAnsi="Calibri" w:cs="Calibri"/>
          <w:i/>
          <w:iCs/>
          <w:noProof/>
          <w:szCs w:val="24"/>
        </w:rPr>
        <w:t>Journal of Advanced Nursing</w:t>
      </w:r>
      <w:r w:rsidRPr="006206CD">
        <w:rPr>
          <w:rFonts w:ascii="Calibri" w:hAnsi="Calibri" w:cs="Calibri"/>
          <w:noProof/>
          <w:szCs w:val="24"/>
        </w:rPr>
        <w:t xml:space="preserve">, </w:t>
      </w:r>
      <w:r w:rsidRPr="006206CD">
        <w:rPr>
          <w:rFonts w:ascii="Calibri" w:hAnsi="Calibri" w:cs="Calibri"/>
          <w:i/>
          <w:iCs/>
          <w:noProof/>
          <w:szCs w:val="24"/>
        </w:rPr>
        <w:t>55</w:t>
      </w:r>
      <w:r w:rsidRPr="006206CD">
        <w:rPr>
          <w:rFonts w:ascii="Calibri" w:hAnsi="Calibri" w:cs="Calibri"/>
          <w:noProof/>
          <w:szCs w:val="24"/>
        </w:rPr>
        <w:t>(1), 79–89. https://doi.org/10.1111/j.1365-2648.2006.03877.x</w:t>
      </w:r>
    </w:p>
    <w:p w14:paraId="12A65F0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rPr>
      </w:pPr>
      <w:r w:rsidRPr="006206C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56</w:t>
      </w:r>
      <w:r w:rsidRPr="006206C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1">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18D7E72E" w:rsidR="00FB3E8C" w:rsidRDefault="00191B41">
      <w:r>
        <w:rPr>
          <w:noProof/>
        </w:rPr>
        <w:lastRenderedPageBreak/>
        <w:drawing>
          <wp:inline distT="0" distB="0" distL="0" distR="0" wp14:anchorId="639B6F9D" wp14:editId="2197D727">
            <wp:extent cx="5908675" cy="3096260"/>
            <wp:effectExtent l="0" t="0" r="0" b="8890"/>
            <wp:docPr id="17" name="Picture 17" descr="https://raw.githubusercontent.com/ornwipa/correlation/master/figures/pHRR.png?token=GHSAT0AAAAAABUDLRSE62OS5WRB6LBKASTGYV6A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ornwipa/correlation/master/figures/pHRR.png?token=GHSAT0AAAAAABUDLRSE62OS5WRB6LBKASTGYV6ASI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8675" cy="3096260"/>
                    </a:xfrm>
                    <a:prstGeom prst="rect">
                      <a:avLst/>
                    </a:prstGeom>
                    <a:noFill/>
                    <a:ln>
                      <a:noFill/>
                    </a:ln>
                  </pic:spPr>
                </pic:pic>
              </a:graphicData>
            </a:graphic>
          </wp:inline>
        </w:drawing>
      </w:r>
      <w:bookmarkStart w:id="0" w:name="_GoBack"/>
      <w:bookmarkEnd w:id="0"/>
    </w:p>
    <w:p w14:paraId="7DAAD41A" w14:textId="4922BB81" w:rsidR="001F230A" w:rsidRDefault="001F230A">
      <w:r>
        <w:t xml:space="preserve">Figure </w:t>
      </w:r>
      <w:r w:rsidR="00F00B20">
        <w:t>3</w:t>
      </w:r>
      <w:r w:rsidR="00276A77">
        <w:t>.</w:t>
      </w:r>
      <w:r>
        <w:t xml:space="preserve"> %</w:t>
      </w:r>
      <w:r w:rsidR="00BB4E82">
        <w:t xml:space="preserve"> </w:t>
      </w:r>
      <w:r>
        <w:t xml:space="preserve">HRR </w:t>
      </w:r>
      <w:r w:rsidR="00276A77">
        <w:t xml:space="preserve">measured among each group of workers at each work period </w:t>
      </w:r>
      <w:r w:rsidR="00D94FCC">
        <w:t>(n = 8 for each group)</w:t>
      </w:r>
    </w:p>
    <w:p w14:paraId="21CFF662" w14:textId="77777777" w:rsidR="00F00B20" w:rsidRDefault="00F00B20"/>
    <w:p w14:paraId="1E28F3D9" w14:textId="7B200A12" w:rsidR="00FB3E8C" w:rsidRDefault="00191B41">
      <w:r>
        <w:rPr>
          <w:noProof/>
        </w:rPr>
        <w:drawing>
          <wp:inline distT="0" distB="0" distL="0" distR="0" wp14:anchorId="118FECA7" wp14:editId="25F21715">
            <wp:extent cx="5908675" cy="3096260"/>
            <wp:effectExtent l="0" t="0" r="0" b="8890"/>
            <wp:docPr id="11" name="Picture 11" descr="https://raw.githubusercontent.com/ornwipa/correlation/master/figures/BorgRPE-time.png?token=GHSAT0AAAAAABUDLRSFFL4IVA2S2JS5QW2QYV6A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ornwipa/correlation/master/figures/BorgRPE-time.png?token=GHSAT0AAAAAABUDLRSFFL4IVA2S2JS5QW2QYV6AR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675" cy="3096260"/>
                    </a:xfrm>
                    <a:prstGeom prst="rect">
                      <a:avLst/>
                    </a:prstGeom>
                    <a:noFill/>
                    <a:ln>
                      <a:noFill/>
                    </a:ln>
                  </pic:spPr>
                </pic:pic>
              </a:graphicData>
            </a:graphic>
          </wp:inline>
        </w:drawing>
      </w:r>
    </w:p>
    <w:p w14:paraId="1AF5182E" w14:textId="457D8DBA" w:rsidR="00276A77" w:rsidRDefault="00276A77">
      <w:r>
        <w:t xml:space="preserve">Figure </w:t>
      </w:r>
      <w:r w:rsidR="00F00B20">
        <w:t>4</w:t>
      </w:r>
      <w:r>
        <w:t>. Borg RPE</w:t>
      </w:r>
      <w:r w:rsidR="00A94E8B">
        <w:t>, a measure of overall exertion</w:t>
      </w:r>
      <w:r>
        <w:t xml:space="preserve"> reported by each group of workers at each work period</w:t>
      </w:r>
      <w:r w:rsidR="00D94FCC">
        <w:t xml:space="preserve"> (n = 8 for each group)</w:t>
      </w:r>
    </w:p>
    <w:p w14:paraId="7BB1090B" w14:textId="77777777" w:rsidR="00F00B20" w:rsidRDefault="00F00B20"/>
    <w:p w14:paraId="241F7F9C" w14:textId="17ED5397" w:rsidR="00FB3E8C" w:rsidRDefault="00191B41">
      <w:r>
        <w:rPr>
          <w:noProof/>
        </w:rPr>
        <w:lastRenderedPageBreak/>
        <w:drawing>
          <wp:inline distT="0" distB="0" distL="0" distR="0" wp14:anchorId="4DDDE038" wp14:editId="6C1A5359">
            <wp:extent cx="5908675" cy="3096260"/>
            <wp:effectExtent l="0" t="0" r="0" b="8890"/>
            <wp:docPr id="16" name="Picture 16" descr="https://raw.githubusercontent.com/ornwipa/correlation/master/figures/OmniRPE-time.png?token=GHSAT0AAAAAABUDLRSEHIMK6BYMXNKT4IOWYV6A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ornwipa/correlation/master/figures/OmniRPE-time.png?token=GHSAT0AAAAAABUDLRSEHIMK6BYMXNKT4IOWYV6AR7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8675" cy="3096260"/>
                    </a:xfrm>
                    <a:prstGeom prst="rect">
                      <a:avLst/>
                    </a:prstGeom>
                    <a:noFill/>
                    <a:ln>
                      <a:noFill/>
                    </a:ln>
                  </pic:spPr>
                </pic:pic>
              </a:graphicData>
            </a:graphic>
          </wp:inline>
        </w:drawing>
      </w:r>
    </w:p>
    <w:p w14:paraId="69F9A177" w14:textId="31D65209" w:rsidR="00276A77" w:rsidRDefault="00276A77">
      <w:r>
        <w:t xml:space="preserve">Figure </w:t>
      </w:r>
      <w:r w:rsidR="00F00B20">
        <w:t>5</w:t>
      </w:r>
      <w:r>
        <w:t>. Omni RPE</w:t>
      </w:r>
      <w:r w:rsidR="00A94E8B">
        <w:t>, a measure of overall exertion,</w:t>
      </w:r>
      <w:r>
        <w:t xml:space="preserve"> reported by each group of workers at each work period</w:t>
      </w:r>
      <w:r w:rsidR="00D65B6A">
        <w:t xml:space="preserve"> (n = 8 for each group)</w:t>
      </w:r>
    </w:p>
    <w:p w14:paraId="58E07126" w14:textId="77777777" w:rsidR="00F00B20" w:rsidRDefault="00F00B20"/>
    <w:p w14:paraId="676F4ADA" w14:textId="1A8EF97B" w:rsidR="00FB3E8C" w:rsidRDefault="00103490">
      <w:r>
        <w:rPr>
          <w:noProof/>
        </w:rPr>
        <w:drawing>
          <wp:inline distT="0" distB="0" distL="0" distR="0" wp14:anchorId="1D9EB538" wp14:editId="00F03787">
            <wp:extent cx="5903595" cy="3091815"/>
            <wp:effectExtent l="0" t="0" r="1905" b="0"/>
            <wp:docPr id="10" name="Picture 10" descr="https://raw.githubusercontent.com/ornwipa/correlation/master/figures/Association_pHRR_BorgRPE_T2.png?token=GHSAT0AAAAAABUDLRSED3BDAPXBMZDYLVFYYUPO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ornwipa/correlation/master/figures/Association_pHRR_BorgRPE_T2.png?token=GHSAT0AAAAAABUDLRSED3BDAPXBMZDYLVFYYUPOG6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303CD324" w14:textId="7DCCBD51" w:rsidR="00276A77" w:rsidRDefault="00276A77">
      <w:r>
        <w:t xml:space="preserve">Figure </w:t>
      </w:r>
      <w:r w:rsidR="00F00B20">
        <w:t>6</w:t>
      </w:r>
      <w:r>
        <w:t>. The</w:t>
      </w:r>
      <w:r w:rsidR="00103490">
        <w:t xml:space="preserve"> statistically significant</w:t>
      </w:r>
      <w:r>
        <w:t xml:space="preserve"> association between %</w:t>
      </w:r>
      <w:r w:rsidR="00103490">
        <w:t xml:space="preserve"> </w:t>
      </w:r>
      <w:r>
        <w:t xml:space="preserve">HRR and Borg RPE </w:t>
      </w:r>
      <w:r w:rsidR="00103490">
        <w:t>after a 30-minute break, combining all harvesting methods</w:t>
      </w:r>
    </w:p>
    <w:p w14:paraId="2BB950D1" w14:textId="77777777" w:rsidR="00F00B20" w:rsidRDefault="00F00B20"/>
    <w:p w14:paraId="33977C77" w14:textId="19BA44FF" w:rsidR="00FB3E8C" w:rsidRDefault="00103490">
      <w:r>
        <w:rPr>
          <w:noProof/>
        </w:rPr>
        <w:lastRenderedPageBreak/>
        <w:drawing>
          <wp:inline distT="0" distB="0" distL="0" distR="0" wp14:anchorId="07A82FBD" wp14:editId="278AFA8A">
            <wp:extent cx="5903595" cy="3091815"/>
            <wp:effectExtent l="0" t="0" r="1905" b="0"/>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459D6B31" w14:textId="36D046D5" w:rsidR="00276A77" w:rsidRDefault="00276A77">
      <w:r>
        <w:t xml:space="preserve">Figure </w:t>
      </w:r>
      <w:r w:rsidR="00F00B20">
        <w:t>7</w:t>
      </w:r>
      <w:r>
        <w:t xml:space="preserve">. The </w:t>
      </w:r>
      <w:r w:rsidR="00103490">
        <w:t xml:space="preserve">statistically significant </w:t>
      </w:r>
      <w:r>
        <w:t>association between %</w:t>
      </w:r>
      <w:r w:rsidR="00103490">
        <w:t xml:space="preserve"> </w:t>
      </w:r>
      <w:r>
        <w:t xml:space="preserve">HRR and Omni RPE </w:t>
      </w:r>
      <w:r w:rsidR="00362AA3">
        <w:t xml:space="preserve">in all groups </w:t>
      </w:r>
      <w:r w:rsidR="00103490">
        <w:t>when stratifying by harvesting method and combining all time points</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3068AAC6" w:rsidR="00FB3E8C" w:rsidRDefault="005F2803">
      <w:r>
        <w:rPr>
          <w:noProof/>
        </w:rPr>
        <w:drawing>
          <wp:inline distT="0" distB="0" distL="0" distR="0" wp14:anchorId="306347B5" wp14:editId="4D2ED657">
            <wp:extent cx="5908675" cy="3096260"/>
            <wp:effectExtent l="0" t="0" r="0" b="8890"/>
            <wp:docPr id="5" name="Picture 5" descr="https://raw.githubusercontent.com/ornwipa/correlation/master/figures/BorgCR10difference.png?token=GHSAT0AAAAAABUDLRSF7FR4EAP4OTQ3T4DSYV6A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ornwipa/correlation/master/figures/BorgCR10difference.png?token=GHSAT0AAAAAABUDLRSF7FR4EAP4OTQ3T4DSYV6AQS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8675" cy="309626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726BE619" w:rsidR="00FB3E8C" w:rsidRDefault="00803D72">
      <w:r>
        <w:rPr>
          <w:noProof/>
        </w:rPr>
        <w:lastRenderedPageBreak/>
        <w:drawing>
          <wp:inline distT="0" distB="0" distL="0" distR="0" wp14:anchorId="30673589" wp14:editId="62CB4988">
            <wp:extent cx="5906324" cy="3096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gCR10diff-EMGbyActivity.png"/>
                    <pic:cNvPicPr/>
                  </pic:nvPicPr>
                  <pic:blipFill>
                    <a:blip r:embed="rId21">
                      <a:extLst>
                        <a:ext uri="{28A0092B-C50C-407E-A947-70E740481C1C}">
                          <a14:useLocalDpi xmlns:a14="http://schemas.microsoft.com/office/drawing/2010/main" val="0"/>
                        </a:ext>
                      </a:extLst>
                    </a:blip>
                    <a:stretch>
                      <a:fillRect/>
                    </a:stretch>
                  </pic:blipFill>
                  <pic:spPr>
                    <a:xfrm>
                      <a:off x="0" y="0"/>
                      <a:ext cx="5906324" cy="3096057"/>
                    </a:xfrm>
                    <a:prstGeom prst="rect">
                      <a:avLst/>
                    </a:prstGeom>
                  </pic:spPr>
                </pic:pic>
              </a:graphicData>
            </a:graphic>
          </wp:inline>
        </w:drawing>
      </w:r>
    </w:p>
    <w:p w14:paraId="0AC051E2" w14:textId="33BB0AD0"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r w:rsidR="003C57C9">
        <w:rPr>
          <w:rFonts w:eastAsiaTheme="minorEastAsia"/>
        </w:rPr>
        <w:t>. All the correlations were nearly zeros and the confidence intervals were large.</w:t>
      </w:r>
    </w:p>
    <w:sectPr w:rsidR="00276A7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F5" w16cex:dateUtc="2022-05-16T14:37:00Z"/>
  <w16cex:commentExtensible w16cex:durableId="26543411" w16cex:dateUtc="2022-06-15T08:33:00Z"/>
  <w16cex:commentExtensible w16cex:durableId="265434AE" w16cex:dateUtc="2022-06-15T08:36:00Z"/>
  <w16cex:commentExtensible w16cex:durableId="265434EA" w16cex:dateUtc="2022-06-15T08:37:00Z"/>
  <w16cex:commentExtensible w16cex:durableId="2654368A" w16cex:dateUtc="2022-06-15T08:44:00Z"/>
  <w16cex:commentExtensible w16cex:durableId="26543603" w16cex:dateUtc="2022-06-15T08:42:00Z"/>
  <w16cex:commentExtensible w16cex:durableId="265436BD" w16cex:dateUtc="2022-06-15T08:45:00Z"/>
  <w16cex:commentExtensible w16cex:durableId="2617F49C" w16cex:dateUtc="2022-04-26T14:56:00Z"/>
  <w16cex:commentExtensible w16cex:durableId="2617F538" w16cex:dateUtc="2022-05-01T00:49:00Z"/>
  <w16cex:commentExtensible w16cex:durableId="26543FE6" w16cex:dateUtc="2022-06-15T09:24:00Z"/>
  <w16cex:commentExtensible w16cex:durableId="26543FF9" w16cex:dateUtc="2022-06-15T09:24:00Z"/>
  <w16cex:commentExtensible w16cex:durableId="262DE667" w16cex:dateUtc="2022-05-17T14:16:00Z"/>
  <w16cex:commentExtensible w16cex:durableId="2617F49D" w16cex:dateUtc="2022-04-26T15:02:00Z"/>
  <w16cex:commentExtensible w16cex:durableId="2617F49E" w16cex:dateUtc="2022-04-26T17:35:00Z"/>
  <w16cex:commentExtensible w16cex:durableId="2617F58E" w16cex:dateUtc="2022-05-01T00:51:00Z"/>
  <w16cex:commentExtensible w16cex:durableId="265441DA" w16cex:dateUtc="2022-06-15T09:32:00Z"/>
  <w16cex:commentExtensible w16cex:durableId="26544236" w16cex:dateUtc="2022-06-15T09:34:00Z"/>
  <w16cex:commentExtensible w16cex:durableId="265442C7" w16cex:dateUtc="2022-06-15T09:36:00Z"/>
  <w16cex:commentExtensible w16cex:durableId="262DE6C1" w16cex:dateUtc="2022-05-17T14:17:00Z"/>
  <w16cex:commentExtensible w16cex:durableId="26544360" w16cex:dateUtc="2022-06-15T09:39:00Z"/>
  <w16cex:commentExtensible w16cex:durableId="262DE70B" w16cex:dateUtc="2022-05-17T14:19:00Z"/>
  <w16cex:commentExtensible w16cex:durableId="265443A5" w16cex:dateUtc="2022-06-15T09:40:00Z"/>
  <w16cex:commentExtensible w16cex:durableId="262DE77E" w16cex:dateUtc="2022-05-17T14:21:00Z"/>
  <w16cex:commentExtensible w16cex:durableId="262DE7A1" w16cex:dateUtc="2022-05-17T14:21:00Z"/>
  <w16cex:commentExtensible w16cex:durableId="26559337" w16cex:dateUtc="2022-06-16T09:32:00Z"/>
  <w16cex:commentExtensible w16cex:durableId="26544E82" w16cex:dateUtc="2022-06-15T10:26:00Z"/>
  <w16cex:commentExtensible w16cex:durableId="26544ED0" w16cex:dateUtc="2022-06-15T10:28:00Z"/>
  <w16cex:commentExtensible w16cex:durableId="26544F99" w16cex:dateUtc="2022-06-15T10:31:00Z"/>
  <w16cex:commentExtensible w16cex:durableId="2654502C" w16cex:dateUtc="2022-06-15T10:33:00Z"/>
  <w16cex:commentExtensible w16cex:durableId="265451C7" w16cex:dateUtc="2022-06-15T10:40:00Z"/>
  <w16cex:commentExtensible w16cex:durableId="2617F49F" w16cex:dateUtc="2022-04-26T17:21:00Z"/>
  <w16cex:commentExtensible w16cex:durableId="2617F4A0" w16cex:dateUtc="2022-04-26T17:24:00Z"/>
  <w16cex:commentExtensible w16cex:durableId="262DE85B" w16cex:dateUtc="2022-05-17T14:24:00Z"/>
  <w16cex:commentExtensible w16cex:durableId="265446E2" w16cex:dateUtc="2022-06-15T09:54:00Z"/>
  <w16cex:commentExtensible w16cex:durableId="26544B18" w16cex:dateUtc="2022-06-15T10:12:00Z"/>
  <w16cex:commentExtensible w16cex:durableId="262DE8E0" w16cex:dateUtc="2022-05-17T14:26:00Z"/>
  <w16cex:commentExtensible w16cex:durableId="262DE9CA" w16cex:dateUtc="2022-05-17T14:30:00Z"/>
  <w16cex:commentExtensible w16cex:durableId="262DE99F" w16cex:dateUtc="2022-05-17T14:30:00Z"/>
  <w16cex:commentExtensible w16cex:durableId="262DE9E8" w16cex:dateUtc="2022-05-17T14:31:00Z"/>
  <w16cex:commentExtensible w16cex:durableId="262DEA99" w16cex:dateUtc="2022-05-17T14:34:00Z"/>
  <w16cex:commentExtensible w16cex:durableId="26544AEA" w16cex:dateUtc="2022-06-15T10:11:00Z"/>
  <w16cex:commentExtensible w16cex:durableId="262DEAB2" w16cex:dateUtc="2022-05-17T14:34:00Z"/>
  <w16cex:commentExtensible w16cex:durableId="26544A2E" w16cex:dateUtc="2022-06-15T10:08:00Z"/>
  <w16cex:commentExtensible w16cex:durableId="262DEB04" w16cex:dateUtc="2022-05-17T14:36:00Z"/>
  <w16cex:commentExtensible w16cex:durableId="262DF6A7" w16cex:dateUtc="2022-05-17T15:25:00Z"/>
  <w16cex:commentExtensible w16cex:durableId="26544950" w16cex:dateUtc="2022-06-15T10: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E177" w14:textId="77777777" w:rsidR="002B7B21" w:rsidRDefault="002B7B21" w:rsidP="00CC5DA2">
      <w:pPr>
        <w:spacing w:after="0" w:line="240" w:lineRule="auto"/>
      </w:pPr>
      <w:r>
        <w:separator/>
      </w:r>
    </w:p>
  </w:endnote>
  <w:endnote w:type="continuationSeparator" w:id="0">
    <w:p w14:paraId="2C59D8EE" w14:textId="77777777" w:rsidR="002B7B21" w:rsidRDefault="002B7B21" w:rsidP="00CC5DA2">
      <w:pPr>
        <w:spacing w:after="0" w:line="240" w:lineRule="auto"/>
      </w:pPr>
      <w:r>
        <w:continuationSeparator/>
      </w:r>
    </w:p>
  </w:endnote>
  <w:endnote w:type="continuationNotice" w:id="1">
    <w:p w14:paraId="2BF48257" w14:textId="77777777" w:rsidR="002B7B21" w:rsidRDefault="002B7B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BCF1C" w14:textId="77777777" w:rsidR="002B7B21" w:rsidRDefault="002B7B21" w:rsidP="00CC5DA2">
      <w:pPr>
        <w:spacing w:after="0" w:line="240" w:lineRule="auto"/>
      </w:pPr>
      <w:r>
        <w:separator/>
      </w:r>
    </w:p>
  </w:footnote>
  <w:footnote w:type="continuationSeparator" w:id="0">
    <w:p w14:paraId="4E07C31F" w14:textId="77777777" w:rsidR="002B7B21" w:rsidRDefault="002B7B21" w:rsidP="00CC5DA2">
      <w:pPr>
        <w:spacing w:after="0" w:line="240" w:lineRule="auto"/>
      </w:pPr>
      <w:r>
        <w:continuationSeparator/>
      </w:r>
    </w:p>
  </w:footnote>
  <w:footnote w:type="continuationNotice" w:id="1">
    <w:p w14:paraId="527A4BC1" w14:textId="77777777" w:rsidR="002B7B21" w:rsidRDefault="002B7B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MDU0NTQxNDUwNbRQ0lEKTi0uzszPAykwqgUA4gNg2CwAAAA="/>
  </w:docVars>
  <w:rsids>
    <w:rsidRoot w:val="00FB3E8C"/>
    <w:rsid w:val="00006472"/>
    <w:rsid w:val="000316FC"/>
    <w:rsid w:val="000426BE"/>
    <w:rsid w:val="000547DC"/>
    <w:rsid w:val="0005742A"/>
    <w:rsid w:val="000604D3"/>
    <w:rsid w:val="00062AED"/>
    <w:rsid w:val="00064890"/>
    <w:rsid w:val="00071EDF"/>
    <w:rsid w:val="00082F64"/>
    <w:rsid w:val="00083EF8"/>
    <w:rsid w:val="0008491E"/>
    <w:rsid w:val="00087C8E"/>
    <w:rsid w:val="000B0FB2"/>
    <w:rsid w:val="000B15BF"/>
    <w:rsid w:val="000C14C8"/>
    <w:rsid w:val="000C1B26"/>
    <w:rsid w:val="000D097A"/>
    <w:rsid w:val="000D6A80"/>
    <w:rsid w:val="000F2023"/>
    <w:rsid w:val="00103490"/>
    <w:rsid w:val="00104B29"/>
    <w:rsid w:val="00125953"/>
    <w:rsid w:val="001300F2"/>
    <w:rsid w:val="00132874"/>
    <w:rsid w:val="00132E4D"/>
    <w:rsid w:val="00147BF1"/>
    <w:rsid w:val="00153E36"/>
    <w:rsid w:val="00161026"/>
    <w:rsid w:val="00191B41"/>
    <w:rsid w:val="001B49DC"/>
    <w:rsid w:val="001B6896"/>
    <w:rsid w:val="001C0AAC"/>
    <w:rsid w:val="001C161E"/>
    <w:rsid w:val="001D004D"/>
    <w:rsid w:val="001D3124"/>
    <w:rsid w:val="001D40DA"/>
    <w:rsid w:val="001F230A"/>
    <w:rsid w:val="0021786B"/>
    <w:rsid w:val="002214F9"/>
    <w:rsid w:val="00224676"/>
    <w:rsid w:val="00232F4C"/>
    <w:rsid w:val="002374EB"/>
    <w:rsid w:val="00264758"/>
    <w:rsid w:val="00272526"/>
    <w:rsid w:val="00276A77"/>
    <w:rsid w:val="00287414"/>
    <w:rsid w:val="002A07D2"/>
    <w:rsid w:val="002B171A"/>
    <w:rsid w:val="002B26FB"/>
    <w:rsid w:val="002B53E5"/>
    <w:rsid w:val="002B7B21"/>
    <w:rsid w:val="002C2955"/>
    <w:rsid w:val="002C7F87"/>
    <w:rsid w:val="002D4844"/>
    <w:rsid w:val="002D6306"/>
    <w:rsid w:val="003020EB"/>
    <w:rsid w:val="003129C9"/>
    <w:rsid w:val="00314118"/>
    <w:rsid w:val="0032262B"/>
    <w:rsid w:val="00330379"/>
    <w:rsid w:val="00341330"/>
    <w:rsid w:val="003431D5"/>
    <w:rsid w:val="003434D8"/>
    <w:rsid w:val="00343B61"/>
    <w:rsid w:val="00361024"/>
    <w:rsid w:val="00362AA3"/>
    <w:rsid w:val="003727D0"/>
    <w:rsid w:val="00374E7E"/>
    <w:rsid w:val="00377F7A"/>
    <w:rsid w:val="003A3CCB"/>
    <w:rsid w:val="003A4B9E"/>
    <w:rsid w:val="003B7FC3"/>
    <w:rsid w:val="003C57C9"/>
    <w:rsid w:val="003C76BE"/>
    <w:rsid w:val="003E68BB"/>
    <w:rsid w:val="003E743B"/>
    <w:rsid w:val="003F1E3F"/>
    <w:rsid w:val="003F4CE5"/>
    <w:rsid w:val="0040026F"/>
    <w:rsid w:val="00401948"/>
    <w:rsid w:val="004078C6"/>
    <w:rsid w:val="00423C63"/>
    <w:rsid w:val="00425569"/>
    <w:rsid w:val="00432FA8"/>
    <w:rsid w:val="0043436C"/>
    <w:rsid w:val="00443D22"/>
    <w:rsid w:val="00457945"/>
    <w:rsid w:val="00457DE9"/>
    <w:rsid w:val="00472F38"/>
    <w:rsid w:val="0047623D"/>
    <w:rsid w:val="00487000"/>
    <w:rsid w:val="00494F09"/>
    <w:rsid w:val="00497399"/>
    <w:rsid w:val="004A462B"/>
    <w:rsid w:val="004B7E31"/>
    <w:rsid w:val="004C23AF"/>
    <w:rsid w:val="004C3899"/>
    <w:rsid w:val="004C66BE"/>
    <w:rsid w:val="004D797C"/>
    <w:rsid w:val="004F1E78"/>
    <w:rsid w:val="00500215"/>
    <w:rsid w:val="00502418"/>
    <w:rsid w:val="00505FF8"/>
    <w:rsid w:val="0052226C"/>
    <w:rsid w:val="00533EAC"/>
    <w:rsid w:val="005406C7"/>
    <w:rsid w:val="005460D5"/>
    <w:rsid w:val="0055017F"/>
    <w:rsid w:val="00555106"/>
    <w:rsid w:val="0055539C"/>
    <w:rsid w:val="00556B56"/>
    <w:rsid w:val="00566F4E"/>
    <w:rsid w:val="005713AD"/>
    <w:rsid w:val="005937E8"/>
    <w:rsid w:val="0059483A"/>
    <w:rsid w:val="005A4496"/>
    <w:rsid w:val="005A44D5"/>
    <w:rsid w:val="005D3B50"/>
    <w:rsid w:val="005E2A98"/>
    <w:rsid w:val="005E4691"/>
    <w:rsid w:val="005E641F"/>
    <w:rsid w:val="005F2803"/>
    <w:rsid w:val="005F70A4"/>
    <w:rsid w:val="005F748A"/>
    <w:rsid w:val="00603236"/>
    <w:rsid w:val="0060652A"/>
    <w:rsid w:val="006206CD"/>
    <w:rsid w:val="00636887"/>
    <w:rsid w:val="0064052E"/>
    <w:rsid w:val="0064272A"/>
    <w:rsid w:val="00644120"/>
    <w:rsid w:val="00674BFE"/>
    <w:rsid w:val="00682A39"/>
    <w:rsid w:val="006873AB"/>
    <w:rsid w:val="0069374B"/>
    <w:rsid w:val="006B1825"/>
    <w:rsid w:val="006B6EF2"/>
    <w:rsid w:val="006C0BA8"/>
    <w:rsid w:val="006C1ED9"/>
    <w:rsid w:val="006D1F33"/>
    <w:rsid w:val="006D4D46"/>
    <w:rsid w:val="006E760B"/>
    <w:rsid w:val="00701205"/>
    <w:rsid w:val="00706C69"/>
    <w:rsid w:val="007148EB"/>
    <w:rsid w:val="00720BED"/>
    <w:rsid w:val="007211EE"/>
    <w:rsid w:val="00722139"/>
    <w:rsid w:val="00730156"/>
    <w:rsid w:val="00740C43"/>
    <w:rsid w:val="00743E3D"/>
    <w:rsid w:val="00747475"/>
    <w:rsid w:val="007478D5"/>
    <w:rsid w:val="00754C3A"/>
    <w:rsid w:val="007630FC"/>
    <w:rsid w:val="0076330C"/>
    <w:rsid w:val="00763675"/>
    <w:rsid w:val="00765F07"/>
    <w:rsid w:val="00792E29"/>
    <w:rsid w:val="0079332D"/>
    <w:rsid w:val="00794031"/>
    <w:rsid w:val="007A08B7"/>
    <w:rsid w:val="007A2871"/>
    <w:rsid w:val="007B102D"/>
    <w:rsid w:val="007B19A7"/>
    <w:rsid w:val="007B4199"/>
    <w:rsid w:val="007C2133"/>
    <w:rsid w:val="007C415C"/>
    <w:rsid w:val="007D487C"/>
    <w:rsid w:val="007D4952"/>
    <w:rsid w:val="007D6F9E"/>
    <w:rsid w:val="007E36D7"/>
    <w:rsid w:val="007F35ED"/>
    <w:rsid w:val="007F46A9"/>
    <w:rsid w:val="007F61E2"/>
    <w:rsid w:val="00800722"/>
    <w:rsid w:val="00803D72"/>
    <w:rsid w:val="00806938"/>
    <w:rsid w:val="008327AA"/>
    <w:rsid w:val="0084013A"/>
    <w:rsid w:val="00894DD7"/>
    <w:rsid w:val="008B3362"/>
    <w:rsid w:val="008B7597"/>
    <w:rsid w:val="008B7B63"/>
    <w:rsid w:val="008C0C4A"/>
    <w:rsid w:val="008C678F"/>
    <w:rsid w:val="008E418C"/>
    <w:rsid w:val="00903820"/>
    <w:rsid w:val="009412F3"/>
    <w:rsid w:val="00944852"/>
    <w:rsid w:val="00945301"/>
    <w:rsid w:val="0094670B"/>
    <w:rsid w:val="00960580"/>
    <w:rsid w:val="00987A1E"/>
    <w:rsid w:val="00987AFB"/>
    <w:rsid w:val="009A2357"/>
    <w:rsid w:val="009B5AD8"/>
    <w:rsid w:val="009C2A8C"/>
    <w:rsid w:val="009C5466"/>
    <w:rsid w:val="009C7583"/>
    <w:rsid w:val="009D0065"/>
    <w:rsid w:val="009D6681"/>
    <w:rsid w:val="009E08C6"/>
    <w:rsid w:val="009E5669"/>
    <w:rsid w:val="009F3C78"/>
    <w:rsid w:val="00A025CD"/>
    <w:rsid w:val="00A16228"/>
    <w:rsid w:val="00A20D0E"/>
    <w:rsid w:val="00A44D59"/>
    <w:rsid w:val="00A5187E"/>
    <w:rsid w:val="00A8074F"/>
    <w:rsid w:val="00A80D58"/>
    <w:rsid w:val="00A85A38"/>
    <w:rsid w:val="00A94E8B"/>
    <w:rsid w:val="00A96A4F"/>
    <w:rsid w:val="00AA48DE"/>
    <w:rsid w:val="00AB61C9"/>
    <w:rsid w:val="00AC1E2B"/>
    <w:rsid w:val="00AE20B1"/>
    <w:rsid w:val="00AE7C74"/>
    <w:rsid w:val="00B05425"/>
    <w:rsid w:val="00B14F02"/>
    <w:rsid w:val="00B16669"/>
    <w:rsid w:val="00B17264"/>
    <w:rsid w:val="00B340EE"/>
    <w:rsid w:val="00B5041E"/>
    <w:rsid w:val="00B53E18"/>
    <w:rsid w:val="00B858EF"/>
    <w:rsid w:val="00B876B2"/>
    <w:rsid w:val="00BB4E82"/>
    <w:rsid w:val="00BC2E53"/>
    <w:rsid w:val="00BC3534"/>
    <w:rsid w:val="00BD04E1"/>
    <w:rsid w:val="00BE1BAE"/>
    <w:rsid w:val="00BE78F9"/>
    <w:rsid w:val="00BF2C91"/>
    <w:rsid w:val="00BF3903"/>
    <w:rsid w:val="00BF6065"/>
    <w:rsid w:val="00BF7160"/>
    <w:rsid w:val="00C00D35"/>
    <w:rsid w:val="00C0594B"/>
    <w:rsid w:val="00C059B1"/>
    <w:rsid w:val="00C0798F"/>
    <w:rsid w:val="00C11DEB"/>
    <w:rsid w:val="00C16F0C"/>
    <w:rsid w:val="00C337D4"/>
    <w:rsid w:val="00C36CDC"/>
    <w:rsid w:val="00C47197"/>
    <w:rsid w:val="00C47975"/>
    <w:rsid w:val="00C55E4C"/>
    <w:rsid w:val="00C57437"/>
    <w:rsid w:val="00C7677E"/>
    <w:rsid w:val="00C87A14"/>
    <w:rsid w:val="00C9424F"/>
    <w:rsid w:val="00C945DC"/>
    <w:rsid w:val="00CA51BD"/>
    <w:rsid w:val="00CA53BA"/>
    <w:rsid w:val="00CB0740"/>
    <w:rsid w:val="00CC5DA2"/>
    <w:rsid w:val="00CC6DCC"/>
    <w:rsid w:val="00CD06C8"/>
    <w:rsid w:val="00CD1F6C"/>
    <w:rsid w:val="00CD2A14"/>
    <w:rsid w:val="00CD687A"/>
    <w:rsid w:val="00CE3EEE"/>
    <w:rsid w:val="00CF4896"/>
    <w:rsid w:val="00D356FB"/>
    <w:rsid w:val="00D4501F"/>
    <w:rsid w:val="00D65B6A"/>
    <w:rsid w:val="00D67B70"/>
    <w:rsid w:val="00D859F9"/>
    <w:rsid w:val="00D93F0A"/>
    <w:rsid w:val="00D94FCC"/>
    <w:rsid w:val="00DB7047"/>
    <w:rsid w:val="00DC19D0"/>
    <w:rsid w:val="00DC2AC8"/>
    <w:rsid w:val="00DC6A2D"/>
    <w:rsid w:val="00DD2D9F"/>
    <w:rsid w:val="00DE199A"/>
    <w:rsid w:val="00DF0CA6"/>
    <w:rsid w:val="00DF1C5E"/>
    <w:rsid w:val="00DF3254"/>
    <w:rsid w:val="00DF6E0B"/>
    <w:rsid w:val="00E01198"/>
    <w:rsid w:val="00E2184C"/>
    <w:rsid w:val="00E265FE"/>
    <w:rsid w:val="00E3170C"/>
    <w:rsid w:val="00E34E59"/>
    <w:rsid w:val="00E44CA9"/>
    <w:rsid w:val="00E51390"/>
    <w:rsid w:val="00E5395A"/>
    <w:rsid w:val="00E53D5F"/>
    <w:rsid w:val="00E60CBA"/>
    <w:rsid w:val="00E75141"/>
    <w:rsid w:val="00E852E1"/>
    <w:rsid w:val="00EB79D2"/>
    <w:rsid w:val="00ED4834"/>
    <w:rsid w:val="00EE2480"/>
    <w:rsid w:val="00EF2A0A"/>
    <w:rsid w:val="00EF72BA"/>
    <w:rsid w:val="00F00B20"/>
    <w:rsid w:val="00F07780"/>
    <w:rsid w:val="00F12128"/>
    <w:rsid w:val="00F1663B"/>
    <w:rsid w:val="00F1751D"/>
    <w:rsid w:val="00F17788"/>
    <w:rsid w:val="00F17D72"/>
    <w:rsid w:val="00F36BE3"/>
    <w:rsid w:val="00F50BD7"/>
    <w:rsid w:val="00F5247C"/>
    <w:rsid w:val="00F56B28"/>
    <w:rsid w:val="00F8329F"/>
    <w:rsid w:val="00F8478D"/>
    <w:rsid w:val="00F87EFA"/>
    <w:rsid w:val="00F970D6"/>
    <w:rsid w:val="00FB3E8C"/>
    <w:rsid w:val="00FC6211"/>
    <w:rsid w:val="00FC7FE6"/>
    <w:rsid w:val="00FD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 w:type="paragraph" w:styleId="Revision">
    <w:name w:val="Revision"/>
    <w:hidden/>
    <w:uiPriority w:val="99"/>
    <w:semiHidden/>
    <w:rsid w:val="00EE2480"/>
    <w:pPr>
      <w:spacing w:after="0" w:line="240" w:lineRule="auto"/>
    </w:pPr>
  </w:style>
  <w:style w:type="character" w:styleId="UnresolvedMention">
    <w:name w:val="Unresolved Mention"/>
    <w:basedOn w:val="DefaultParagraphFont"/>
    <w:uiPriority w:val="99"/>
    <w:semiHidden/>
    <w:unhideWhenUsed/>
    <w:rsid w:val="00C47975"/>
    <w:rPr>
      <w:color w:val="605E5C"/>
      <w:shd w:val="clear" w:color="auto" w:fill="E1DFDD"/>
    </w:rPr>
  </w:style>
  <w:style w:type="paragraph" w:styleId="Header">
    <w:name w:val="header"/>
    <w:basedOn w:val="Normal"/>
    <w:link w:val="HeaderChar"/>
    <w:uiPriority w:val="99"/>
    <w:semiHidden/>
    <w:unhideWhenUsed/>
    <w:rsid w:val="007A28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2871"/>
  </w:style>
  <w:style w:type="paragraph" w:styleId="Footer">
    <w:name w:val="footer"/>
    <w:basedOn w:val="Normal"/>
    <w:link w:val="FooterChar"/>
    <w:uiPriority w:val="99"/>
    <w:semiHidden/>
    <w:unhideWhenUsed/>
    <w:rsid w:val="007A28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2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FDEE-8BC2-417B-87F4-A59F74F03EE0}">
  <ds:schemaRefs>
    <ds:schemaRef ds:uri="http://purl.org/dc/dcmitype/"/>
    <ds:schemaRef ds:uri="http://schemas.microsoft.com/office/2006/metadata/properties"/>
    <ds:schemaRef ds:uri="1b2189cb-ccb6-4287-a69c-1cd833b0d4d4"/>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97209f56-d127-49f6-965f-70fc22126732"/>
    <ds:schemaRef ds:uri="http://purl.org/dc/terms/"/>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4BBD85-D5CC-4BB2-B897-FC77E0B6C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22577</Words>
  <Characters>128693</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4</cp:revision>
  <cp:lastPrinted>2022-04-30T23:04:00Z</cp:lastPrinted>
  <dcterms:created xsi:type="dcterms:W3CDTF">2022-06-21T20:53:00Z</dcterms:created>
  <dcterms:modified xsi:type="dcterms:W3CDTF">2022-06-30T20:15:00Z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