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  <Override ContentType="application/vnd.openxmlformats-officedocument.wordprocessingml.footer+xml" PartName="/word/footer12.xml"/>
  <Override ContentType="application/vnd.openxmlformats-officedocument.wordprocessingml.footer+xml" PartName="/word/footer13.xml"/>
  <Override ContentType="application/vnd.openxmlformats-officedocument.wordprocessingml.footer+xml" PartName="/word/footer14.xml"/>
  <Override ContentType="application/vnd.openxmlformats-officedocument.wordprocessingml.footer+xml" PartName="/word/footer15.xml"/>
  <Override ContentType="application/vnd.openxmlformats-officedocument.wordprocessingml.footer+xml" PartName="/word/footer16.xml"/>
  <Override ContentType="application/vnd.openxmlformats-officedocument.wordprocessingml.footer+xml" PartName="/word/footer17.xml"/>
  <Override ContentType="application/vnd.openxmlformats-officedocument.wordprocessingml.footer+xml" PartName="/word/footer18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alibri" w:cs="Calibri" w:eastAsia="Calibri" w:hAnsi="Calibri"/>
          <w:b/>
          <w:bCs/>
          <w:color w:val="1F4E79"/>
          <w:sz w:val="56"/>
          <w:szCs w:val="56"/>
        </w:rPr>
        <w:t xml:space="preserve">High-Level Design</w:t>
      </w:r>
    </w:p>
    <w:p>
      <w:pPr>
        <w:spacing w:after="600"/>
      </w:pPr>
      <w:r>
        <w:rPr>
          <w:rFonts w:ascii="Calibri" w:cs="Calibri" w:eastAsia="Calibri" w:hAnsi="Calibri"/>
          <w:color w:val="404040"/>
          <w:sz w:val="32"/>
          <w:szCs w:val="32"/>
        </w:rPr>
        <w:t xml:space="preserve">TA9 Real-Time Document Processing System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Document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High-Level Design (HLD)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System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TA9 Document Processing (Job Service · Processor Service · Audit Service)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Stack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C# / .NET 8 · ASP.NET Core · MongoDB 7 · Docker Compose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Diagrams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Editable source: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diagrams/ta9-hld.drawio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(one page per diagram). Open with </w:t>
            </w:r>
            <w:hyperlink w:history="1" r:id="rIdbtmuykzucopot1aemifav">
              <w:r>
                <w:rPr>
                  <w:rFonts w:ascii="Calibri" w:cs="Calibri" w:eastAsia="Calibri" w:hAnsi="Calibri"/>
                  <w:color w:val="0563C1"/>
                  <w:sz w:val="18"/>
                  <w:szCs w:val="18"/>
                  <w:u w:val="single"/>
                </w:rPr>
                <w:t xml:space="preserve">app.diagrams.net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or the VS Code </w:t>
            </w:r>
            <w:r>
              <w:rPr>
                <w:rFonts w:ascii="Calibri" w:cs="Calibri" w:eastAsia="Calibri" w:hAnsi="Calibri"/>
                <w:i/>
                <w:iCs/>
                <w:sz w:val="18"/>
                <w:szCs w:val="18"/>
              </w:rPr>
              <w:t xml:space="preserve">Draw.io Integration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extension. PNG renderings are in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images</w:t>
            </w:r>
          </w:p>
        </w:tc>
      </w:tr>
      <w:tr>
        <w:tc>
          <w:tcPr>
            <w:tcW w:type="dxa" w:w="1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Detailed design</w:t>
            </w:r>
          </w:p>
        </w:tc>
        <w:tc>
          <w:tcPr>
            <w:tcW w:type="dxa" w:w="7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  <w:u w:val="single"/>
              </w:rPr>
              <w:t xml:space="preserve">../design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architecture, API contracts, reliability, decision log (D1–D24)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11"/>
        <w:gridCol w:w="4927"/>
      </w:tblGrid>
      <w:tr>
        <w:trPr>
          <w:tblHeader/>
        </w:trPr>
        <w:tc>
          <w:tcPr>
            <w:tcW w:type="dxa" w:w="4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draw.io page</w:t>
            </w:r>
          </w:p>
        </w:tc>
        <w:tc>
          <w:tcPr>
            <w:tcW w:type="dxa" w:w="4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Section</w:t>
            </w:r>
          </w:p>
        </w:tc>
      </w:tr>
      <w:tr>
        <w:tc>
          <w:tcPr>
            <w:tcW w:type="dxa" w:w="4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1. Architecture</w:t>
            </w:r>
          </w:p>
        </w:tc>
        <w:tc>
          <w:tcPr>
            <w:tcW w:type="dxa" w:w="4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§3 Architecture diagram</w:t>
            </w:r>
          </w:p>
        </w:tc>
      </w:tr>
      <w:tr>
        <w:tc>
          <w:tcPr>
            <w:tcW w:type="dxa" w:w="4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2a / 2b. Class Diagram</w:t>
            </w:r>
          </w:p>
        </w:tc>
        <w:tc>
          <w:tcPr>
            <w:tcW w:type="dxa" w:w="4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§5 Class diagrams</w:t>
            </w:r>
          </w:p>
        </w:tc>
      </w:tr>
      <w:tr>
        <w:tc>
          <w:tcPr>
            <w:tcW w:type="dxa" w:w="4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3. Flow Diagram</w:t>
            </w:r>
          </w:p>
        </w:tc>
        <w:tc>
          <w:tcPr>
            <w:tcW w:type="dxa" w:w="4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§6 Flow diagram</w:t>
            </w:r>
          </w:p>
        </w:tc>
      </w:tr>
      <w:tr>
        <w:tc>
          <w:tcPr>
            <w:tcW w:type="dxa" w:w="4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4. Job State Machine</w:t>
            </w:r>
          </w:p>
        </w:tc>
        <w:tc>
          <w:tcPr>
            <w:tcW w:type="dxa" w:w="4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§7 Job lifecycle</w:t>
            </w:r>
          </w:p>
        </w:tc>
      </w:tr>
      <w:tr>
        <w:tc>
          <w:tcPr>
            <w:tcW w:type="dxa" w:w="4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5a / 5b / 5c. Sequence</w:t>
            </w:r>
          </w:p>
        </w:tc>
        <w:tc>
          <w:tcPr>
            <w:tcW w:type="dxa" w:w="4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§8 Sequence diagrams</w:t>
            </w:r>
          </w:p>
        </w:tc>
      </w:tr>
      <w:tr>
        <w:tc>
          <w:tcPr>
            <w:tcW w:type="dxa" w:w="471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6. Deployment</w:t>
            </w:r>
          </w:p>
        </w:tc>
        <w:tc>
          <w:tcPr>
            <w:tcW w:type="dxa" w:w="49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0563C1"/>
                <w:sz w:val="18"/>
                <w:szCs w:val="18"/>
                <w:u w:val="single"/>
              </w:rPr>
              <w:t xml:space="preserve">§10 Deployment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1. Purpose and scope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Requirements and quality goals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3. Architecture diagram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3.1 Services and responsibilities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3.2 Communication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4. Component design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4.1 Job Service (layers: Api → Application → Domain ← Infrastructure)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4.2 Processor Service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5. Class diagrams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5.1 Data model (MongoDB)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6. Flow diagram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7. Job lifecycle (state machine)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8. Sequence diagrams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8.1 Happy path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8.2 Processor restart mid-job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8.3 WebSocket disconnect, reconnect and replay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9. Non-functional design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8">
            <w:r>
              <w:t xml:space="preserve">9.1 Concurrency and performance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9">
            <w:r>
              <w:t xml:space="preserve">9.2 Reliability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0">
            <w:r>
              <w:t xml:space="preserve">9.3 Scalability (current limits → next step)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1">
            <w:r>
              <w:t xml:space="preserve">9.4 Observability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2">
            <w:r>
              <w:t xml:space="preserve">9.5 Security (POC scope)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10. Deployment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4">
            <w:r>
              <w:t xml:space="preserve">11. Risks, limitations and future work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name="_Toc1" w:id="1"/>
      <w:r>
        <w:rPr>
          <w:rFonts w:ascii="Calibri" w:cs="Calibri" w:eastAsia="Calibri" w:hAnsi="Calibri"/>
        </w:rPr>
        <w:t xml:space="preserve">1. Purpose and scope</w:t>
      </w:r>
      <w:bookmarkEnd w:id="1"/>
    </w:p>
    <w:p>
      <w:pPr>
        <w:spacing w:after="120"/>
      </w:pPr>
      <w:r>
        <w:rPr>
          <w:rFonts w:ascii="Calibri" w:cs="Calibri" w:eastAsia="Calibri" w:hAnsi="Calibri"/>
        </w:rPr>
        <w:t xml:space="preserve">The system accepts batches of text documents, analyzes them asynchronously and exposes progress and results in real time. For each document it computes: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word count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unique word count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top-5 words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SHA-256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character count, line count, average word length and longest word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In scope:</w:t>
      </w:r>
      <w:r>
        <w:rPr>
          <w:rFonts w:ascii="Calibri" w:cs="Calibri" w:eastAsia="Calibri" w:hAnsi="Calibri"/>
        </w:rPr>
        <w:t xml:space="preserve"> three services communicating over REST, WebSocket and SSE; bounded concurrent processing; failure handling (invalid input, unreachable services, restarts, lost or duplicate events); persistent storage; observability; automated tests; containerized deployment.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Out of scope (by assignment):</w:t>
      </w:r>
      <w:r>
        <w:rPr>
          <w:rFonts w:ascii="Calibri" w:cs="Calibri" w:eastAsia="Calibri" w:hAnsi="Calibri"/>
        </w:rPr>
        <w:t xml:space="preserve"> authentication/authorization, UI, Kubernetes, message brokers, Redis, CI/CD.</w:t>
      </w:r>
    </w:p>
    <w:p>
      <w:pPr>
        <w:pStyle w:val="Heading1"/>
      </w:pPr>
      <w:bookmarkStart w:name="_Toc2" w:id="2"/>
      <w:r>
        <w:rPr>
          <w:rFonts w:ascii="Calibri" w:cs="Calibri" w:eastAsia="Calibri" w:hAnsi="Calibri"/>
        </w:rPr>
        <w:t xml:space="preserve">2. Requirements and quality goals</w:t>
      </w:r>
      <w:bookmarkEnd w:id="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4347"/>
        <w:gridCol w:w="4349"/>
      </w:tblGrid>
      <w:tr>
        <w:trPr>
          <w:tblHeader/>
        </w:trPr>
        <w:tc>
          <w:tcPr>
            <w:tcW w:type="dxa" w:w="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</w:t>
            </w:r>
          </w:p>
        </w:tc>
        <w:tc>
          <w:tcPr>
            <w:tcW w:type="dxa" w:w="4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How the design meets it</w:t>
            </w:r>
          </w:p>
        </w:tc>
      </w:tr>
      <w:tr>
        <w:tc>
          <w:tcPr>
            <w:tcW w:type="dxa" w:w="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Functional</w:t>
            </w:r>
          </w:p>
        </w:tc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CRUD-style job API, a simple lifecycle, per-document statistics</w:t>
            </w:r>
          </w:p>
        </w:tc>
        <w:tc>
          <w:tcPr>
            <w:tcW w:type="dxa" w:w="4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/api/jobs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state machine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Pending → Queued → Processing → Completed | 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plus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Cancelled</w:t>
            </w:r>
          </w:p>
        </w:tc>
      </w:tr>
      <w:tr>
        <w:tc>
          <w:tcPr>
            <w:tcW w:type="dxa" w:w="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Integration</w:t>
            </w:r>
          </w:p>
        </w:tc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↔ Processor over REST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WebSocket/SSE</w:t>
            </w:r>
          </w:p>
        </w:tc>
        <w:tc>
          <w:tcPr>
            <w:tcW w:type="dxa" w:w="4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 dispatch; processor events over WS with acks; SSE to clients</w:t>
            </w:r>
          </w:p>
        </w:tc>
      </w:tr>
      <w:tr>
        <w:tc>
          <w:tcPr>
            <w:tcW w:type="dxa" w:w="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Performance</w:t>
            </w:r>
          </w:p>
        </w:tc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≥ 10 concurrent jobs × up to 1,000 documents; no unbounded parallelism; no blocked threads</w:t>
            </w:r>
          </w:p>
        </w:tc>
        <w:tc>
          <w:tcPr>
            <w:tcW w:type="dxa" w:w="4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Bounded channel (100) + 10 workers × 2 documents in parallel; async I/O; verified by an integration test</w:t>
            </w:r>
          </w:p>
        </w:tc>
      </w:tr>
      <w:tr>
        <w:tc>
          <w:tcPr>
            <w:tcW w:type="dxa" w:w="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Reliability</w:t>
            </w:r>
          </w:p>
        </w:tc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input, processor unreachable, WS disconnects, duplicates</w:t>
            </w:r>
          </w:p>
        </w:tc>
        <w:tc>
          <w:tcPr>
            <w:tcW w:type="dxa" w:w="4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Validation (400), persisted retries with backoff, outbox + ack + reconnect, idempotent handlers, reconciler</w:t>
            </w:r>
          </w:p>
        </w:tc>
      </w:tr>
      <w:tr>
        <w:tc>
          <w:tcPr>
            <w:tcW w:type="dxa" w:w="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Storage</w:t>
            </w:r>
          </w:p>
        </w:tc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Replaceable persistence</w:t>
            </w:r>
          </w:p>
        </w:tc>
        <w:tc>
          <w:tcPr>
            <w:tcW w:type="dxa" w:w="4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Repository interfaces; MongoDB and InMemory implementations selected by configuration</w:t>
            </w:r>
          </w:p>
        </w:tc>
      </w:tr>
      <w:tr>
        <w:tc>
          <w:tcPr>
            <w:tcW w:type="dxa" w:w="9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Observability</w:t>
            </w:r>
          </w:p>
        </w:tc>
        <w:tc>
          <w:tcPr>
            <w:tcW w:type="dxa" w:w="4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4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Structured logs (Serilog), end-to-end correlation id, liveness and readiness health checks</w:t>
            </w:r>
          </w:p>
        </w:tc>
      </w:tr>
    </w:tbl>
    <w:p>
      <w:pPr>
        <w:spacing w:after="120"/>
      </w:pPr>
    </w:p>
    <w:p>
      <w:pPr>
        <w:pStyle w:val="Heading1"/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3" w:id="3"/>
      <w:r>
        <w:rPr>
          <w:rFonts w:ascii="Calibri" w:cs="Calibri" w:eastAsia="Calibri" w:hAnsi="Calibri"/>
        </w:rPr>
        <w:t xml:space="preserve">3. Architecture diagram</w:t>
      </w:r>
      <w:bookmarkEnd w:id="3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Architecture diagram</w:t>
      </w:r>
    </w:p>
    <w:p>
      <w:pPr>
        <w:jc w:val="center"/>
      </w:pPr>
      <w:r>
        <w:drawing>
          <wp:inline distT="0" distB="0" distL="0" distR="0">
            <wp:extent cx="7629525" cy="5229225"/>
            <wp:effectExtent t="0" r="0" b="0" l="0"/>
            <wp:docPr id="1" name="Architecture diagram" descr="Architecture diagram" title="Archite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952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1. Architecture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2"/>
      </w:pPr>
      <w:bookmarkStart w:name="_Toc4" w:id="4"/>
      <w:r>
        <w:rPr>
          <w:rFonts w:ascii="Calibri" w:cs="Calibri" w:eastAsia="Calibri" w:hAnsi="Calibri"/>
        </w:rPr>
        <w:t xml:space="preserve">3.1 Services and responsibilities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3"/>
        <w:gridCol w:w="2820"/>
        <w:gridCol w:w="2632"/>
        <w:gridCol w:w="2823"/>
      </w:tblGrid>
      <w:tr>
        <w:trPr>
          <w:tblHeader/>
        </w:trPr>
        <w:tc>
          <w:tcPr>
            <w:tcW w:type="dxa" w:w="1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Service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Responsibility</w:t>
            </w:r>
          </w:p>
        </w:tc>
        <w:tc>
          <w:tcPr>
            <w:tcW w:type="dxa" w:w="2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Talks to</w:t>
            </w:r>
          </w:p>
        </w:tc>
      </w:tr>
      <w:tr>
        <w:tc>
          <w:tcPr>
            <w:tcW w:type="dxa" w:w="1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Job Service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Public API.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Owns the job lifecycle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(single source of truth). Dispatches work, applies processor events, streams status (SSE), publishes audit summaries</w:t>
            </w:r>
          </w:p>
        </w:tc>
        <w:tc>
          <w:tcPr>
            <w:tcW w:type="dxa" w:w="2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job_documents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(REST out, WS in), Audit (REST out), clients (REST, SSE)</w:t>
            </w:r>
          </w:p>
        </w:tc>
      </w:tr>
      <w:tr>
        <w:tc>
          <w:tcPr>
            <w:tcW w:type="dxa" w:w="1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Processor Service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Stateless worker: accepts work, analyzes documents with bounded concurrency, reports the lifecycle</w:t>
            </w:r>
          </w:p>
        </w:tc>
        <w:tc>
          <w:tcPr>
            <w:tcW w:type="dxa" w:w="2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 memory (finished results kept 1 h for reconciliation)</w:t>
            </w:r>
          </w:p>
        </w:tc>
        <w:tc>
          <w:tcPr>
            <w:tcW w:type="dxa" w:w="2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(WS client)</w:t>
            </w:r>
          </w:p>
        </w:tc>
      </w:tr>
      <w:tr>
        <w:tc>
          <w:tcPr>
            <w:tcW w:type="dxa" w:w="1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Audit Service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Stores immutable summaries of finished jobs</w:t>
            </w:r>
          </w:p>
        </w:tc>
        <w:tc>
          <w:tcPr>
            <w:tcW w:type="dxa" w:w="2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ta9_audit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audit_entries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</w:t>
            </w:r>
          </w:p>
        </w:tc>
        <w:tc>
          <w:tcPr>
            <w:tcW w:type="dxa" w:w="2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Ta9.Contracts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(library)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Shared REST DTOs, WS event envelope and serializer, input limits</w:t>
            </w:r>
          </w:p>
        </w:tc>
        <w:tc>
          <w:tcPr>
            <w:tcW w:type="dxa" w:w="2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2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13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Ta9.ServiceDefaults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(library)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Serilog, correlation id, ProblemDetails, health endpoints, exponential backoff</w:t>
            </w:r>
          </w:p>
        </w:tc>
        <w:tc>
          <w:tcPr>
            <w:tcW w:type="dxa" w:w="2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  <w:tc>
          <w:tcPr>
            <w:tcW w:type="dxa" w:w="2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5" w:id="5"/>
      <w:r>
        <w:rPr>
          <w:rFonts w:ascii="Calibri" w:cs="Calibri" w:eastAsia="Calibri" w:hAnsi="Calibri"/>
        </w:rPr>
        <w:t xml:space="preserve">3.2 Communication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8"/>
        <w:gridCol w:w="570"/>
        <w:gridCol w:w="3804"/>
        <w:gridCol w:w="3806"/>
      </w:tblGrid>
      <w:tr>
        <w:trPr>
          <w:tblHeader/>
        </w:trPr>
        <w:tc>
          <w:tcPr>
            <w:tcW w:type="dxa" w:w="14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From → To</w:t>
            </w:r>
          </w:p>
        </w:tc>
        <w:tc>
          <w:tcPr>
            <w:tcW w:type="dxa" w:w="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Protocol</w:t>
            </w:r>
          </w:p>
        </w:tc>
        <w:tc>
          <w:tcPr>
            <w:tcW w:type="dxa" w:w="3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3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Delivery semantics</w:t>
            </w:r>
          </w:p>
        </w:tc>
      </w:tr>
      <w:tr>
        <w:tc>
          <w:tcPr>
            <w:tcW w:type="dxa" w:w="14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Client → Job Service</w:t>
            </w:r>
          </w:p>
        </w:tc>
        <w:tc>
          <w:tcPr>
            <w:tcW w:type="dxa" w:w="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3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Create, list, get, results, cancel, delete</w:t>
            </w:r>
          </w:p>
        </w:tc>
        <w:tc>
          <w:tcPr>
            <w:tcW w:type="dxa" w:w="3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Synchronous; job processing is asynchronous</w:t>
            </w:r>
          </w:p>
        </w:tc>
      </w:tr>
      <w:tr>
        <w:tc>
          <w:tcPr>
            <w:tcW w:type="dxa" w:w="14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Client</w:t>
            </w:r>
          </w:p>
        </w:tc>
        <w:tc>
          <w:tcPr>
            <w:tcW w:type="dxa" w:w="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SSE</w:t>
            </w:r>
          </w:p>
        </w:tc>
        <w:tc>
          <w:tcPr>
            <w:tcW w:type="dxa" w:w="3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Live status and progress per job</w:t>
            </w:r>
          </w:p>
        </w:tc>
        <w:tc>
          <w:tcPr>
            <w:tcW w:type="dxa" w:w="3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Snapshot + every change; stream ends at a terminal state</w:t>
            </w:r>
          </w:p>
        </w:tc>
      </w:tr>
      <w:tr>
        <w:tc>
          <w:tcPr>
            <w:tcW w:type="dxa" w:w="14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Processor</w:t>
            </w:r>
          </w:p>
        </w:tc>
        <w:tc>
          <w:tcPr>
            <w:tcW w:type="dxa" w:w="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3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Dispatch (POST, idempotent by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status (GET), cancel (DELETE)</w:t>
            </w:r>
          </w:p>
        </w:tc>
        <w:tc>
          <w:tcPr>
            <w:tcW w:type="dxa" w:w="3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Retries with persisted exponential backoff</w:t>
            </w:r>
          </w:p>
        </w:tc>
      </w:tr>
      <w:tr>
        <w:tc>
          <w:tcPr>
            <w:tcW w:type="dxa" w:w="14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→ Job Service</w:t>
            </w:r>
          </w:p>
        </w:tc>
        <w:tc>
          <w:tcPr>
            <w:tcW w:type="dxa" w:w="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WebSocket</w:t>
            </w:r>
          </w:p>
        </w:tc>
        <w:tc>
          <w:tcPr>
            <w:tcW w:type="dxa" w:w="3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JobStarted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JobProgress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JobFailed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JobCancelled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acks back</w:t>
            </w:r>
          </w:p>
        </w:tc>
        <w:tc>
          <w:tcPr>
            <w:tcW w:type="dxa" w:w="3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Lifecycle: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at-least-once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(outbox + ack). Progress: best effort</w:t>
            </w:r>
          </w:p>
        </w:tc>
      </w:tr>
      <w:tr>
        <w:tc>
          <w:tcPr>
            <w:tcW w:type="dxa" w:w="14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→ Audit</w:t>
            </w:r>
          </w:p>
        </w:tc>
        <w:tc>
          <w:tcPr>
            <w:tcW w:type="dxa" w:w="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REST</w:t>
            </w:r>
          </w:p>
        </w:tc>
        <w:tc>
          <w:tcPr>
            <w:tcW w:type="dxa" w:w="38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Terminal job summaries</w:t>
            </w:r>
          </w:p>
        </w:tc>
        <w:tc>
          <w:tcPr>
            <w:tcW w:type="dxa" w:w="38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At-least-once (outbox flag); idempotent receiver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6" w:id="6"/>
      <w:r>
        <w:rPr>
          <w:rFonts w:ascii="Calibri" w:cs="Calibri" w:eastAsia="Calibri" w:hAnsi="Calibri"/>
        </w:rPr>
        <w:t xml:space="preserve">4. Component design</w:t>
      </w:r>
      <w:bookmarkEnd w:id="6"/>
    </w:p>
    <w:p>
      <w:pPr>
        <w:pStyle w:val="Heading2"/>
      </w:pPr>
      <w:bookmarkStart w:name="_Toc7" w:id="7"/>
      <w:r>
        <w:rPr>
          <w:rFonts w:ascii="Calibri" w:cs="Calibri" w:eastAsia="Calibri" w:hAnsi="Calibri"/>
        </w:rPr>
        <w:t xml:space="preserve">4.1 Job Service (layers: Api → Application → Domain ← Infrastructure)</w:t>
      </w:r>
      <w:bookmarkEnd w:id="7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9"/>
        <w:gridCol w:w="5029"/>
      </w:tblGrid>
      <w:tr>
        <w:trPr>
          <w:tblHeader/>
        </w:trPr>
        <w:tc>
          <w:tcPr>
            <w:tcW w:type="dxa" w:w="4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5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JobEventStream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ProcessorEventsEndpoint</w:t>
            </w:r>
          </w:p>
        </w:tc>
        <w:tc>
          <w:tcPr>
            <w:tcW w:type="dxa" w:w="5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HTTP / SSE / WebSocket adapters</w:t>
            </w:r>
          </w:p>
        </w:tc>
      </w:tr>
      <w:tr>
        <w:tc>
          <w:tcPr>
            <w:tcW w:type="dxa" w:w="4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JobManager</w:t>
            </w:r>
          </w:p>
        </w:tc>
        <w:tc>
          <w:tcPr>
            <w:tcW w:type="dxa" w:w="5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Use cases: create (documents, then job: commit marker), results, cancel (propagated to the processor), delete (finished jobs only)</w:t>
            </w:r>
          </w:p>
        </w:tc>
      </w:tr>
      <w:tr>
        <w:tc>
          <w:tcPr>
            <w:tcW w:type="dxa" w:w="4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JobDispatcher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5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Atomically claims due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Pending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jobs with a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lease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sends them in bounded parallel batches, applies the outcome (Queued / retry after hint / backoff → Failed / Failed)</w:t>
            </w:r>
          </w:p>
        </w:tc>
      </w:tr>
      <w:tr>
        <w:tc>
          <w:tcPr>
            <w:tcW w:type="dxa" w:w="4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ProcessorEventHandler</w:t>
            </w:r>
          </w:p>
        </w:tc>
        <w:tc>
          <w:tcPr>
            <w:tcW w:type="dxa" w:w="5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Applies events and status snapshots through the state machine; results are stored before the status changes</w:t>
            </w:r>
          </w:p>
        </w:tc>
      </w:tr>
      <w:tr>
        <w:tc>
          <w:tcPr>
            <w:tcW w:type="dxa" w:w="4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JobReconciler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5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Safety net for lost events and processor restarts</w:t>
            </w:r>
          </w:p>
        </w:tc>
      </w:tr>
      <w:tr>
        <w:tc>
          <w:tcPr>
            <w:tcW w:type="dxa" w:w="4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5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Delivers terminal summaries; the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flag is the outbox</w:t>
            </w:r>
          </w:p>
        </w:tc>
      </w:tr>
      <w:tr>
        <w:tc>
          <w:tcPr>
            <w:tcW w:type="dxa" w:w="4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JobStateMachine</w:t>
            </w:r>
          </w:p>
        </w:tc>
        <w:tc>
          <w:tcPr>
            <w:tcW w:type="dxa" w:w="5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Aggregate with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Try*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transitions; one transition table for the whole system</w:t>
            </w:r>
          </w:p>
        </w:tc>
      </w:tr>
      <w:tr>
        <w:tc>
          <w:tcPr>
            <w:tcW w:type="dxa" w:w="46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IJobRepository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BroadcastingJobRepository</w:t>
            </w:r>
          </w:p>
        </w:tc>
        <w:tc>
          <w:tcPr>
            <w:tcW w:type="dxa" w:w="5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Persistence with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optimistic concurrency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Version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). A decorator publishes every successful write to SSE subscribers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8" w:id="8"/>
      <w:r>
        <w:rPr>
          <w:rFonts w:ascii="Calibri" w:cs="Calibri" w:eastAsia="Calibri" w:hAnsi="Calibri"/>
        </w:rPr>
        <w:t xml:space="preserve">4.2 Processor Service</w:t>
      </w:r>
      <w:bookmarkEnd w:id="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76"/>
        <w:gridCol w:w="5962"/>
      </w:tblGrid>
      <w:tr>
        <w:trPr>
          <w:tblHeader/>
        </w:trPr>
        <w:tc>
          <w:tcPr>
            <w:tcW w:type="dxa" w:w="3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5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3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ProcessController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ProcessingService</w:t>
            </w:r>
          </w:p>
        </w:tc>
        <w:tc>
          <w:tcPr>
            <w:tcW w:type="dxa" w:w="5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Validate; idempotent submit (known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→ 200); bounded enqueue (full →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503 + Retry-After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); cancel</w:t>
            </w:r>
          </w:p>
        </w:tc>
      </w:tr>
      <w:tr>
        <w:tc>
          <w:tcPr>
            <w:tcW w:type="dxa" w:w="3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ChannelJobQueue</w:t>
            </w:r>
          </w:p>
        </w:tc>
        <w:tc>
          <w:tcPr>
            <w:tcW w:type="dxa" w:w="5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Bounded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Channel&lt;T&gt;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the backpressure point</w:t>
            </w:r>
          </w:p>
        </w:tc>
      </w:tr>
      <w:tr>
        <w:tc>
          <w:tcPr>
            <w:tcW w:type="dxa" w:w="3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JobWorkerService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(background)</w:t>
            </w:r>
          </w:p>
        </w:tc>
        <w:tc>
          <w:tcPr>
            <w:tcW w:type="dxa" w:w="5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10 long-lived worker loops awaiting the channel (no blocked threads)</w:t>
            </w:r>
          </w:p>
        </w:tc>
      </w:tr>
      <w:tr>
        <w:tc>
          <w:tcPr>
            <w:tcW w:type="dxa" w:w="3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JobRunner</w:t>
            </w:r>
          </w:p>
        </w:tc>
        <w:tc>
          <w:tcPr>
            <w:tcW w:type="dxa" w:w="5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Parallel.ForEachAsync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with DOP 2 per job; per-document failure isolation; throttled progress; cooperative cancellation</w:t>
            </w:r>
          </w:p>
        </w:tc>
      </w:tr>
      <w:tr>
        <w:tc>
          <w:tcPr>
            <w:tcW w:type="dxa" w:w="3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DocumentAnalyzer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Tokenizer</w:t>
            </w:r>
          </w:p>
        </w:tc>
        <w:tc>
          <w:tcPr>
            <w:tcW w:type="dxa" w:w="5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Pure, deterministic analysis (Unicode, NFC, case-insensitive; ties broken alphabetically)</w:t>
            </w:r>
          </w:p>
        </w:tc>
      </w:tr>
      <w:tr>
        <w:tc>
          <w:tcPr>
            <w:tcW w:type="dxa" w:w="36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EventOutbox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JobServiceEventsClient</w:t>
            </w:r>
          </w:p>
        </w:tc>
        <w:tc>
          <w:tcPr>
            <w:tcW w:type="dxa" w:w="5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Lifecycle events kept until acked and replayed after reconnect or ack timeout; reconnect with backoff and jitter</w:t>
            </w:r>
          </w:p>
        </w:tc>
      </w:tr>
    </w:tbl>
    <w:p>
      <w:pPr>
        <w:spacing w:after="120"/>
      </w:pPr>
    </w:p>
    <w:p>
      <w:pPr>
        <w:pStyle w:val="Heading1"/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9" w:id="9"/>
      <w:r>
        <w:rPr>
          <w:rFonts w:ascii="Calibri" w:cs="Calibri" w:eastAsia="Calibri" w:hAnsi="Calibri"/>
        </w:rPr>
        <w:t xml:space="preserve">5. Class diagrams</w:t>
      </w:r>
      <w:bookmarkEnd w:id="9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Class diagram — Job Service</w:t>
      </w:r>
    </w:p>
    <w:p>
      <w:pPr>
        <w:jc w:val="center"/>
      </w:pPr>
      <w:r>
        <w:drawing>
          <wp:inline distT="0" distB="0" distL="0" distR="0">
            <wp:extent cx="7934325" cy="5229225"/>
            <wp:effectExtent t="0" r="0" b="0" l="0"/>
            <wp:docPr id="2" name="Class diagram — Job Service" descr="Class diagram — Job Service" title="Class diagram — Job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3432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pages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2a. Class Diagram — Job Service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and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2b. Class Diagram — Processor Service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Class diagram — Processor Service</w:t>
      </w:r>
    </w:p>
    <w:p>
      <w:pPr>
        <w:jc w:val="center"/>
      </w:pPr>
      <w:r>
        <w:drawing>
          <wp:inline distT="0" distB="0" distL="0" distR="0">
            <wp:extent cx="9248775" cy="4943475"/>
            <wp:effectExtent t="0" r="0" b="0" l="0"/>
            <wp:docPr id="3" name="Class diagram — Processor Service" descr="Class diagram — Processor Service" title="Class diagram — Processor Serv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Source: docs/hld/diagrams/ta9-hld.drawio</w:t>
      </w:r>
    </w:p>
    <w:p>
      <w:pPr>
        <w:pStyle w:val="Heading2"/>
      </w:pPr>
      <w:bookmarkStart w:name="_Toc10" w:id="10"/>
      <w:r>
        <w:rPr>
          <w:rFonts w:ascii="Calibri" w:cs="Calibri" w:eastAsia="Calibri" w:hAnsi="Calibri"/>
        </w:rPr>
        <w:t xml:space="preserve">5.1 Data model (MongoDB)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8"/>
        <w:gridCol w:w="1576"/>
        <w:gridCol w:w="3636"/>
        <w:gridCol w:w="3638"/>
      </w:tblGrid>
      <w:tr>
        <w:trPr>
          <w:tblHeader/>
        </w:trPr>
        <w:tc>
          <w:tcPr>
            <w:tcW w:type="dxa" w:w="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Collection</w:t>
            </w:r>
          </w:p>
        </w:tc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Main fields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Indexes</w:t>
            </w:r>
          </w:p>
        </w:tc>
      </w:tr>
      <w:tr>
        <w:tc>
          <w:tcPr>
            <w:tcW w:type="dxa" w:w="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jobs</w:t>
            </w:r>
          </w:p>
        </w:tc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job id (string GUID)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status, counters, summary, timestamps, dispatch bookkeeping (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dispatchAttempts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nextDispatchAt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leaseUntil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redispatchCount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auditPublished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version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{status, nextDispatchAt}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(dispatcher)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{status, updatedAt}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(reconciler)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{auditPublished, status}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(audit) ·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{createdAt: -1}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(listing)</w:t>
            </w:r>
          </w:p>
        </w:tc>
      </w:tr>
      <w:tr>
        <w:tc>
          <w:tcPr>
            <w:tcW w:type="dxa" w:w="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job_documents</w:t>
            </w:r>
          </w:p>
        </w:tc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"{jobId}-{index}"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jobId, index, name, content, result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{jobId, index}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unique</w:t>
            </w:r>
          </w:p>
        </w:tc>
      </w:tr>
      <w:tr>
        <w:tc>
          <w:tcPr>
            <w:tcW w:type="dxa" w:w="7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audit_entries</w:t>
            </w:r>
          </w:p>
        </w:tc>
        <w:tc>
          <w:tcPr>
            <w:tcW w:type="dxa" w:w="15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_id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= job id</w:t>
            </w:r>
          </w:p>
        </w:tc>
        <w:tc>
          <w:tcPr>
            <w:tcW w:type="dxa" w:w="3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status, counts, total words, failure reason, timestamps,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recordedAt</w:t>
            </w:r>
          </w:p>
        </w:tc>
        <w:tc>
          <w:tcPr>
            <w:tcW w:type="dxa" w:w="3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Calibri" w:hAnsi="Calibri"/>
        </w:rPr>
        <w:t xml:space="preserve">Documents live in a separate collection so that a 1,000-document job never approaches the 16 MB BSON limit and status reads stay small. There are no multi-document transactions. Instead, documents are written before the job (the job is the commit marker) and deleted after it.</w:t>
      </w:r>
    </w:p>
    <w:p>
      <w:pPr>
        <w:pStyle w:val="Heading1"/>
        <w:sectPr>
          <w:footerReference w:type="default" r:id="rId11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1" w:id="11"/>
      <w:r>
        <w:rPr>
          <w:rFonts w:ascii="Calibri" w:cs="Calibri" w:eastAsia="Calibri" w:hAnsi="Calibri"/>
        </w:rPr>
        <w:t xml:space="preserve">6. Flow diagram</w:t>
      </w:r>
      <w:bookmarkEnd w:id="11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Flow diagram</w:t>
      </w:r>
    </w:p>
    <w:p>
      <w:pPr>
        <w:jc w:val="center"/>
      </w:pPr>
      <w:r>
        <w:drawing>
          <wp:inline distT="0" distB="0" distL="0" distR="0">
            <wp:extent cx="6124575" cy="7115175"/>
            <wp:effectExtent t="0" r="0" b="0" l="0"/>
            <wp:docPr id="4" name="Flow diagram" descr="Flow diagram" title="Flow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711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2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3. Flow Diagram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(swim lanes per service)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Safety net (reconciler, every 30 s):</w:t>
      </w:r>
      <w:r>
        <w:rPr>
          <w:rFonts w:ascii="Calibri" w:cs="Calibri" w:eastAsia="Calibri" w:hAnsi="Calibri"/>
        </w:rPr>
        <w:t xml:space="preserve"> for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Queued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Processing</w:t>
      </w:r>
      <w:r>
        <w:rPr>
          <w:rFonts w:ascii="Calibri" w:cs="Calibri" w:eastAsia="Calibri" w:hAnsi="Calibri"/>
        </w:rPr>
        <w:t xml:space="preserve"> jobs silent for more than 60 s it calls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GET /api/process/{id}</w:t>
      </w:r>
      <w:r>
        <w:rPr>
          <w:rFonts w:ascii="Calibri" w:cs="Calibri" w:eastAsia="Calibri" w:hAnsi="Calibri"/>
        </w:rPr>
        <w:t xml:space="preserve">. Running → refresh progress. Finished → apply the result. </w:t>
      </w:r>
      <w:r>
        <w:rPr>
          <w:rFonts w:ascii="Calibri" w:cs="Calibri" w:eastAsia="Calibri" w:hAnsi="Calibri"/>
          <w:b/>
          <w:bCs/>
        </w:rPr>
        <w:t xml:space="preserve">404</w:t>
      </w:r>
      <w:r>
        <w:rPr>
          <w:rFonts w:ascii="Calibri" w:cs="Calibri" w:eastAsia="Calibri" w:hAnsi="Calibri"/>
        </w:rPr>
        <w:t xml:space="preserve"> (processor restarted) → back to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Pending</w:t>
      </w:r>
      <w:r>
        <w:rPr>
          <w:rFonts w:ascii="Calibri" w:cs="Calibri" w:eastAsia="Calibri" w:hAnsi="Calibri"/>
        </w:rPr>
        <w:t xml:space="preserve"> and redispatch (max 3, then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Failed</w:t>
      </w:r>
      <w:r>
        <w:rPr>
          <w:rFonts w:ascii="Calibri" w:cs="Calibri" w:eastAsia="Calibri" w:hAnsi="Calibri"/>
        </w:rPr>
        <w:t xml:space="preserve">). Processor unreachable → leave the job alone.</w:t>
      </w:r>
    </w:p>
    <w:p>
      <w:pPr>
        <w:pStyle w:val="Heading1"/>
        <w:sectPr>
          <w:footerReference w:type="default" r:id="rId13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2" w:id="12"/>
      <w:r>
        <w:rPr>
          <w:rFonts w:ascii="Calibri" w:cs="Calibri" w:eastAsia="Calibri" w:hAnsi="Calibri"/>
        </w:rPr>
        <w:t xml:space="preserve">7. Job lifecycle (state machine)</w:t>
      </w:r>
      <w:bookmarkEnd w:id="12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Job state machine</w:t>
      </w:r>
    </w:p>
    <w:p>
      <w:pPr>
        <w:jc w:val="center"/>
      </w:pPr>
      <w:r>
        <w:drawing>
          <wp:inline distT="0" distB="0" distL="0" distR="0">
            <wp:extent cx="8486775" cy="5229225"/>
            <wp:effectExtent t="0" r="0" b="0" l="0"/>
            <wp:docPr id="5" name="Job state machine" descr="Job state machine" title="Job state mach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86775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4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4. Job State Machine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spacing w:after="120"/>
      </w:pPr>
      <w:r>
        <w:rPr>
          <w:rFonts w:ascii="Calibri" w:cs="Calibri" w:eastAsia="Calibri" w:hAnsi="Calibri"/>
        </w:rPr>
        <w:t xml:space="preserve">Terminal states accept nothing, so duplicates, replays and late events are no-ops. Every write goes through optimistic concurrency (load → mutate → replace if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version</w:t>
      </w:r>
      <w:r>
        <w:rPr>
          <w:rFonts w:ascii="Calibri" w:cs="Calibri" w:eastAsia="Calibri" w:hAnsi="Calibri"/>
        </w:rPr>
        <w:t xml:space="preserve"> is unchanged → retry), so the WS handler, dispatcher, reconciler and cancel requests never overwrite each other.</w:t>
      </w:r>
    </w:p>
    <w:p>
      <w:pPr>
        <w:pStyle w:val="Heading1"/>
      </w:pPr>
      <w:bookmarkStart w:name="_Toc13" w:id="13"/>
      <w:r>
        <w:rPr>
          <w:rFonts w:ascii="Calibri" w:cs="Calibri" w:eastAsia="Calibri" w:hAnsi="Calibri"/>
        </w:rPr>
        <w:t xml:space="preserve">8. Sequence diagrams</w:t>
      </w:r>
      <w:bookmarkEnd w:id="13"/>
    </w:p>
    <w:p>
      <w:pPr>
        <w:pStyle w:val="Heading2"/>
        <w:sectPr>
          <w:footerReference w:type="default" r:id="rId1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4" w:id="14"/>
      <w:r>
        <w:rPr>
          <w:rFonts w:ascii="Calibri" w:cs="Calibri" w:eastAsia="Calibri" w:hAnsi="Calibri"/>
        </w:rPr>
        <w:t xml:space="preserve">8.1 Happy path</w:t>
      </w:r>
      <w:bookmarkEnd w:id="14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happy path</w:t>
      </w:r>
    </w:p>
    <w:p>
      <w:pPr>
        <w:jc w:val="center"/>
      </w:pPr>
      <w:r>
        <w:drawing>
          <wp:inline distT="0" distB="0" distL="0" distR="0">
            <wp:extent cx="6438900" cy="5229225"/>
            <wp:effectExtent t="0" r="0" b="0" l="0"/>
            <wp:docPr id="6" name="Sequence — happy path" descr="Sequence — happy path" title="Sequence — happy 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6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5a. Sequence — Happy Path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(30 numbered messages, including SSE and audit) · editable source: docs/hld/diagrams/ta9-hld.drawio</w:t>
      </w:r>
    </w:p>
    <w:p>
      <w:pPr>
        <w:pStyle w:val="Heading2"/>
        <w:sectPr>
          <w:footerReference w:type="default" r:id="rId1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5" w:id="15"/>
      <w:r>
        <w:rPr>
          <w:rFonts w:ascii="Calibri" w:cs="Calibri" w:eastAsia="Calibri" w:hAnsi="Calibri"/>
        </w:rPr>
        <w:t xml:space="preserve">8.2 Processor restart mid-job</w:t>
      </w:r>
      <w:bookmarkEnd w:id="15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processor restart</w:t>
      </w:r>
    </w:p>
    <w:p>
      <w:pPr>
        <w:jc w:val="center"/>
      </w:pPr>
      <w:r>
        <w:drawing>
          <wp:inline distT="0" distB="0" distL="0" distR="0">
            <wp:extent cx="7867650" cy="5229225"/>
            <wp:effectExtent t="0" r="0" b="0" l="0"/>
            <wp:docPr id="7" name="Sequence — processor restart" descr="Sequence — processor restart" title="Sequence — processor rest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6765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18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5b. Sequence — Processor Restart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2"/>
        <w:sectPr>
          <w:footerReference w:type="default" r:id="rId1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16" w:id="16"/>
      <w:r>
        <w:rPr>
          <w:rFonts w:ascii="Calibri" w:cs="Calibri" w:eastAsia="Calibri" w:hAnsi="Calibri"/>
        </w:rPr>
        <w:t xml:space="preserve">8.3 WebSocket disconnect, reconnect and replay</w:t>
      </w:r>
      <w:bookmarkEnd w:id="16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Sequence — WebSocket reconnect</w:t>
      </w:r>
    </w:p>
    <w:p>
      <w:pPr>
        <w:jc w:val="center"/>
      </w:pPr>
      <w:r>
        <w:drawing>
          <wp:inline distT="0" distB="0" distL="0" distR="0">
            <wp:extent cx="7029450" cy="5229225"/>
            <wp:effectExtent t="0" r="0" b="0" l="0"/>
            <wp:docPr id="8" name="Sequence — WebSocket reconnect" descr="Sequence — WebSocket reconnect" title="Sequence — WebSocket reconnec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9450" cy="522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0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5c. Sequence — WebSocket Reconnect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Heading1"/>
      </w:pPr>
      <w:bookmarkStart w:name="_Toc17" w:id="17"/>
      <w:r>
        <w:rPr>
          <w:rFonts w:ascii="Calibri" w:cs="Calibri" w:eastAsia="Calibri" w:hAnsi="Calibri"/>
        </w:rPr>
        <w:t xml:space="preserve">9. Non-functional design</w:t>
      </w:r>
      <w:bookmarkEnd w:id="17"/>
    </w:p>
    <w:p>
      <w:pPr>
        <w:pStyle w:val="Heading2"/>
      </w:pPr>
      <w:bookmarkStart w:name="_Toc18" w:id="18"/>
      <w:r>
        <w:rPr>
          <w:rFonts w:ascii="Calibri" w:cs="Calibri" w:eastAsia="Calibri" w:hAnsi="Calibri"/>
        </w:rPr>
        <w:t xml:space="preserve">9.1 Concurrency and performance</w:t>
      </w:r>
      <w:bookmarkEnd w:id="18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Two explicit bounds:</w:t>
      </w:r>
      <w:r>
        <w:rPr>
          <w:rFonts w:ascii="Calibri" w:cs="Calibri" w:eastAsia="Calibri" w:hAnsi="Calibri"/>
        </w:rPr>
        <w:t xml:space="preserve"> at most 10 concurrent jobs × 2 documents = </w:t>
      </w:r>
      <w:r>
        <w:rPr>
          <w:rFonts w:ascii="Calibri" w:cs="Calibri" w:eastAsia="Calibri" w:hAnsi="Calibri"/>
          <w:b/>
          <w:bCs/>
        </w:rPr>
        <w:t xml:space="preserve">20 CPU work items</w:t>
      </w:r>
      <w:r>
        <w:rPr>
          <w:rFonts w:ascii="Calibri" w:cs="Calibri" w:eastAsia="Calibri" w:hAnsi="Calibri"/>
        </w:rPr>
        <w:t xml:space="preserve">, and at most 100 jobs queued. Above that, 503 +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Retry-After</w:t>
      </w:r>
      <w:r>
        <w:rPr>
          <w:rFonts w:ascii="Calibri" w:cs="Calibri" w:eastAsia="Calibri" w:hAnsi="Calibri"/>
        </w:rPr>
        <w:t xml:space="preserve"> backpressure flows back to the dispatcher.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No blocked threads:</w:t>
      </w:r>
      <w:r>
        <w:rPr>
          <w:rFonts w:ascii="Calibri" w:cs="Calibri" w:eastAsia="Calibri" w:hAnsi="Calibri"/>
        </w:rPr>
        <w:t xml:space="preserve"> workers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await</w:t>
      </w:r>
      <w:r>
        <w:rPr>
          <w:rFonts w:ascii="Calibri" w:cs="Calibri" w:eastAsia="Calibri" w:hAnsi="Calibri"/>
        </w:rPr>
        <w:t xml:space="preserve"> the channel and all I/O is async. Only the CPU-bound analysis runs on pool threads.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Fairness:</w:t>
      </w:r>
      <w:r>
        <w:rPr>
          <w:rFonts w:ascii="Calibri" w:cs="Calibri" w:eastAsia="Calibri" w:hAnsi="Calibri"/>
        </w:rPr>
        <w:t xml:space="preserve"> each job gets its own small parallelism slice, so large jobs never starve small ones.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Verified:</w:t>
      </w:r>
      <w:r>
        <w:rPr>
          <w:rFonts w:ascii="Calibri" w:cs="Calibri" w:eastAsia="Calibri" w:hAnsi="Calibri"/>
        </w:rPr>
        <w:t xml:space="preserve"> the integration test runs 10 × 1,000 documents end to end and asserts every document is analyzed exactly once with at most 20 concurrent analyses.</w:t>
      </w:r>
    </w:p>
    <w:p>
      <w:pPr>
        <w:pStyle w:val="Heading2"/>
      </w:pPr>
      <w:bookmarkStart w:name="_Toc19" w:id="19"/>
      <w:r>
        <w:rPr>
          <w:rFonts w:ascii="Calibri" w:cs="Calibri" w:eastAsia="Calibri" w:hAnsi="Calibri"/>
        </w:rPr>
        <w:t xml:space="preserve">9.2 Reliability</w:t>
      </w:r>
      <w:bookmarkEnd w:id="19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6"/>
        <w:gridCol w:w="6152"/>
      </w:tblGrid>
      <w:tr>
        <w:trPr>
          <w:tblHeader/>
        </w:trPr>
        <w:tc>
          <w:tcPr>
            <w:tcW w:type="dxa" w:w="3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Failure</w:t>
            </w:r>
          </w:p>
        </w:tc>
        <w:tc>
          <w:tcPr>
            <w:tcW w:type="dxa" w:w="6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Handling</w:t>
            </w:r>
          </w:p>
        </w:tc>
      </w:tr>
      <w:tr>
        <w:tc>
          <w:tcPr>
            <w:tcW w:type="dxa" w:w="3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Invalid input</w:t>
            </w:r>
          </w:p>
        </w:tc>
        <w:tc>
          <w:tcPr>
            <w:tcW w:type="dxa" w:w="6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400 ProblemDetails with field errors; nothing persisted</w:t>
            </w:r>
          </w:p>
        </w:tc>
      </w:tr>
      <w:tr>
        <w:tc>
          <w:tcPr>
            <w:tcW w:type="dxa" w:w="3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unreachable / overloaded</w:t>
            </w:r>
          </w:p>
        </w:tc>
        <w:tc>
          <w:tcPr>
            <w:tcW w:type="dxa" w:w="6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Persisted exponential backoff (5 attempts → Failed); 503 is not counted</w:t>
            </w:r>
          </w:p>
        </w:tc>
      </w:tr>
      <w:tr>
        <w:tc>
          <w:tcPr>
            <w:tcW w:type="dxa" w:w="3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WS disconnect</w:t>
            </w:r>
          </w:p>
        </w:tc>
        <w:tc>
          <w:tcPr>
            <w:tcW w:type="dxa" w:w="6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Outbox + ack + reconnect with jitter; readiness Degraded</w:t>
            </w:r>
          </w:p>
        </w:tc>
      </w:tr>
      <w:tr>
        <w:tc>
          <w:tcPr>
            <w:tcW w:type="dxa" w:w="3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Duplicate / out-of-order events</w:t>
            </w:r>
          </w:p>
        </w:tc>
        <w:tc>
          <w:tcPr>
            <w:tcW w:type="dxa" w:w="6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State machine, monotonic progress, idempotent result writes</w:t>
            </w:r>
          </w:p>
        </w:tc>
      </w:tr>
      <w:tr>
        <w:tc>
          <w:tcPr>
            <w:tcW w:type="dxa" w:w="3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restart</w:t>
            </w:r>
          </w:p>
        </w:tc>
        <w:tc>
          <w:tcPr>
            <w:tcW w:type="dxa" w:w="6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Reconciler redispatch (max 3)</w:t>
            </w:r>
          </w:p>
        </w:tc>
      </w:tr>
      <w:tr>
        <w:tc>
          <w:tcPr>
            <w:tcW w:type="dxa" w:w="3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 Service restart</w:t>
            </w:r>
          </w:p>
        </w:tc>
        <w:tc>
          <w:tcPr>
            <w:tcW w:type="dxa" w:w="6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All state in MongoDB; leases expire; outboxes replay</w:t>
            </w:r>
          </w:p>
        </w:tc>
      </w:tr>
      <w:tr>
        <w:tc>
          <w:tcPr>
            <w:tcW w:type="dxa" w:w="3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MongoDB down</w:t>
            </w:r>
          </w:p>
        </w:tc>
        <w:tc>
          <w:tcPr>
            <w:tcW w:type="dxa" w:w="6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503 (5 s fail-fast); events not acked and therefore resent</w:t>
            </w:r>
          </w:p>
        </w:tc>
      </w:tr>
      <w:tr>
        <w:tc>
          <w:tcPr>
            <w:tcW w:type="dxa" w:w="34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Audit down</w:t>
            </w:r>
          </w:p>
        </w:tc>
        <w:tc>
          <w:tcPr>
            <w:tcW w:type="dxa" w:w="61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unaffected; outbox flag; backoff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0" w:id="20"/>
      <w:r>
        <w:rPr>
          <w:rFonts w:ascii="Calibri" w:cs="Calibri" w:eastAsia="Calibri" w:hAnsi="Calibri"/>
        </w:rPr>
        <w:t xml:space="preserve">9.3 Scalability (current limits → next step)</w:t>
      </w:r>
      <w:bookmarkEnd w:id="20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Processor scales horizontally behind a load balancer. The dispatcher only needs one URL,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POST</w:t>
      </w:r>
      <w:r>
        <w:rPr>
          <w:rFonts w:ascii="Calibri" w:cs="Calibri" w:eastAsia="Calibri" w:hAnsi="Calibri"/>
        </w:rPr>
        <w:t xml:space="preserve"> is idempotent.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The Job Service's dispatch is multi-instance safe (atomic leases). </w:t>
      </w:r>
      <w:r>
        <w:rPr>
          <w:rFonts w:ascii="Calibri" w:cs="Calibri" w:eastAsia="Calibri" w:hAnsi="Calibri"/>
          <w:b/>
          <w:bCs/>
        </w:rPr>
        <w:t xml:space="preserve">SSE fan-out and WS fan-in are per instance</w:t>
      </w:r>
      <w:r>
        <w:rPr>
          <w:rFonts w:ascii="Calibri" w:cs="Calibri" w:eastAsia="Calibri" w:hAnsi="Calibri"/>
        </w:rPr>
        <w:t xml:space="preserve">: the next step is Redis pub/sub or a broker.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At larger scale, a durable broker (RabbitMQ or Kafka) would replace REST dispatch, WS events and the reconciler.</w:t>
      </w:r>
    </w:p>
    <w:p>
      <w:pPr>
        <w:pStyle w:val="Heading2"/>
      </w:pPr>
      <w:bookmarkStart w:name="_Toc21" w:id="21"/>
      <w:r>
        <w:rPr>
          <w:rFonts w:ascii="Calibri" w:cs="Calibri" w:eastAsia="Calibri" w:hAnsi="Calibri"/>
        </w:rPr>
        <w:t xml:space="preserve">9.4 Observability</w:t>
      </w:r>
      <w:bookmarkEnd w:id="21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Logging:</w:t>
      </w:r>
      <w:r>
        <w:rPr>
          <w:rFonts w:ascii="Calibri" w:cs="Calibri" w:eastAsia="Calibri" w:hAnsi="Calibri"/>
        </w:rPr>
        <w:t xml:space="preserve"> Serilog JSON logs enriched with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Service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CorrelationId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JobId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Correlation id:</w:t>
      </w:r>
      <w:r>
        <w:rPr>
          <w:rFonts w:ascii="Calibri" w:cs="Calibri" w:eastAsia="Calibri" w:hAnsi="Calibri"/>
        </w:rPr>
        <w:t xml:space="preserve"> propagated over HTTP headers and inside WS envelopes.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Health: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/health/live</w:t>
      </w:r>
      <w:r>
        <w:rPr>
          <w:rFonts w:ascii="Calibri" w:cs="Calibri" w:eastAsia="Calibri" w:hAnsi="Calibri"/>
        </w:rPr>
        <w:t xml:space="preserve"> and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/health/ready</w:t>
      </w:r>
      <w:r>
        <w:rPr>
          <w:rFonts w:ascii="Calibri" w:cs="Calibri" w:eastAsia="Calibri" w:hAnsi="Calibri"/>
        </w:rPr>
        <w:t xml:space="preserve">, used by the compose health checks.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Next step:</w:t>
      </w:r>
      <w:r>
        <w:rPr>
          <w:rFonts w:ascii="Calibri" w:cs="Calibri" w:eastAsia="Calibri" w:hAnsi="Calibri"/>
        </w:rPr>
        <w:t xml:space="preserve"> OpenTelemetry traces and metrics (queue depth, dispatch latency, outbox size).</w:t>
      </w:r>
    </w:p>
    <w:p>
      <w:pPr>
        <w:pStyle w:val="Heading2"/>
      </w:pPr>
      <w:bookmarkStart w:name="_Toc22" w:id="22"/>
      <w:r>
        <w:rPr>
          <w:rFonts w:ascii="Calibri" w:cs="Calibri" w:eastAsia="Calibri" w:hAnsi="Calibri"/>
        </w:rPr>
        <w:t xml:space="preserve">9.5 Security (POC scope)</w:t>
      </w:r>
      <w:bookmarkEnd w:id="22"/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No authentication, by assignment. Production would add JWT on the public API and mTLS or a shared secret between services.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Input limits protect the services: 1,000 docs, 100 KB per document, 10 MB per body, 16 MB per WS message.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</w:rPr>
        <w:t xml:space="preserve">Correlation ids are sanitized to prevent log injection.</w:t>
      </w:r>
    </w:p>
    <w:p>
      <w:pPr>
        <w:pStyle w:val="Heading1"/>
        <w:sectPr>
          <w:footerReference w:type="default" r:id="rId21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bookmarkStart w:name="_Toc23" w:id="23"/>
      <w:r>
        <w:rPr>
          <w:rFonts w:ascii="Calibri" w:cs="Calibri" w:eastAsia="Calibri" w:hAnsi="Calibri"/>
        </w:rPr>
        <w:t xml:space="preserve">10. Deployment</w:t>
      </w:r>
      <w:bookmarkEnd w:id="23"/>
    </w:p>
    <w:p>
      <w:pPr>
        <w:spacing w:after="1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Deployment</w:t>
      </w:r>
    </w:p>
    <w:p>
      <w:pPr>
        <w:jc w:val="center"/>
      </w:pPr>
      <w:r>
        <w:drawing>
          <wp:inline distT="0" distB="0" distL="0" distR="0">
            <wp:extent cx="9248775" cy="4810125"/>
            <wp:effectExtent t="0" r="0" b="0" l="0"/>
            <wp:docPr id="9" name="Deployment" descr="Deployment" title="Deploy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  <w:sectPr>
          <w:footerReference w:type="default" r:id="rId22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draw.io page </w:t>
      </w:r>
      <w:r>
        <w:rPr>
          <w:rFonts w:ascii="Calibri" w:cs="Calibri" w:eastAsia="Calibri" w:hAnsi="Calibri"/>
          <w:b/>
          <w:bCs/>
          <w:i/>
          <w:iCs/>
          <w:color w:val="808080"/>
          <w:sz w:val="16"/>
          <w:szCs w:val="16"/>
        </w:rPr>
        <w:t xml:space="preserve">6. Deployment</w:t>
      </w:r>
      <w:r>
        <w:rPr>
          <w:rFonts w:ascii="Calibri" w:cs="Calibri" w:eastAsia="Calibri" w:hAnsi="Calibri"/>
          <w:i/>
          <w:iCs/>
          <w:color w:val="808080"/>
          <w:sz w:val="16"/>
          <w:szCs w:val="16"/>
        </w:rPr>
        <w:t xml:space="preserve"> · editable source: docs/hld/diagrams/ta9-hld.drawio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Images:</w:t>
      </w:r>
      <w:r>
        <w:rPr>
          <w:rFonts w:ascii="Calibri" w:cs="Calibri" w:eastAsia="Calibri" w:hAnsi="Calibri"/>
        </w:rPr>
        <w:t xml:space="preserve"> one multi-stage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Dockerfile</w:t>
      </w:r>
      <w:r>
        <w:rPr>
          <w:rFonts w:ascii="Calibri" w:cs="Calibri" w:eastAsia="Calibri" w:hAnsi="Calibri"/>
        </w:rPr>
        <w:t xml:space="preserve"> (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PROJECT</w:t>
      </w:r>
      <w:r>
        <w:rPr>
          <w:rFonts w:ascii="Calibri" w:cs="Calibri" w:eastAsia="Calibri" w:hAnsi="Calibri"/>
        </w:rPr>
        <w:t xml:space="preserve"> build arg) with a cached restore layer, the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aspnet:8.0</w:t>
      </w:r>
      <w:r>
        <w:rPr>
          <w:rFonts w:ascii="Calibri" w:cs="Calibri" w:eastAsia="Calibri" w:hAnsi="Calibri"/>
        </w:rPr>
        <w:t xml:space="preserve"> runtime and a non-root user.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Dockerfile.prebuilt</w:t>
      </w:r>
      <w:r>
        <w:rPr>
          <w:rFonts w:ascii="Calibri" w:cs="Calibri" w:eastAsia="Calibri" w:hAnsi="Calibri"/>
        </w:rPr>
        <w:t xml:space="preserve"> serves networks with TLS inspection.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Health checks:</w:t>
      </w:r>
      <w:r>
        <w:rPr>
          <w:rFonts w:ascii="Calibri" w:cs="Calibri" w:eastAsia="Calibri" w:hAnsi="Calibri"/>
        </w:rPr>
        <w:t xml:space="preserve">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curl /health/ready</w:t>
      </w:r>
      <w:r>
        <w:rPr>
          <w:rFonts w:ascii="Calibri" w:cs="Calibri" w:eastAsia="Calibri" w:hAnsi="Calibri"/>
        </w:rPr>
        <w:t xml:space="preserve"> per service. Startup order: Mongo → Job + Audit → Processor.</w:t>
      </w:r>
    </w:p>
    <w:p>
      <w:pPr>
        <w:pStyle w:val="ListParagraph"/>
        <w:numPr>
          <w:ilvl w:val="0"/>
          <w:numId w:val="2"/>
        </w:numPr>
      </w:pPr>
      <w:r>
        <w:rPr>
          <w:rFonts w:ascii="Calibri" w:cs="Calibri" w:eastAsia="Calibri" w:hAnsi="Calibri"/>
          <w:b/>
          <w:bCs/>
        </w:rPr>
        <w:t xml:space="preserve">Configuration:</w:t>
      </w:r>
      <w:r>
        <w:rPr>
          <w:rFonts w:ascii="Calibri" w:cs="Calibri" w:eastAsia="Calibri" w:hAnsi="Calibri"/>
        </w:rPr>
        <w:t xml:space="preserve"> environment variables override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appsettings.json</w:t>
      </w:r>
      <w:r>
        <w:rPr>
          <w:rFonts w:ascii="Calibri" w:cs="Calibri" w:eastAsia="Calibri" w:hAnsi="Calibri"/>
        </w:rPr>
        <w:t xml:space="preserve"> (e.g.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Processing__MaxConcurrentJobs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color w:val="5B2C6F"/>
          <w:sz w:val="19"/>
          <w:szCs w:val="19"/>
        </w:rPr>
        <w:t xml:space="preserve">Storage__Provider</w:t>
      </w:r>
      <w:r>
        <w:rPr>
          <w:rFonts w:ascii="Calibri" w:cs="Calibri" w:eastAsia="Calibri" w:hAnsi="Calibri"/>
        </w:rPr>
        <w:t xml:space="preserve">).</w:t>
      </w:r>
    </w:p>
    <w:p>
      <w:pPr>
        <w:pStyle w:val="Heading1"/>
      </w:pPr>
      <w:bookmarkStart w:name="_Toc24" w:id="24"/>
      <w:r>
        <w:rPr>
          <w:rFonts w:ascii="Calibri" w:cs="Calibri" w:eastAsia="Calibri" w:hAnsi="Calibri"/>
        </w:rPr>
        <w:t xml:space="preserve">11. Risks, limitations and future work</w:t>
      </w:r>
      <w:bookmarkEnd w:id="2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70"/>
        <w:gridCol w:w="3035"/>
        <w:gridCol w:w="2733"/>
      </w:tblGrid>
      <w:tr>
        <w:trPr>
          <w:tblHeader/>
        </w:trPr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Risk / limitation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Mitigation today</w:t>
            </w:r>
          </w:p>
        </w:tc>
        <w:tc>
          <w:tcPr>
            <w:tcW w:type="dxa" w:w="2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Future work</w:t>
            </w:r>
          </w:p>
        </w:tc>
      </w:tr>
      <w:tr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Processor state in memory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Reconciler redispatch (≤ ~60 s latency)</w:t>
            </w:r>
          </w:p>
        </w:tc>
        <w:tc>
          <w:tcPr>
            <w:tcW w:type="dxa" w:w="2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Durable broker</w:t>
            </w:r>
          </w:p>
        </w:tc>
      </w:tr>
      <w:tr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Per-instance SSE/WS fan-out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Single Job Service instance</w:t>
            </w:r>
          </w:p>
        </w:tc>
        <w:tc>
          <w:tcPr>
            <w:tcW w:type="dxa" w:w="2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Redis pub/sub</w:t>
            </w:r>
          </w:p>
        </w:tc>
      </w:tr>
      <w:tr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Large </w:t>
            </w:r>
            <w:r>
              <w:rPr>
                <w:rFonts w:ascii="Consolas" w:cs="Consolas" w:eastAsia="Consolas" w:hAnsi="Consolas"/>
                <w:color w:val="5B2C6F"/>
                <w:sz w:val="16"/>
                <w:szCs w:val="16"/>
              </w:rPr>
              <w:t xml:space="preserve">JobCompleted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messages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16 MB cap; ~0.5 MB for 1,000 docs</w:t>
            </w:r>
          </w:p>
        </w:tc>
        <w:tc>
          <w:tcPr>
            <w:tcW w:type="dxa" w:w="2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Pull results via REST, or chunk them</w:t>
            </w:r>
          </w:p>
        </w:tc>
      </w:tr>
      <w:tr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No auth / rate limiting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Out of scope</w:t>
            </w:r>
          </w:p>
        </w:tc>
        <w:tc>
          <w:tcPr>
            <w:tcW w:type="dxa" w:w="2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JWT, mTLS, rate limiter</w:t>
            </w:r>
          </w:p>
        </w:tc>
      </w:tr>
      <w:tr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A job deleted before its audit summary is published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Delete is allowed only for finished jobs</w:t>
            </w:r>
          </w:p>
        </w:tc>
        <w:tc>
          <w:tcPr>
            <w:tcW w:type="dxa" w:w="2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Publish before delete</w:t>
            </w:r>
          </w:p>
        </w:tc>
      </w:tr>
      <w:tr>
        <w:tc>
          <w:tcPr>
            <w:tcW w:type="dxa" w:w="38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Long processor outage</w:t>
            </w:r>
          </w:p>
        </w:tc>
        <w:tc>
          <w:tcPr>
            <w:tcW w:type="dxa" w:w="30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Jobs left untouched and rechecked</w:t>
            </w:r>
          </w:p>
        </w:tc>
        <w:tc>
          <w:tcPr>
            <w:tcW w:type="dxa" w:w="27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sz w:val="18"/>
                <w:szCs w:val="18"/>
              </w:rPr>
              <w:t xml:space="preserve">Maximum age before failing</w:t>
            </w:r>
          </w:p>
        </w:tc>
      </w:tr>
    </w:tbl>
    <w:p>
      <w:pPr>
        <w:spacing w:after="120"/>
      </w:pPr>
    </w:p>
    <w:sectPr>
      <w:footerReference w:type="default" r:id="rId23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er1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TA9 Document Processing — High-Level Design   ·   Page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of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</w:r>
    <w:r>
      <w:rPr>
        <w:rFonts w:ascii="Calibri" w:cs="Calibri" w:eastAsia="Calibri" w:hAnsi="Calibri"/>
        <w:color w:val="808080"/>
        <w:sz w:val="16"/>
        <w:szCs w:val="16"/>
      </w:rPr>
      <w:instrText xml:space="preserve">NUMPAGES</w:instrText>
    </w:r>
    <w:r>
      <w:rPr>
        <w:rFonts w:ascii="Calibri" w:cs="Calibri" w:eastAsia="Calibri" w:hAnsi="Calibri"/>
        <w:color w:val="808080"/>
        <w:sz w:val="16"/>
        <w:szCs w:val="16"/>
      </w:rPr>
      <w:fldChar w:fldCharType="separate"/>
    </w:r>
    <w:r>
      <w:rPr>
        <w:rFonts w:ascii="Calibri" w:cs="Calibri" w:eastAsia="Calibri" w:hAnsi="Calibri"/>
        <w:color w:val="8080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footer" Target="footer12.xml"/><Relationship Id="rId18" Type="http://schemas.openxmlformats.org/officeDocument/2006/relationships/footer" Target="footer13.xml"/><Relationship Id="rId19" Type="http://schemas.openxmlformats.org/officeDocument/2006/relationships/footer" Target="footer14.xml"/><Relationship Id="rId20" Type="http://schemas.openxmlformats.org/officeDocument/2006/relationships/footer" Target="footer15.xml"/><Relationship Id="rId21" Type="http://schemas.openxmlformats.org/officeDocument/2006/relationships/footer" Target="footer16.xml"/><Relationship Id="rId22" Type="http://schemas.openxmlformats.org/officeDocument/2006/relationships/footer" Target="footer17.xml"/><Relationship Id="rId23" Type="http://schemas.openxmlformats.org/officeDocument/2006/relationships/footer" Target="footer18.xml"/><Relationship Id="rId24" Type="http://schemas.openxmlformats.org/officeDocument/2006/relationships/theme" Target="theme/theme1.xml"/><Relationship Id="rIdbtmuykzucopot1aemifav" Type="http://schemas.openxmlformats.org/officeDocument/2006/relationships/hyperlink" Target="https://app.diagrams.net" TargetMode="External"/><Relationship Id="rId26" Type="http://schemas.openxmlformats.org/officeDocument/2006/relationships/image" Target="media/4c7810502f77c18c733217147da4d0c595c03fcf.png"/><Relationship Id="rId27" Type="http://schemas.openxmlformats.org/officeDocument/2006/relationships/image" Target="media/debe2cd8687f30ddd88355cc4377e57f1d0ced60.png"/><Relationship Id="rId28" Type="http://schemas.openxmlformats.org/officeDocument/2006/relationships/image" Target="media/ba52917b0b241b6f6e4d966e4c7f6a5f80174f77.png"/><Relationship Id="rId29" Type="http://schemas.openxmlformats.org/officeDocument/2006/relationships/image" Target="media/cdb4b121e4dbd409dc4fff47ac5b5a58078ed72a.png"/><Relationship Id="rId30" Type="http://schemas.openxmlformats.org/officeDocument/2006/relationships/image" Target="media/f059b6bbb0d5461b81445faf336b8aad77c9dd99.png"/><Relationship Id="rId31" Type="http://schemas.openxmlformats.org/officeDocument/2006/relationships/image" Target="media/86832a00cea90110b834d753fdac63d522700e97.png"/><Relationship Id="rId32" Type="http://schemas.openxmlformats.org/officeDocument/2006/relationships/image" Target="media/6abefa13ab0ee1dd326e7e97a1e140faa565b509.png"/><Relationship Id="rId33" Type="http://schemas.openxmlformats.org/officeDocument/2006/relationships/image" Target="media/aad6b420776277e0550161e49c4cb60380c13c2e.png"/><Relationship Id="rId34" Type="http://schemas.openxmlformats.org/officeDocument/2006/relationships/image" Target="media/89802946dc0b1d24b95bbd10ef65931fed524d07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er12.xml.rels><?xml version="1.0" encoding="UTF-8"?><Relationships xmlns="http://schemas.openxmlformats.org/package/2006/relationships"/>
</file>

<file path=word/_rels/footer13.xml.rels><?xml version="1.0" encoding="UTF-8"?><Relationships xmlns="http://schemas.openxmlformats.org/package/2006/relationships"/>
</file>

<file path=word/_rels/footer14.xml.rels><?xml version="1.0" encoding="UTF-8"?><Relationships xmlns="http://schemas.openxmlformats.org/package/2006/relationships"/>
</file>

<file path=word/_rels/footer15.xml.rels><?xml version="1.0" encoding="UTF-8"?><Relationships xmlns="http://schemas.openxmlformats.org/package/2006/relationships"/>
</file>

<file path=word/_rels/footer16.xml.rels><?xml version="1.0" encoding="UTF-8"?><Relationships xmlns="http://schemas.openxmlformats.org/package/2006/relationships"/>
</file>

<file path=word/_rels/footer17.xml.rels><?xml version="1.0" encoding="UTF-8"?><Relationships xmlns="http://schemas.openxmlformats.org/package/2006/relationships"/>
</file>

<file path=word/_rels/footer18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TA9 Document Processing — High-Level Design</dc:title>
  <dc:creator>Oron Tamir</dc:creator>
  <cp:lastModifiedBy>Un-named</cp:lastModifiedBy>
  <cp:revision>1</cp:revision>
  <dcterms:created xsi:type="dcterms:W3CDTF">2026-10-26T15:29:01.532Z</dcterms:created>
  <dcterms:modified xsi:type="dcterms:W3CDTF">2026-10-26T15:29:01.532Z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