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114300" distT="114300" distL="114300" distR="114300">
            <wp:extent cx="3061592" cy="43210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61592" cy="4321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36"/>
          <w:szCs w:val="36"/>
        </w:rPr>
      </w:pPr>
      <w:r w:rsidDel="00000000" w:rsidR="00000000" w:rsidRPr="00000000">
        <w:rPr>
          <w:sz w:val="36"/>
          <w:szCs w:val="36"/>
          <w:rtl w:val="0"/>
        </w:rPr>
        <w:t xml:space="preserve">Topicos Selectos de la Investigación</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36"/>
          <w:szCs w:val="36"/>
        </w:rPr>
      </w:pPr>
      <w:r w:rsidDel="00000000" w:rsidR="00000000" w:rsidRPr="00000000">
        <w:rPr>
          <w:sz w:val="36"/>
          <w:szCs w:val="36"/>
          <w:rtl w:val="0"/>
        </w:rPr>
        <w:t xml:space="preserve">Profesor: </w:t>
      </w:r>
      <w:hyperlink r:id="rId7">
        <w:r w:rsidDel="00000000" w:rsidR="00000000" w:rsidRPr="00000000">
          <w:rPr>
            <w:color w:val="0000ee"/>
            <w:sz w:val="36"/>
            <w:szCs w:val="36"/>
            <w:u w:val="single"/>
            <w:rtl w:val="0"/>
          </w:rPr>
          <w:t xml:space="preserve">Hector Zatarain Aceves</w:t>
        </w:r>
      </w:hyperlink>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36"/>
          <w:szCs w:val="36"/>
        </w:rPr>
      </w:pPr>
      <w:r w:rsidDel="00000000" w:rsidR="00000000" w:rsidRPr="00000000">
        <w:rPr>
          <w:sz w:val="36"/>
          <w:szCs w:val="36"/>
          <w:rtl w:val="0"/>
        </w:rPr>
        <w:t xml:space="preserve">Alumnos:</w:t>
        <w:br w:type="textWrapping"/>
        <w:t xml:space="preserve">Orlando Castañeda Sanchez 361039</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36"/>
          <w:szCs w:val="36"/>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firstLine="720"/>
        <w:jc w:val="center"/>
        <w:rPr>
          <w:color w:val="1155cc"/>
          <w:sz w:val="42"/>
          <w:szCs w:val="42"/>
        </w:rPr>
      </w:pPr>
      <w:r w:rsidDel="00000000" w:rsidR="00000000" w:rsidRPr="00000000">
        <w:rPr>
          <w:color w:val="1155cc"/>
          <w:sz w:val="42"/>
          <w:szCs w:val="42"/>
          <w:rtl w:val="0"/>
        </w:rPr>
        <w:t xml:space="preserve">Practica 7</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firstLine="720"/>
        <w:jc w:val="center"/>
        <w:rPr>
          <w:color w:val="1155cc"/>
          <w:sz w:val="48"/>
          <w:szCs w:val="48"/>
        </w:rPr>
      </w:pPr>
      <w:r w:rsidDel="00000000" w:rsidR="00000000" w:rsidRPr="00000000">
        <w:rPr>
          <w:color w:val="1155cc"/>
          <w:sz w:val="48"/>
          <w:szCs w:val="48"/>
          <w:rtl w:val="0"/>
        </w:rPr>
        <w:t xml:space="preserve">  Redacción de reporte científico</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firstLine="720"/>
        <w:jc w:val="center"/>
        <w:rPr>
          <w:color w:val="1155cc"/>
          <w:sz w:val="48"/>
          <w:szCs w:val="48"/>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firstLine="720"/>
        <w:jc w:val="center"/>
        <w:rPr>
          <w:color w:val="1155cc"/>
          <w:sz w:val="48"/>
          <w:szCs w:val="48"/>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firstLine="720"/>
        <w:jc w:val="center"/>
        <w:rPr>
          <w:color w:val="1155cc"/>
          <w:sz w:val="48"/>
          <w:szCs w:val="48"/>
        </w:rPr>
      </w:pPr>
      <w:r w:rsidDel="00000000" w:rsidR="00000000" w:rsidRPr="00000000">
        <w:rPr>
          <w:rtl w:val="0"/>
        </w:rPr>
      </w:r>
    </w:p>
    <w:p w:rsidR="00000000" w:rsidDel="00000000" w:rsidP="00000000" w:rsidRDefault="00000000" w:rsidRPr="00000000" w14:paraId="0000000C">
      <w:pPr>
        <w:spacing w:after="300" w:before="480" w:line="240" w:lineRule="auto"/>
        <w:rPr>
          <w:rFonts w:ascii="Helvetica Neue" w:cs="Helvetica Neue" w:eastAsia="Helvetica Neue" w:hAnsi="Helvetica Neue"/>
          <w:b w:val="1"/>
          <w:bCs w:val="1"/>
          <w:color w:val="00629b"/>
          <w:sz w:val="40"/>
          <w:szCs w:val="40"/>
        </w:rPr>
      </w:pPr>
      <w:r w:rsidDel="00000000" w:rsidR="00000000" w:rsidRPr="00000000">
        <w:rPr>
          <w:rFonts w:ascii="Helvetica Neue" w:cs="Helvetica Neue" w:eastAsia="Helvetica Neue" w:hAnsi="Helvetica Neue"/>
          <w:b w:val="1"/>
          <w:bCs w:val="1"/>
          <w:color w:val="00629b"/>
          <w:sz w:val="40"/>
          <w:szCs w:val="40"/>
          <w:rtl w:val="0"/>
        </w:rPr>
        <w:t xml:space="preserve">Predicción de Resultados de la Primera División Española de Fútbol mediante Algoritmos de Aprendizaje Automático (Noviembre 2024)</w:t>
      </w:r>
    </w:p>
    <w:p w:rsidR="00000000" w:rsidDel="00000000" w:rsidP="00000000" w:rsidRDefault="00000000" w:rsidRPr="00000000" w14:paraId="0000000D">
      <w:pPr>
        <w:spacing w:line="240" w:lineRule="auto"/>
        <w:ind w:right="138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Orlando C. Sanchez.</w:t>
      </w:r>
      <w:r w:rsidDel="00000000" w:rsidR="00000000" w:rsidRPr="00000000">
        <w:rPr>
          <w:rtl w:val="0"/>
        </w:rPr>
      </w:r>
    </w:p>
    <w:p w:rsidR="00000000" w:rsidDel="00000000" w:rsidP="00000000" w:rsidRDefault="00000000" w:rsidRPr="00000000" w14:paraId="0000000E">
      <w:pPr>
        <w:spacing w:line="240" w:lineRule="auto"/>
        <w:ind w:right="16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vertAlign w:val="superscript"/>
          <w:rtl w:val="0"/>
        </w:rPr>
        <w:t xml:space="preserve">1 </w:t>
      </w:r>
      <w:r w:rsidDel="00000000" w:rsidR="00000000" w:rsidRPr="00000000">
        <w:rPr>
          <w:rFonts w:ascii="Times New Roman" w:cs="Times New Roman" w:eastAsia="Times New Roman" w:hAnsi="Times New Roman"/>
          <w:sz w:val="14"/>
          <w:szCs w:val="14"/>
          <w:rtl w:val="0"/>
        </w:rPr>
        <w:t xml:space="preserve">Universidad Autónoma de Baja California. Ensenada, Baja California. 22860 </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0F">
      <w:pPr>
        <w:spacing w:after="340" w:line="240" w:lineRule="auto"/>
        <w:ind w:right="1380"/>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10">
      <w:pPr>
        <w:spacing w:after="340" w:line="240" w:lineRule="auto"/>
        <w:ind w:right="1380"/>
        <w:jc w:val="both"/>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color w:val="00629b"/>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This research compares the performance of three machine learning models - Random Forest, XGBoost and Neural Networks - in predicting the outcomes of soccer matches, specifically whether the home team wins or not. Using a detailed dataset with team performance statistics, each model was evaluated in terms of accuracy, sensitivity and overall accuracy.</w:t>
      </w:r>
    </w:p>
    <w:p w:rsidR="00000000" w:rsidDel="00000000" w:rsidP="00000000" w:rsidRDefault="00000000" w:rsidRPr="00000000" w14:paraId="00000011">
      <w:pPr>
        <w:spacing w:after="340" w:line="240" w:lineRule="auto"/>
        <w:ind w:right="13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show that the Random Forest model performed the best overall, with an accuracy of 67%, outperforming Neural Networks (64%) and XGBoost (63%). In addition, Random Forest achieved a remarkable balance between accuracy and sensitivity, standing out especially in the detection of matches where the home team does not win. Although Neural Networks had strengths in detecting home team wins, it failed to match Random Forest's overall performance.</w:t>
      </w:r>
    </w:p>
    <w:p w:rsidR="00000000" w:rsidDel="00000000" w:rsidP="00000000" w:rsidRDefault="00000000" w:rsidRPr="00000000" w14:paraId="00000012">
      <w:pPr>
        <w:spacing w:after="340" w:line="240" w:lineRule="auto"/>
        <w:ind w:right="1380"/>
        <w:jc w:val="both"/>
        <w:rPr>
          <w:rFonts w:ascii="Times New Roman" w:cs="Times New Roman" w:eastAsia="Times New Roman" w:hAnsi="Times New Roman"/>
          <w:sz w:val="20"/>
          <w:szCs w:val="20"/>
        </w:rPr>
        <w:sectPr>
          <w:headerReference r:id="rId8" w:type="default"/>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b w:val="1"/>
          <w:bCs w:val="1"/>
          <w:color w:val="00629b"/>
          <w:sz w:val="20"/>
          <w:szCs w:val="20"/>
          <w:rtl w:val="0"/>
        </w:rPr>
        <w:t xml:space="preserve">INDEX TERMS.</w:t>
      </w:r>
      <w:r w:rsidDel="00000000" w:rsidR="00000000" w:rsidRPr="00000000">
        <w:rPr>
          <w:rFonts w:ascii="Times New Roman" w:cs="Times New Roman" w:eastAsia="Times New Roman" w:hAnsi="Times New Roman"/>
          <w:sz w:val="20"/>
          <w:szCs w:val="20"/>
          <w:rtl w:val="0"/>
        </w:rPr>
        <w:t xml:space="preserve"> aprendizaje automático, desempeño constante en equipos deportivos, predicción de resultados, Liga Española, métricas de rendimiento, modelos predictivos, preprocesamiento de datos.</w:t>
      </w:r>
    </w:p>
    <w:p w:rsidR="00000000" w:rsidDel="00000000" w:rsidP="00000000" w:rsidRDefault="00000000" w:rsidRPr="00000000" w14:paraId="00000013">
      <w:pPr>
        <w:spacing w:line="24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I.</w:t>
      </w:r>
      <w:r w:rsidDel="00000000" w:rsidR="00000000" w:rsidRPr="00000000">
        <w:rPr>
          <w:rFonts w:ascii="MS Gothic" w:cs="MS Gothic" w:eastAsia="MS Gothic" w:hAnsi="MS Gothic"/>
          <w:b w:val="1"/>
          <w:bCs w:val="1"/>
          <w:color w:val="00629b"/>
          <w:sz w:val="18"/>
          <w:szCs w:val="18"/>
          <w:rtl w:val="0"/>
        </w:rPr>
        <w:t xml:space="preserve"> </w:t>
      </w:r>
      <w:r w:rsidDel="00000000" w:rsidR="00000000" w:rsidRPr="00000000">
        <w:rPr>
          <w:rFonts w:ascii="Helvetica Neue" w:cs="Helvetica Neue" w:eastAsia="Helvetica Neue" w:hAnsi="Helvetica Neue"/>
          <w:b w:val="1"/>
          <w:bCs w:val="1"/>
          <w:color w:val="00629b"/>
          <w:sz w:val="18"/>
          <w:szCs w:val="18"/>
          <w:rtl w:val="0"/>
        </w:rPr>
        <w:t xml:space="preserve">INTRODUCCIÓN</w:t>
      </w:r>
    </w:p>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color w:val="00629b"/>
          <w:sz w:val="18"/>
          <w:szCs w:val="18"/>
          <w:rtl w:val="0"/>
        </w:rPr>
        <w:t xml:space="preserve">     </w:t>
      </w:r>
      <w:r w:rsidDel="00000000" w:rsidR="00000000" w:rsidRPr="00000000">
        <w:rPr>
          <w:rFonts w:ascii="Times New Roman" w:cs="Times New Roman" w:eastAsia="Times New Roman" w:hAnsi="Times New Roman"/>
          <w:sz w:val="20"/>
          <w:szCs w:val="20"/>
          <w:rtl w:val="0"/>
        </w:rPr>
        <w:t xml:space="preserve">El aprendizaje automático se ha consolidado como una herramienta innovadora en diversos campos de estudio, incluyendo la predicción de resultados deportivos. Su capacidad para analizar grandes cantidades de datos y detectar patrones complejos lo convierte en un recurso fundamental para obtener información valiosa y generar análisis más precisos. En este trabajo se busca aprovechar estas capacidades para evaluar el desempeño de diferentes modelos predictivos en términos de la métrica de exactitud, con el fin de identificar cuál ofrece mejores resultados al predecir los marcadores finales de los partidos de la primera visión de liga española. Sin embargo, en el ámbito de la predicción, existe el desafío de la selección de variables y modelos adecuados para mejorar la precisión en las predicciones de resultados.  (Yeung et al., 2023).</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partir de esto se plantean dos hipótesis fundamentales para guiar el análisis. Primero, se considera que las estadísticas relacionadas con tiros, creación de goles y pases serán las variables más significativas para detectar un patrón y que los modelos hagan una correcta predicción de resultados. Por último, planteamos como hipótesis que el modelo XGBoost tiene mayor precisión que Random Forest y Redes Neuronales ya que está diseñado para capturar patrones complejos y manejar características correlacionadas mediante boosting, lo que podría darle ventaja en la tarea de clasificación en comparación con Random Forest y Redes Neuronales.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Dado lo anterior, en este trabajo se busca abordar este problema evaluando el desempeño de diferentes modelos predictivos en términos de la métrica de exactitud, utilizando variables de rendimientos de todos los equipos.  Con el fin de identificar cuál ofrece mejores resultados al predecir los marcadores finales de los partidos.</w:t>
      </w:r>
    </w:p>
    <w:p w:rsidR="00000000" w:rsidDel="00000000" w:rsidP="00000000" w:rsidRDefault="00000000" w:rsidRPr="00000000" w14:paraId="00000017">
      <w:pPr>
        <w:spacing w:before="260" w:line="24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A.</w:t>
      </w:r>
      <w:r w:rsidDel="00000000" w:rsidR="00000000" w:rsidRPr="00000000">
        <w:rPr>
          <w:rFonts w:ascii="MS Gothic" w:cs="MS Gothic" w:eastAsia="MS Gothic" w:hAnsi="MS Gothic"/>
          <w:b w:val="1"/>
          <w:bCs w:val="1"/>
          <w:i w:val="1"/>
          <w:iCs w:val="1"/>
          <w:color w:val="58595b"/>
          <w:sz w:val="18"/>
          <w:szCs w:val="18"/>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Planteamiento del problema</w:t>
      </w:r>
      <w:r w:rsidDel="00000000" w:rsidR="00000000" w:rsidRPr="00000000">
        <w:rPr>
          <w:rtl w:val="0"/>
        </w:rPr>
      </w:r>
    </w:p>
    <w:p w:rsidR="00000000" w:rsidDel="00000000" w:rsidP="00000000" w:rsidRDefault="00000000" w:rsidRPr="00000000" w14:paraId="00000018">
      <w:pPr>
        <w:spacing w:before="260" w:line="240" w:lineRule="auto"/>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color w:val="00629b"/>
          <w:sz w:val="18"/>
          <w:szCs w:val="18"/>
          <w:rtl w:val="0"/>
        </w:rPr>
        <w:t xml:space="preserve">  </w:t>
      </w:r>
      <w:r w:rsidDel="00000000" w:rsidR="00000000" w:rsidRPr="00000000">
        <w:rPr>
          <w:rFonts w:ascii="Times New Roman" w:cs="Times New Roman" w:eastAsia="Times New Roman" w:hAnsi="Times New Roman"/>
          <w:sz w:val="20"/>
          <w:szCs w:val="20"/>
          <w:rtl w:val="0"/>
        </w:rPr>
        <w:t xml:space="preserve">En el ámbito deportivo, la predicción de resultados es un desafío complejo que ha ganado atención en los últimos años debido a su relevancia en análisis de rendimiento, estrategias de juego y actividades económicas como las apuestas deportivas. La Liga Española de Fútbol, una de las competiciones más reconocidas a nivel mundial, presenta un entorno donde los factores como el rendimiento de los equipos y las estadísticas colectivas afectan los resultados finales. A pesar de ello, identificar los modelos predictivos capaces de realizar pronósticos acertados y las variables clave que contribuyen a una mayor precisión sigue siendo una tarea a explorar.</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literatura existente resalta que los resultados históricos de los equipos son una base fundamental para construir modelos predictivos. No obstante, algunos estudios han mostrado limitaciones al depender exclusivamente de estos datos o al utilizar conjuntos de datos reducidos. Por ejemplo, investigaciones previas centradas en la Liga Española han obtenido porcentajes de precisión alrededor del 60%, lo que evidencia la necesidad de enfoques distintos. Además, en otras ligas deportivas como la NBA, se han combinado datos históricos con estadísticas de rendimiento de los partidos, logrando resultados prometedores arriba del 70% aunque con un volumen considerablemente menor.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Dado este contexto, surge la necesidad de investigar cómo diferentes modelos predictivos pueden mejorar la precisión en la predicción de resultados de la Liga Española y cuáles son las variables más significativas para este propósito. Resolver este problema no solo contribuiría al avance del conocimiento en predicción deportiva, sino que también proporciona herramientas prácticas para analistas, entrenadores y otros actores interesados en comprender mejor las dinámicas del juego.</w:t>
      </w:r>
      <w:r w:rsidDel="00000000" w:rsidR="00000000" w:rsidRPr="00000000">
        <w:rPr>
          <w:rtl w:val="0"/>
        </w:rPr>
      </w:r>
    </w:p>
    <w:p w:rsidR="00000000" w:rsidDel="00000000" w:rsidP="00000000" w:rsidRDefault="00000000" w:rsidRPr="00000000" w14:paraId="0000001B">
      <w:pPr>
        <w:spacing w:before="260" w:line="240" w:lineRule="auto"/>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B.</w:t>
      </w:r>
      <w:r w:rsidDel="00000000" w:rsidR="00000000" w:rsidRPr="00000000">
        <w:rPr>
          <w:rFonts w:ascii="MS Gothic" w:cs="MS Gothic" w:eastAsia="MS Gothic" w:hAnsi="MS Gothic"/>
          <w:b w:val="1"/>
          <w:bCs w:val="1"/>
          <w:i w:val="1"/>
          <w:iCs w:val="1"/>
          <w:color w:val="58595b"/>
          <w:sz w:val="18"/>
          <w:szCs w:val="18"/>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Objetivos</w:t>
      </w:r>
    </w:p>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objetivo principal de este estudio es analizar y comparar diferentes modelos predictivos para determinar cuál presenta la mayor exactitud en la predicción de los resultados finales de la temporada actual de forma binaria, si gana el equipo local o no gana (empata o pierde) de los partidos de la Liga Española. Para ello, se llevará a cabo un proceso ordenado que incluye</w:t>
      </w:r>
    </w:p>
    <w:p w:rsidR="00000000" w:rsidDel="00000000" w:rsidP="00000000" w:rsidRDefault="00000000" w:rsidRPr="00000000" w14:paraId="0000001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OE1: Investigar los modelos predictivos viables que puedan aplicarse al análisis de los resultados deportivos. </w:t>
      </w:r>
    </w:p>
    <w:p w:rsidR="00000000" w:rsidDel="00000000" w:rsidP="00000000" w:rsidRDefault="00000000" w:rsidRPr="00000000" w14:paraId="0000001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OE2: Determinar los datos necesarios para el entrenamiento de los modelos.</w:t>
      </w:r>
    </w:p>
    <w:p w:rsidR="00000000" w:rsidDel="00000000" w:rsidP="00000000" w:rsidRDefault="00000000" w:rsidRPr="00000000" w14:paraId="0000002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OE3: Recolectar y preparar los datos de los partidos de la Liga Española.</w:t>
      </w:r>
    </w:p>
    <w:p w:rsidR="00000000" w:rsidDel="00000000" w:rsidP="00000000" w:rsidRDefault="00000000" w:rsidRPr="00000000" w14:paraId="0000002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OE3: Seleccionar y definir los modelos predictivos que serán utilizados.</w:t>
      </w:r>
    </w:p>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OE4: Identificar los requisitos necesarios para su correcto entrenamiento y aplicación.</w:t>
      </w:r>
    </w:p>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OE5: Entrenar los modelos predictivos utilizando los datos recolectados para realizar predicciones precisas.</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OE6: Realizar las predicciones de los resultados finales de los partidos de la Liga Española utilizando los modelos entrenados.</w:t>
      </w:r>
    </w:p>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C.</w:t>
      </w:r>
      <w:r w:rsidDel="00000000" w:rsidR="00000000" w:rsidRPr="00000000">
        <w:rPr>
          <w:rFonts w:ascii="MS Gothic" w:cs="MS Gothic" w:eastAsia="MS Gothic" w:hAnsi="MS Gothic"/>
          <w:b w:val="1"/>
          <w:bCs w:val="1"/>
          <w:i w:val="1"/>
          <w:iCs w:val="1"/>
          <w:color w:val="58595b"/>
          <w:sz w:val="18"/>
          <w:szCs w:val="18"/>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Justificación</w:t>
      </w:r>
    </w:p>
    <w:p w:rsidR="00000000" w:rsidDel="00000000" w:rsidP="00000000" w:rsidRDefault="00000000" w:rsidRPr="00000000" w14:paraId="000000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uso de herramientas avanzadas de análisis de datos en este proyecto contribuye a mejorar la forma en que se gestiona y analiza la información en el deporte, introduciendo métodos más precisos para predecir resultados. Estas técnicas no solo optimizan las predicciones en el fútbol, sino que también promueven la innovación y el uso de nuevas tecnologías, lo que fortalece el desarrollo tecnológico en diversas industrias.</w:t>
      </w:r>
    </w:p>
    <w:p w:rsidR="00000000" w:rsidDel="00000000" w:rsidP="00000000" w:rsidRDefault="00000000" w:rsidRPr="00000000" w14:paraId="0000002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proyecto se alinea con el </w:t>
      </w:r>
      <w:r w:rsidDel="00000000" w:rsidR="00000000" w:rsidRPr="00000000">
        <w:rPr>
          <w:rFonts w:ascii="Times New Roman" w:cs="Times New Roman" w:eastAsia="Times New Roman" w:hAnsi="Times New Roman"/>
          <w:sz w:val="20"/>
          <w:szCs w:val="20"/>
          <w:rtl w:val="0"/>
        </w:rPr>
        <w:t xml:space="preserve">ODS 9: Industria, innovación e infraestructura</w:t>
      </w:r>
      <w:r w:rsidDel="00000000" w:rsidR="00000000" w:rsidRPr="00000000">
        <w:rPr>
          <w:rFonts w:ascii="Times New Roman" w:cs="Times New Roman" w:eastAsia="Times New Roman" w:hAnsi="Times New Roman"/>
          <w:sz w:val="20"/>
          <w:szCs w:val="20"/>
          <w:rtl w:val="0"/>
        </w:rPr>
        <w:t xml:space="preserve">, ya que la aplicación de técnicas de estadística avanzada y aprendizaje automático representa un claro ejemplo de innovación tecnológica, uno de los pilares fundamentales de este objetivo. Además, fomenta la inclusión de estas innovaciones en el ámbito deportivo, contribuyendo al avance de esta industria y demostrando cómo las nuevas tecnologías pueden cambiar la forma en que se aborda el análisis deportivo.</w:t>
      </w:r>
    </w:p>
    <w:p w:rsidR="00000000" w:rsidDel="00000000" w:rsidP="00000000" w:rsidRDefault="00000000" w:rsidRPr="00000000" w14:paraId="00000031">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before="260" w:line="240" w:lineRule="auto"/>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D.</w:t>
      </w:r>
      <w:r w:rsidDel="00000000" w:rsidR="00000000" w:rsidRPr="00000000">
        <w:rPr>
          <w:rFonts w:ascii="MS Gothic" w:cs="MS Gothic" w:eastAsia="MS Gothic" w:hAnsi="MS Gothic"/>
          <w:b w:val="1"/>
          <w:bCs w:val="1"/>
          <w:i w:val="1"/>
          <w:iCs w:val="1"/>
          <w:color w:val="58595b"/>
          <w:sz w:val="18"/>
          <w:szCs w:val="18"/>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Impacto social.</w:t>
      </w:r>
      <w:r w:rsidDel="00000000" w:rsidR="00000000" w:rsidRPr="00000000">
        <w:rPr>
          <w:rtl w:val="0"/>
        </w:rPr>
      </w:r>
    </w:p>
    <w:p w:rsidR="00000000" w:rsidDel="00000000" w:rsidP="00000000" w:rsidRDefault="00000000" w:rsidRPr="00000000" w14:paraId="00000033">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trascendencia de este proyecto radica en su capacidad para introducir herramientas tecnológicas avanzadas en el análisis deportivo, fomentando la innovación en el ámbito del fútbol profesional. Este enfoque no solo optimiza la forma en que se realizan las predicciones de resultados, sino que también promueve el uso de modelos de aprendizaje automático como una solución aplicable a diversos campos, contribuyendo al desarrollo tecnológico de la sociedad.</w:t>
      </w:r>
    </w:p>
    <w:p w:rsidR="00000000" w:rsidDel="00000000" w:rsidP="00000000" w:rsidRDefault="00000000" w:rsidRPr="00000000" w14:paraId="00000034">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principales beneficiarios del proyecto son los analistas deportivos, entrenadores, gestores de equipos y entidades involucradas en el fútbol profesional, quienes podrán utilizar las predicciones como base para la toma de decisiones estratégicas. Este proyecto facilita el acceso a modelos predictivos más precisos, lo que permite mejorar el análisis de desempeño de los equipos, identificar áreas de oportunidad y planificar estrategias con base en datos concretos. </w:t>
      </w:r>
    </w:p>
    <w:p w:rsidR="00000000" w:rsidDel="00000000" w:rsidP="00000000" w:rsidRDefault="00000000" w:rsidRPr="00000000" w14:paraId="00000036">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Los beneficios de este proyecto no se limitan al ámbito deportivo. El desarrollo y la implementación de modelos predictivos basados en aprendizaje automático contribuyen al fortalecimiento de las capacidades tecnológicas en la sociedad, incentivando la adopción de herramientas avanzadas en otros sectores, como la educación, la salud y la industria del entretenimiento. </w:t>
      </w:r>
    </w:p>
    <w:p w:rsidR="00000000" w:rsidDel="00000000" w:rsidP="00000000" w:rsidRDefault="00000000" w:rsidRPr="00000000" w14:paraId="00000038">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before="260" w:line="240" w:lineRule="auto"/>
        <w:ind w:left="0" w:firstLine="0"/>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E.</w:t>
      </w:r>
      <w:r w:rsidDel="00000000" w:rsidR="00000000" w:rsidRPr="00000000">
        <w:rPr>
          <w:rFonts w:ascii="MS Gothic" w:cs="MS Gothic" w:eastAsia="MS Gothic" w:hAnsi="MS Gothic"/>
          <w:b w:val="1"/>
          <w:bCs w:val="1"/>
          <w:i w:val="1"/>
          <w:iCs w:val="1"/>
          <w:color w:val="58595b"/>
          <w:sz w:val="18"/>
          <w:szCs w:val="18"/>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Alcances y limitaciones</w:t>
      </w:r>
      <w:r w:rsidDel="00000000" w:rsidR="00000000" w:rsidRPr="00000000">
        <w:rPr>
          <w:rtl w:val="0"/>
        </w:rPr>
      </w:r>
    </w:p>
    <w:p w:rsidR="00000000" w:rsidDel="00000000" w:rsidP="00000000" w:rsidRDefault="00000000" w:rsidRPr="00000000" w14:paraId="0000003B">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estudio tiene como objetivo analizar y comparar diferentes modelos predictivos para determinar cuál presenta la mayor exactitud en la predicción de los resultados finales de los partidos de la Liga Española. El análisis se llevará a cabo utilizando datos históricos y estadísticas específicas de los partidos de las temporadas comprendidas entre la 2017-2018 y la 2023-2024. </w:t>
      </w:r>
    </w:p>
    <w:p w:rsidR="00000000" w:rsidDel="00000000" w:rsidP="00000000" w:rsidRDefault="00000000" w:rsidRPr="00000000" w14:paraId="0000003C">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disponibles incluyen métricas clave como posesión de balón, tiros a portería, número total de tiros, pases, acciones defensivas, creación de tiros y generación de oportunidades de gol. Estos datos nos permitirán construir y evaluar los modelos predictivos.</w:t>
      </w:r>
    </w:p>
    <w:p w:rsidR="00000000" w:rsidDel="00000000" w:rsidP="00000000" w:rsidRDefault="00000000" w:rsidRPr="00000000" w14:paraId="0000003E">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40"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de las principales limitaciones de este estudio es que la base de datos incluye únicamente las temporadas desde 2017-2018 hasta 2023-2024. La cantidad de temporadas disponibles podría no ser suficiente para identificar patrones consistentes en los datos, lo que limitaría la capacidad de los modelos para alcanzar niveles altos de exactitud, como el 70%. Además, es posible que algunas de las variables, como posesión de balón, pases o acciones defensivas, no sean útiles para la predicción de los resultados, ya que podrían no mostrar una relación clara con los resultados finales. Estas limitaciones pueden afectar el desempeño de los modelos y su capacidad para hacer predicciones correctas.</w:t>
      </w:r>
    </w:p>
    <w:p w:rsidR="00000000" w:rsidDel="00000000" w:rsidP="00000000" w:rsidRDefault="00000000" w:rsidRPr="00000000" w14:paraId="00000040">
      <w:pPr>
        <w:spacing w:line="240" w:lineRule="auto"/>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4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ll.</w:t>
      </w:r>
      <w:r w:rsidDel="00000000" w:rsidR="00000000" w:rsidRPr="00000000">
        <w:rPr>
          <w:rFonts w:ascii="MS Gothic" w:cs="MS Gothic" w:eastAsia="MS Gothic" w:hAnsi="MS Gothic"/>
          <w:b w:val="1"/>
          <w:bCs w:val="1"/>
          <w:color w:val="00629b"/>
          <w:sz w:val="18"/>
          <w:szCs w:val="18"/>
          <w:rtl w:val="0"/>
        </w:rPr>
        <w:t xml:space="preserve"> </w:t>
      </w:r>
      <w:r w:rsidDel="00000000" w:rsidR="00000000" w:rsidRPr="00000000">
        <w:rPr>
          <w:rFonts w:ascii="Helvetica Neue" w:cs="Helvetica Neue" w:eastAsia="Helvetica Neue" w:hAnsi="Helvetica Neue"/>
          <w:b w:val="1"/>
          <w:bCs w:val="1"/>
          <w:color w:val="00629b"/>
          <w:sz w:val="18"/>
          <w:szCs w:val="18"/>
          <w:rtl w:val="0"/>
        </w:rPr>
        <w:t xml:space="preserve">Marco de referencia</w:t>
      </w:r>
    </w:p>
    <w:p w:rsidR="00000000" w:rsidDel="00000000" w:rsidP="00000000" w:rsidRDefault="00000000" w:rsidRPr="00000000" w14:paraId="00000042">
      <w:pPr>
        <w:spacing w:before="260" w:line="24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A. Aprendizaje automático</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aprendizaje automático es una rama de la inteligencia artificial que permite a los sistemas aprender y mejorar automáticamente a partir de datos, sin necesidad de ser programados explícitamente” (Mitchell, 1997). Este enfoque ha demostrado ser particularmente eficaz en la identificación de patrones complejos, lo que lo convierte en una herramienta poderosa para aplicaciones en deportes, medicina, finanzas, entre otros. Dentro del aprendizaje automático existe el supervisado y no supervisado, donde los modelos como Random Forest y Gradient Boosted Trees son ampliamente utilizados para el aprendizaje supervisado debido a su capacidad para manejar grandes volúmenes de datos y múltiples variables simultáneamente.</w:t>
        <w:br w:type="textWrapping"/>
      </w:r>
    </w:p>
    <w:p w:rsidR="00000000" w:rsidDel="00000000" w:rsidP="00000000" w:rsidRDefault="00000000" w:rsidRPr="00000000" w14:paraId="00000044">
      <w:pPr>
        <w:spacing w:before="260" w:line="240" w:lineRule="auto"/>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B. Modelos Predictivos en el Contexto Deportivo</w:t>
      </w:r>
    </w:p>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modelo Dolores, implementado por Anthony C. Constantinou (2019), es un enfoque innovador para la predicción de resultados de partidos de fútbol. Este modelo combina un sistema de calificación con redes bayesianas híbridas (con variables discretas y variables continuas), lo que le permite manejar imprecisiones y realizar predicciones basadas en datos históricos de múltiples ligas y divisiones de fútbol de diferentes países. A diferencia de otros estudios que suelen centrarse en una sola liga o torneo, Dolores demuestra que es posible predecir resultados de ligas específicas utilizando datos históricos de otras ligas, lo que resalta su capacidad de generalización. Este enfoque es particularmente relevante porque no depende exclusivamente de datos de equipos específicos, sino que puede hacer deducciones útiles incluso cuando faltan datos directos de los equipos en cuestión. </w:t>
      </w:r>
    </w:p>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modelo Dolores, utiliza un enfoque basado en un sistema dinámico de calificación combinado con redes bayesianas híbridas. Este modelo emplea variables como las diferencias en las calificaciones entre equipos locales y visitantes, datos históricos de goles anotados en casa y fuera, y un amplio conjunto de datos de 52 ligas de 35 países, incluyendo tanto divisiones superiores como inferiores. En cuanto a los resultados, Dolores mostró un alto desempeño predictivo con un RPS de 0.208 en una competencia internacional. Además, el modelo generó un ROI de +1.09% en ligas superiores, lo que significa que, por cada 100 unidades monetarias invertidas en apuestas basadas en sus predicciones, se obtuvo un beneficio neto de 1.09 unidades. </w:t>
      </w:r>
    </w:p>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Por otro lado, el trabajo de Jain, Tiwari y Sardar (2021) aborda el desafío de predecir los resultados de los partidos de fútbol mediante el uso de redes neuronales recurrentes (RNN) y memorias a largo y corto plazo (LSTM). Este enfoque busca superar las limitaciones de modelos tradicionales y basados en aprendizaje automático, aprovechando la capacidad de las redes neuronales para identificar patrones en datos temporales. El estudio se enfoca en mejorar la precisión de las predicciones mediante la integración de una amplia variedad de eventos ocurridos durante los partidos, analizando no solo resultados históricos, sino también el rendimiento actual de los equipos y jugadores. </w:t>
      </w:r>
    </w:p>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modelo utiliza datos históricos de la Premier League inglesa desde la temporada 2010-2011 hasta la 2017-2018, con un total de 60 variables incluidas en cada conjunto de datos. Entre las características utilizadas se encuentran goles anotados y concedidos por los equipos locales y visitantes, rachas de victorias y derrotas en los últimos partidos, y puntos acumulados por cada equipo. Los resultados del modelo LSTM mostraron una precisión del 81.25% en las pruebas, superando a las redes neuronales artificiales (ANN) y otros enfoques de aprendizaje automático. Sin embargo, los autores advierten que el modelo tiende a sobreajustarse a los datos de entrenamiento al aumentar el tamaño de las capas ocultas, resaltando la necesidad de ajustar parámetros y explorar conjuntos de datos más amplios para mejorar la generalización.</w:t>
      </w:r>
    </w:p>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enfoque más actual es el de Yeung et al. (2023) que busca explorar el potencial de los modelos de aprendizaje profundos en la predicción de resultados de partidos de fútbol, </w:t>
      </w:r>
      <w:r w:rsidDel="00000000" w:rsidR="00000000" w:rsidRPr="00000000">
        <w:rPr>
          <w:rFonts w:ascii="Times New Roman" w:cs="Times New Roman" w:eastAsia="Times New Roman" w:hAnsi="Times New Roman"/>
          <w:sz w:val="20"/>
          <w:szCs w:val="20"/>
          <w:rtl w:val="0"/>
        </w:rPr>
        <w:t xml:space="preserve">contrastándolos</w:t>
      </w:r>
      <w:r w:rsidDel="00000000" w:rsidR="00000000" w:rsidRPr="00000000">
        <w:rPr>
          <w:rFonts w:ascii="Times New Roman" w:cs="Times New Roman" w:eastAsia="Times New Roman" w:hAnsi="Times New Roman"/>
          <w:sz w:val="20"/>
          <w:szCs w:val="20"/>
          <w:rtl w:val="0"/>
        </w:rPr>
        <w:t xml:space="preserve"> con técnicas más tradicionales como árboles de decisión aumentados (Gradient-Boosted Trees). Utilizando datos de más de 300,000 partidos provenientes de 51 ligas, este trabajo se centra en dos tareas clave: predecir el marcador exacto de los partidos y estimar probabilidades de victoria, empate o derrota. Además, los autores emplearon estrategias de optimización de características y un enfoque de series temporales para mejorar la precisión de las predicciones. Este estudio representa una contribución significativa al campo al comparar el desempeño de modelos de aprendizaje profundo con los enfoques tradicionales más utilizados en el deporte.</w:t>
      </w:r>
    </w:p>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Aunque nuestra investigación tiene como objetivo predecir resultados en formato de victoria local o no victoria local la investigación anterior mostró un desempeño sobresaliente, logrando un Ranked Probability Score (RPS) de 0.2085. Sin embargo, en la tarea de predicción de marcadores exactos, el enfoque de Gradient-Boosted Trees fue menos efectivo comparado con métodos tradicionales, destacando la complejidad de modelar resultados específicos en un deporte tan impredecible como el fútbol.</w:t>
      </w:r>
    </w:p>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Este enfoque se realizó utilizando incluyendo fuerza ofensiva y defensiva (goles anotados y concedidos en partidos previos), ventaja de localía, y diferencias promedio de goles entre equipos.</w:t>
        <w:br w:type="textWrapping"/>
        <w:br w:type="textWrapping"/>
        <w:t xml:space="preserve">Dentro del artículo titulado </w:t>
      </w:r>
      <w:r w:rsidDel="00000000" w:rsidR="00000000" w:rsidRPr="00000000">
        <w:rPr>
          <w:rFonts w:ascii="Times New Roman" w:cs="Times New Roman" w:eastAsia="Times New Roman" w:hAnsi="Times New Roman"/>
          <w:i w:val="1"/>
          <w:iCs w:val="1"/>
          <w:sz w:val="20"/>
          <w:szCs w:val="20"/>
          <w:rtl w:val="0"/>
        </w:rPr>
        <w:t xml:space="preserve">"One-Match-Ahead Forecasting in Two-Team Sports with Stacked Bayesian Regressions"</w:t>
      </w:r>
      <w:r w:rsidDel="00000000" w:rsidR="00000000" w:rsidRPr="00000000">
        <w:rPr>
          <w:rFonts w:ascii="Times New Roman" w:cs="Times New Roman" w:eastAsia="Times New Roman" w:hAnsi="Times New Roman"/>
          <w:sz w:val="20"/>
          <w:szCs w:val="20"/>
          <w:rtl w:val="0"/>
        </w:rPr>
        <w:t xml:space="preserve"> de presenta un enfoque innovador para la predicción de resultados en deportes de dos equipos, utilizando un modelo de regresión bayesiana apilada llamado Two-Layer Gaussian Process Regression Model. Este modelo combina la flexibilidad de la regresión con procesos gaussianos para calcular probabilidades de victoria. El trabajo se centra en el análisis del rendimiento de jugadores y equipos en el baloncesto, evaluando el modelo con datos de la temporada 2014/2015 de la NBA, donde alcanzó un 85.28% de precisión en la predicción de que equipo sería el ganador del encuentro. Este estudio tiene la particularidad de la incorporación de datos de actuaciones individuales de los jugadores en las predicciones, lo que mejora significativamente la precisión en comparación con otros modelos predictivos tradicionales.</w:t>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trabajo de Lam (2018) destaca la importancia de integrar estadísticas detalladas de rendimiento individual y colectivo para mejorar la precisión de los modelos predictivos en deportes de dos equipos. Este enfoque me llevó a considerar que la inclusión de métricas específicas de rendimiento del equipo, como tiros, asistencias, barridas y otras acciones clave durante los partidos, podría ser un camino viable para entrenar modelos predictivos en el ámbito del fútbol. Al igual que en el baloncesto, donde las contribuciones individuales y colectivas influyen en el rendimiento general del equipo, en el fútbol estas estadísticas podrían proporcionar una visión del estado de forma de los equipos y su impacto en los resultados. Este planteamiento podría ser útil para capturar patrones complejos que los modelos basados únicamente en datos históricos podrían pasar por alto.</w:t>
      </w:r>
    </w:p>
    <w:p w:rsidR="00000000" w:rsidDel="00000000" w:rsidP="00000000" w:rsidRDefault="00000000" w:rsidRPr="00000000" w14:paraId="00000054">
      <w:pPr>
        <w:spacing w:before="260" w:line="240" w:lineRule="auto"/>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C. Métricas de Evaluación de Modelos Predictivos</w:t>
      </w:r>
    </w:p>
    <w:p w:rsidR="00000000" w:rsidDel="00000000" w:rsidP="00000000" w:rsidRDefault="00000000" w:rsidRPr="00000000" w14:paraId="00000055">
      <w:pPr>
        <w:numPr>
          <w:ilvl w:val="0"/>
          <w:numId w:val="2"/>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Precisión.</w:t>
      </w:r>
    </w:p>
    <w:p w:rsidR="00000000" w:rsidDel="00000000" w:rsidP="00000000" w:rsidRDefault="00000000" w:rsidRPr="00000000" w14:paraId="00000056">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precisión es la proporción de instancias recuperadas que son relevantes. Esto indica cuán exactas son las predicciones positivas realizadas por un modelo” (Powers, 2011).</w:t>
      </w:r>
    </w:p>
    <w:p w:rsidR="00000000" w:rsidDel="00000000" w:rsidP="00000000" w:rsidRDefault="00000000" w:rsidRPr="00000000" w14:paraId="0000005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 quiere decir que mide la proporción de predicciones positivas que son correctas. Es decir, de todas las instancias clasificadas como positivas, cuántas realmente lo son</w:t>
      </w:r>
    </w:p>
    <w:p w:rsidR="00000000" w:rsidDel="00000000" w:rsidP="00000000" w:rsidRDefault="00000000" w:rsidRPr="00000000" w14:paraId="0000005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                Precisión =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Verdaderos Positivos </m:t>
            </m:r>
          </m:num>
          <m:den>
            <m:r>
              <w:rPr>
                <w:rFonts w:ascii="Times New Roman" w:cs="Times New Roman" w:eastAsia="Times New Roman" w:hAnsi="Times New Roman"/>
                <w:sz w:val="20"/>
                <w:szCs w:val="20"/>
              </w:rPr>
              <m:t xml:space="preserve">Verdaderos Positivos + Falsos Positivos</m:t>
            </m:r>
          </m:den>
        </m:f>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métrica puede ser muy útil cuando el costo de los falsos positivos es alto, como en un diagnóstico médico donde clasificar incorrectamente a alguien como enfermo puede generar consecuencias no deseadas. </w:t>
      </w:r>
    </w:p>
    <w:p w:rsidR="00000000" w:rsidDel="00000000" w:rsidP="00000000" w:rsidRDefault="00000000" w:rsidRPr="00000000" w14:paraId="0000005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numPr>
          <w:ilvl w:val="0"/>
          <w:numId w:val="2"/>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Sensibilidad </w:t>
      </w:r>
    </w:p>
    <w:p w:rsidR="00000000" w:rsidDel="00000000" w:rsidP="00000000" w:rsidRDefault="00000000" w:rsidRPr="00000000" w14:paraId="0000005F">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recall es la proporción de instancias relevantes que han sido recuperadas. Representa la habilidad del modelo para identificar todas las instancias positivas” (Manning, Raghavan, &amp; Schütze, 2008).</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esto entendemos que el recall (sensibilidad) mide qué tan bien el modelo encuentra todos los casos positivos.</w:t>
      </w:r>
    </w:p>
    <w:p w:rsidR="00000000" w:rsidDel="00000000" w:rsidP="00000000" w:rsidRDefault="00000000" w:rsidRPr="00000000" w14:paraId="00000062">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               Sensibilidad=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Verdaderos Positivos </m:t>
            </m:r>
          </m:num>
          <m:den>
            <m:r>
              <w:rPr>
                <w:rFonts w:ascii="Times New Roman" w:cs="Times New Roman" w:eastAsia="Times New Roman" w:hAnsi="Times New Roman"/>
                <w:sz w:val="20"/>
                <w:szCs w:val="20"/>
              </w:rPr>
              <m:t xml:space="preserve">Verdaderos Positivos + Falsos Negativos</m:t>
            </m:r>
          </m:den>
        </m:f>
      </m:oMath>
      <w:r w:rsidDel="00000000" w:rsidR="00000000" w:rsidRPr="00000000">
        <w:rPr>
          <w:rtl w:val="0"/>
        </w:rPr>
      </w:r>
    </w:p>
    <w:p w:rsidR="00000000" w:rsidDel="00000000" w:rsidP="00000000" w:rsidRDefault="00000000" w:rsidRPr="00000000" w14:paraId="00000065">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clave cuando el objetivo es minimizar los falsos negativos, como en la detección de fraudes o enfermedades críticas.</w:t>
      </w:r>
    </w:p>
    <w:p w:rsidR="00000000" w:rsidDel="00000000" w:rsidP="00000000" w:rsidRDefault="00000000" w:rsidRPr="00000000" w14:paraId="00000067">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numPr>
          <w:ilvl w:val="0"/>
          <w:numId w:val="2"/>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Exactitud</w:t>
      </w:r>
    </w:p>
    <w:p w:rsidR="00000000" w:rsidDel="00000000" w:rsidP="00000000" w:rsidRDefault="00000000" w:rsidRPr="00000000" w14:paraId="0000006A">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exactitud mide la proporción de predicciones correctas (positivas y negativas) realizadas por el modelo respecto al total de instancias. Es una métrica global de rendimiento” (Flach, 2012).</w:t>
      </w:r>
    </w:p>
    <w:p w:rsidR="00000000" w:rsidDel="00000000" w:rsidP="00000000" w:rsidRDefault="00000000" w:rsidRPr="00000000" w14:paraId="0000006B">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exactitud mide el porcentaje de predicciones correctas sobre el total de instancias. Contesta a la pregunta ¿Cuántas predicciones (positivas y negativas) acertó el modelo en total?</w:t>
      </w:r>
    </w:p>
    <w:p w:rsidR="00000000" w:rsidDel="00000000" w:rsidP="00000000" w:rsidRDefault="00000000" w:rsidRPr="00000000" w14:paraId="0000006D">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     Exactitud=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Verdadero Positivos + Verdaderos Negativos </m:t>
            </m:r>
          </m:num>
          <m:den>
            <m:r>
              <w:rPr>
                <w:rFonts w:ascii="Times New Roman" w:cs="Times New Roman" w:eastAsia="Times New Roman" w:hAnsi="Times New Roman"/>
                <w:sz w:val="20"/>
                <w:szCs w:val="20"/>
              </w:rPr>
              <m:t xml:space="preserve">Total de instancias</m:t>
            </m:r>
          </m:den>
        </m:f>
      </m:oMath>
      <w:r w:rsidDel="00000000" w:rsidR="00000000" w:rsidRPr="00000000">
        <w:rPr>
          <w:rtl w:val="0"/>
        </w:rPr>
      </w:r>
    </w:p>
    <w:p w:rsidR="00000000" w:rsidDel="00000000" w:rsidP="00000000" w:rsidRDefault="00000000" w:rsidRPr="00000000" w14:paraId="0000006F">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 los trabajos anteriores se mencionan otras métricas como el retorno sobre la inversión (ROI) y el Ranked Probability Score (RPS) son métricas para evaluar el desempeño de modelos predictivos en contextos deportivos. El ROI mide la rentabilidad obtenida a partir de las predicciones realizadas. Por ejemplo, si un modelo predice resultados de partidos de fútbol y se invierten 100 unidades monetarias en apuestas basadas en esas predicciones, un ROI de +1.09% significa que se obtuvo un beneficio neto de 1.09 unidades, mientras que un ROI de -1.57% indica una pérdida de 1.57 unidades. Esta métrica nos ayuda a determinar si las predicciones tienen impacto positivo.</w:t>
      </w:r>
    </w:p>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Por otro lado, el Ranked Probability Score (RPS) evalúa la precisión con la que un modelo asigna probabilidades a múltiples resultados posibles, como victoria, empate o derrota. Un RPS más bajo indica mayor precisión, ya que las probabilidades asignadas están más cercanas al resultado real. Por ejemplo, si un modelo predice un 50% de probabilidad de victoria, 30% de empate y 20% de derrota, y el resultado final es victoria, un RPS bajo refleja que el modelo asignó una probabilidad significativa al resultado correcto. </w:t>
      </w:r>
    </w:p>
    <w:p w:rsidR="00000000" w:rsidDel="00000000" w:rsidP="00000000" w:rsidRDefault="00000000" w:rsidRPr="00000000" w14:paraId="00000074">
      <w:pPr>
        <w:spacing w:before="260" w:line="240" w:lineRule="auto"/>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D. Conexión con nuestra investigación </w:t>
      </w:r>
      <w:r w:rsidDel="00000000" w:rsidR="00000000" w:rsidRPr="00000000">
        <w:rPr>
          <w:rtl w:val="0"/>
        </w:rPr>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marco teórico presentado muestra cómo las diferentes metodologías y enfoques en investigaciones anteriores aportan elementos clave para la elaboración de modelos predictivos. Por ejemplo, los sistemas basados en aprendizaje automático supervisado, como Random Forest y Gradient-Boosted Trees, han demostrado ser herramientas útiles para manejar grandes volúmenes de datos y generar predicciones precisas, con esto podemos reforzar la idea de incluirlo en nuestro estudio. </w:t>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análisis de modelos avanzados, como el presentado por Lam (2018), se enfoca en la utilidad de incluir estadísticas de rendimiento individual y colectivo, lo que inspira el enfoque de este trabajo al considerar métricas como posesión de balón, tiros, pases y acciones defensivas para evaluar el rendimiento de los equipos. Además, los resultados sobresalientes de redes neuronales en otros estudios proporcionan un terreno en el que vale la pena aplicar estos métodos para mejorar la precisión en la predicción de resultados.</w:t>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Finalmente, la integración de métricas de evaluación como la exactitud, precisión y F1-Score, que son ampliamente utilizadas tanto en trabajos previos y actuales, proporcionan un estándar ya definido para evaluar los modelos predictivos de este proyecto. Este enfoque no sólo permite comparar el desempeño de los modelos seleccionados, sino también determinar cuál se adapta mejor a la hora de realizar predicciones de resultados en la Liga Española. Con esto, el presente estudio busca llegar a enlazar las investigaciones previas al combinar datos históricos y métricas de rendimiento de los equipos con modelos avanzados y aplicarlo en escenarios reales.</w:t>
      </w:r>
    </w:p>
    <w:p w:rsidR="00000000" w:rsidDel="00000000" w:rsidP="00000000" w:rsidRDefault="00000000" w:rsidRPr="00000000" w14:paraId="00000078">
      <w:pPr>
        <w:spacing w:line="240" w:lineRule="auto"/>
        <w:jc w:val="both"/>
        <w:rPr>
          <w:rFonts w:ascii="Helvetica Neue" w:cs="Helvetica Neue" w:eastAsia="Helvetica Neue" w:hAnsi="Helvetica Neue"/>
          <w:b w:val="1"/>
          <w:bCs w:val="1"/>
          <w:color w:val="00629b"/>
          <w:sz w:val="18"/>
          <w:szCs w:val="1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Helvetica Neue" w:cs="Helvetica Neue" w:eastAsia="Helvetica Neue" w:hAnsi="Helvetica Neue"/>
          <w:b w:val="1"/>
          <w:bCs w:val="1"/>
          <w:color w:val="00629b"/>
          <w:sz w:val="18"/>
          <w:szCs w:val="18"/>
          <w:rtl w:val="0"/>
        </w:rPr>
        <w:t xml:space="preserve">lll.</w:t>
      </w:r>
      <w:r w:rsidDel="00000000" w:rsidR="00000000" w:rsidRPr="00000000">
        <w:rPr>
          <w:rFonts w:ascii="MS Gothic" w:cs="MS Gothic" w:eastAsia="MS Gothic" w:hAnsi="MS Gothic"/>
          <w:b w:val="1"/>
          <w:bCs w:val="1"/>
          <w:color w:val="00629b"/>
          <w:sz w:val="18"/>
          <w:szCs w:val="18"/>
          <w:rtl w:val="0"/>
        </w:rPr>
        <w:t xml:space="preserve"> </w:t>
      </w:r>
      <w:r w:rsidDel="00000000" w:rsidR="00000000" w:rsidRPr="00000000">
        <w:rPr>
          <w:rFonts w:ascii="Helvetica Neue" w:cs="Helvetica Neue" w:eastAsia="Helvetica Neue" w:hAnsi="Helvetica Neue"/>
          <w:b w:val="1"/>
          <w:bCs w:val="1"/>
          <w:color w:val="00629b"/>
          <w:sz w:val="18"/>
          <w:szCs w:val="18"/>
          <w:rtl w:val="0"/>
        </w:rPr>
        <w:t xml:space="preserve">Metodología</w:t>
      </w:r>
    </w:p>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color w:val="00629b"/>
          <w:sz w:val="18"/>
          <w:szCs w:val="18"/>
          <w:rtl w:val="0"/>
        </w:rPr>
        <w:t xml:space="preserve">  </w:t>
      </w:r>
      <w:r w:rsidDel="00000000" w:rsidR="00000000" w:rsidRPr="00000000">
        <w:rPr>
          <w:rFonts w:ascii="Times New Roman" w:cs="Times New Roman" w:eastAsia="Times New Roman" w:hAnsi="Times New Roman"/>
          <w:sz w:val="20"/>
          <w:szCs w:val="20"/>
          <w:rtl w:val="0"/>
        </w:rPr>
        <w:t xml:space="preserve">Para tratar el problema de la predicción de resultados en la Liga Española, se seleccionaron tres enfoques basados en técnicas avanzadas de aprendizaje automático: Random Forest, XGBoost y Redes Neuronales. Estos modelos fueron elegidos por su capacidad para manejar conjuntos de datos e identificar patrones, tal como lo menciona  la literatura (Breiman, 2001; Chen &amp; Guestrin, 2016; Jain et al., 2021). Cada modelo será entrenado y evaluado utilizando datos históricos de los partidos junto con las variables de rendimiento por temporada de los equipos. El modelo al ser entrado con ciertos datos de entrada, en este caso el dataset utilizado, tiene que ser evaluado también con las mismas variables de entrada con las que fue entrenado para que los modelos sean capaces de identificar el mismo patrón que encontró en el entrenamiento.   A continuación, se describen las metodologías específicas para cada modelo, incluyendo sus fundamentos, procesos de entrenamiento y estrategias de evaluación.</w:t>
      </w:r>
    </w:p>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Helvetica Neue" w:cs="Helvetica Neue" w:eastAsia="Helvetica Neue" w:hAnsi="Helvetica Neue"/>
          <w:b w:val="1"/>
          <w:bCs w:val="1"/>
          <w:i w:val="1"/>
          <w:iCs w:val="1"/>
          <w:color w:val="58595b"/>
          <w:sz w:val="18"/>
          <w:szCs w:val="18"/>
          <w:rtl w:val="0"/>
        </w:rPr>
        <w:t xml:space="preserve">A. Preparación del data set</w:t>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preparación de los datos es una parte importante a la hora de entrenar los modelos ya que al inicio de la investigación se obtuvieron datos por temporada y después se fueron agregando datos en un formato “por 90 minutos” es decir, de los datos recolectados por toda la temporada se crea un promedio entre los partidos que se jugaron durante la liga para todas las variables recolectadas. Con esto evitamos que se le asigne un peso mayor otras variables y con esto se genere un sesgo hacia esa característica, por ejemplo. Si se trabaja con datos donde una variable es "posesión de balón" (escala de 0 a 100) y otra es "tiros a puerta" (escala de 0 a 15), la variable posesión tendrá un impacto desproporcionado. </w:t>
      </w:r>
    </w:p>
    <w:p w:rsidR="00000000" w:rsidDel="00000000" w:rsidP="00000000" w:rsidRDefault="00000000" w:rsidRPr="00000000" w14:paraId="0000007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Según Jolliffe (2002), "la normalización asegura que cada variable tenga una influencia proporcional", con el contexto dado anteriormente evitamos que variables con valores mayores dominen a la hora de entrenar el modelo. </w:t>
      </w:r>
    </w:p>
    <w:p w:rsidR="00000000" w:rsidDel="00000000" w:rsidP="00000000" w:rsidRDefault="00000000" w:rsidRPr="00000000" w14:paraId="0000007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Otro punto importante en la investigación es la capacidad para que otros investigadores puedan reproducir los modelos y que se presentan en este artículo es por eso que se buscó seguir con el estándar “RFC 4180 - Common Format and MIME Type for Comma-Separated Values (CSV) Files” para la creación del dataset utilizado. </w:t>
      </w:r>
    </w:p>
    <w:p w:rsidR="00000000" w:rsidDel="00000000" w:rsidP="00000000" w:rsidRDefault="00000000" w:rsidRPr="00000000" w14:paraId="0000008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B. Metodología general para el entrenamiento de los modelos. </w:t>
      </w:r>
    </w:p>
    <w:p w:rsidR="00000000" w:rsidDel="00000000" w:rsidP="00000000" w:rsidRDefault="00000000" w:rsidRPr="00000000" w14:paraId="000000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 importante decir que para el entrenamiento de los tres modelos utilizados en esta investigación se realizaron pasos previos para el preprocesamiento de datos. Dado que se tiene un enfoque de resultados binario, gana local o empata/pierde se realizó un cálculo previo para todos los partidos donde si los goles de local son mayores a los de visitantes entonces el resultado será 1 y en caso contrario devolverá 0. </w:t>
      </w:r>
    </w:p>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Goodfellow et al. (2016) recomienda en su artículo titulado </w:t>
      </w:r>
      <w:r w:rsidDel="00000000" w:rsidR="00000000" w:rsidRPr="00000000">
        <w:rPr>
          <w:rFonts w:ascii="Times New Roman" w:cs="Times New Roman" w:eastAsia="Times New Roman" w:hAnsi="Times New Roman"/>
          <w:i w:val="1"/>
          <w:iCs w:val="1"/>
          <w:sz w:val="20"/>
          <w:szCs w:val="20"/>
          <w:rtl w:val="0"/>
        </w:rPr>
        <w:t xml:space="preserve">Deep Learning</w:t>
      </w:r>
      <w:r w:rsidDel="00000000" w:rsidR="00000000" w:rsidRPr="00000000">
        <w:rPr>
          <w:rFonts w:ascii="Times New Roman" w:cs="Times New Roman" w:eastAsia="Times New Roman" w:hAnsi="Times New Roman"/>
          <w:sz w:val="20"/>
          <w:szCs w:val="20"/>
          <w:rtl w:val="0"/>
        </w:rPr>
        <w:t xml:space="preserve">, que el tamaño del conjunto de prueba puede depender de factores como la disponibilidad de datos y el tipo de problema, pero dividir los datos de prueba en 80/20 son prácticas que se hacen comúnmente. </w:t>
      </w:r>
    </w:p>
    <w:p w:rsidR="00000000" w:rsidDel="00000000" w:rsidP="00000000" w:rsidRDefault="00000000" w:rsidRPr="00000000" w14:paraId="0000008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Durante la recolección de los datos tuvimos un problema para encontrar datos de un equipo, el Leganés para ser exactos y utilizamos la técnica de imputación de valores para esto utilizamos la media ya que la falta de datos es mínima. De acuerdo a García, Luengo y Herrera (2014), la imputación con la media es una técnica efectiva a la hora de tratar con la falta de valores, especialmente cuando la cantidad de datos faltantes es pequeña y no se espera que estos valores vayan a influir en los resultados del modelo (pp. 59-61).</w:t>
      </w:r>
    </w:p>
    <w:p w:rsidR="00000000" w:rsidDel="00000000" w:rsidP="00000000" w:rsidRDefault="00000000" w:rsidRPr="00000000" w14:paraId="0000008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Por último tenemos la implementación del Scaler que nos permite garantizar que todas las características tengan un peso por igual porque los modelos pueden verse afectados con la escala de las variables, es decir, para el caso específico de pases podríamos tener un valor entre 300-600 por partido mientras que tiros a puertas entre 1-15 y con esto puede llegar a ser el caso en el que nuestro algoritmo a la hora de calcular pesos se le asigne uno mayor a la variable de los pases, con Scaler evitamos que esto suceda. </w:t>
      </w:r>
    </w:p>
    <w:p w:rsidR="00000000" w:rsidDel="00000000" w:rsidP="00000000" w:rsidRDefault="00000000" w:rsidRPr="00000000" w14:paraId="0000008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C. Metodología para la implementación de XGBoost</w:t>
      </w:r>
    </w:p>
    <w:p w:rsidR="00000000" w:rsidDel="00000000" w:rsidP="00000000" w:rsidRDefault="00000000" w:rsidRPr="00000000" w14:paraId="000000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 el caso de este modelo se utilizan distintos hiperparámetros que influyen en la capacidad que tendrá para predecir correctamente los resultados y el ajustarlo correctamente nos llevará al mejor resultado.  Por ejemplo, el número de árboles en el modelo (</w:t>
      </w:r>
      <w:r w:rsidDel="00000000" w:rsidR="00000000" w:rsidRPr="00000000">
        <w:rPr>
          <w:rFonts w:ascii="Times New Roman" w:cs="Times New Roman" w:eastAsia="Times New Roman" w:hAnsi="Times New Roman"/>
          <w:sz w:val="20"/>
          <w:szCs w:val="20"/>
          <w:rtl w:val="0"/>
        </w:rPr>
        <w:t xml:space="preserve">n_estimators). </w:t>
      </w:r>
      <w:r w:rsidDel="00000000" w:rsidR="00000000" w:rsidRPr="00000000">
        <w:rPr>
          <w:rFonts w:ascii="Times New Roman" w:cs="Times New Roman" w:eastAsia="Times New Roman" w:hAnsi="Times New Roman"/>
          <w:sz w:val="20"/>
          <w:szCs w:val="20"/>
          <w:rtl w:val="0"/>
        </w:rPr>
        <w:t xml:space="preserve">Según Chen y Guestrin (2016), un rango moderado de 300 a 700 árboles permite capturar patrones complejos en dataset </w:t>
      </w:r>
      <w:r w:rsidDel="00000000" w:rsidR="00000000" w:rsidRPr="00000000">
        <w:rPr>
          <w:rFonts w:ascii="Times New Roman" w:cs="Times New Roman" w:eastAsia="Times New Roman" w:hAnsi="Times New Roman"/>
          <w:sz w:val="20"/>
          <w:szCs w:val="20"/>
          <w:rtl w:val="0"/>
        </w:rPr>
        <w:t xml:space="preserve">medianos</w:t>
      </w:r>
      <w:r w:rsidDel="00000000" w:rsidR="00000000" w:rsidRPr="00000000">
        <w:rPr>
          <w:rFonts w:ascii="Times New Roman" w:cs="Times New Roman" w:eastAsia="Times New Roman" w:hAnsi="Times New Roman"/>
          <w:sz w:val="20"/>
          <w:szCs w:val="20"/>
          <w:rtl w:val="0"/>
        </w:rPr>
        <w:t xml:space="preserve"> o grandes. Este ajuste es necesario para evitar que el modelo pierda la capacidad de aprender los patrones si le damos pocos árboles pero por otro lado también evita que se </w:t>
      </w:r>
      <w:r w:rsidDel="00000000" w:rsidR="00000000" w:rsidRPr="00000000">
        <w:rPr>
          <w:rFonts w:ascii="Times New Roman" w:cs="Times New Roman" w:eastAsia="Times New Roman" w:hAnsi="Times New Roman"/>
          <w:sz w:val="20"/>
          <w:szCs w:val="20"/>
          <w:rtl w:val="0"/>
        </w:rPr>
        <w:t xml:space="preserve">aprenda</w:t>
      </w:r>
      <w:r w:rsidDel="00000000" w:rsidR="00000000" w:rsidRPr="00000000">
        <w:rPr>
          <w:rFonts w:ascii="Times New Roman" w:cs="Times New Roman" w:eastAsia="Times New Roman" w:hAnsi="Times New Roman"/>
          <w:sz w:val="20"/>
          <w:szCs w:val="20"/>
          <w:rtl w:val="0"/>
        </w:rPr>
        <w:t xml:space="preserve"> tan bien el patrón que pierda la capacidad de predecir otros conjuntos de datos que no sean con los que se entrenó. </w:t>
      </w:r>
    </w:p>
    <w:p w:rsidR="00000000" w:rsidDel="00000000" w:rsidP="00000000" w:rsidRDefault="00000000" w:rsidRPr="00000000" w14:paraId="0000009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profundidad máxima de los árboles (max_depth) es un factor clave porque determina cuánto puede el modelo dividir los datos para identificar patrones. Una profundidad moderada, entre 6 y 10, es ideal para problemas ya que permite al modelo aprender relaciones importantes sin sobrecargarse con detalles innecesarios. (Hastie, Tibshirani, &amp; Friedman, 2009).</w:t>
      </w:r>
    </w:p>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otro lado, la tasa de aprendizaje (learning_rate) controla cuánto influye cada árbol en la predicción final. Ajustarla en un rango de 0.01 a 0.1 ayuda a que el modelo aprenda de manera gradual, lo que evita errores por ajustes demasiado rápidos. (Friedman, 2001).</w:t>
      </w:r>
    </w:p>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Otros hiperparámetros, como subsample y colsample_bytree, están diseñados para que el modelo generalice mejor los datos. El subsample, con valores entre 0.7 y 0.9, controla la proporción de datos de entrenamiento que se usan para construir cada árbol. Por ejemplo, si se establece en 0.8, cada árbol se entrena utilizando solo el 80% de los datos seleccionados de forma aleatoria. (Chen &amp; Guestrin, 2016). De manera similar, colsample_bytree regula qué  fracción de las características disponibles se utiliza para construir cada árbol. Por ejemplo, con un valor de 0.8, el modelo seleccionará un 80% de las variables de forma aleatoria en cada árbol. Esto hará que haya diversidad entre los árboles, lo que reduce la posibilidad de que una sola variable tenga un impacto excesivo en el modelo y ayuda a capturar patrones más generales (Xu et al., 201).</w:t>
      </w:r>
    </w:p>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D. Metodología para la implementación de Random Forest. </w:t>
      </w:r>
    </w:p>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 el caso de Random Forest, tambien se configuraron diversos hiperparámetros para optimizar su capacidad de predicción. Uno de los parámetros principales es el número de árboles (n_estimators), ajustado en un rango de 100 a 500. Según Breiman (2001), un mayor número de árboles permite al modelo capturar patrones más complejos, aunque con un costo computacional extra. El rango seleccionado asegura que el modelo tenga suficiente capacidad para aprender sin llegar a ser innecesariamente costoso. La profundidad máxima de los árboles (max_depth) se ajustó entre 10 y 20, con la opción de no limitarla, permitiendo que el modelo explore patrones más complejos en los datos. Esta configuración es clave, ya qué profundidades excesivas podrían llevar a un sobreajuste, mientras que profundidades más bajas podrían limitar su capacidad de aprendizaje.</w:t>
      </w:r>
    </w:p>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Además, otros hiperparámetros, como min_samples_split y min_samples_leaf, se configuraron para regular la cantidad mínima de datos necesarios para dividir un nodo o crear una hoja, con valores de 2 y 1 respectivamente. Estos parámetros ayudan a controlar el tamaño de los árboles, reduciendo el riesgo de aprender patrones irrelevantes o ruido. </w:t>
      </w:r>
    </w:p>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 D. Metodología para la implementación de Redes Neuronales. </w:t>
      </w:r>
      <w:r w:rsidDel="00000000" w:rsidR="00000000" w:rsidRPr="00000000">
        <w:rPr>
          <w:rFonts w:ascii="Times New Roman" w:cs="Times New Roman" w:eastAsia="Times New Roman" w:hAnsi="Times New Roman"/>
          <w:sz w:val="20"/>
          <w:szCs w:val="20"/>
          <w:rtl w:val="0"/>
        </w:rPr>
        <w:br w:type="textWrapping"/>
        <w:t xml:space="preserve">  En la implementación del modelo de redes neuronales, se utilizaron diversas técnicas para optimizar el aprendizaje y prevenir el sobreajuste. La arquitectura del modelo incluyó múltiples capas densas configuradas entre 128 y 512, empleando la función de activación ReLU por su capacidad para capturar relaciones no lineales en los datos. Para evitar la dependencia excesiva de combinaciones específicas de características, se incorporaron capas de dropout con valores entre 0.2 y 0.5, desconectando de manera aleatoria un porcentaje de las neuronas durante el entrenamiento. </w:t>
        <w:br w:type="textWrapping"/>
        <w:br w:type="textWrapping"/>
        <w:t xml:space="preserve">  Además, se aplicó regularización L2 en cada capa densa, una técnica que penaliza pesos excesivamente grandes, promoviendo un aprendizaje más generalizado. La búsqueda de hiperparámetros se llevó a cabo mediante Keras Tuner, utilizando un enfoque de búsqueda aleatoria que permitió identificar la combinación óptima de parámetros como el número de neuronas, la tasa de dropout, y el optimizador más adecuado.</w:t>
      </w:r>
    </w:p>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mitigar problemas de desbalance en las clases, se utilizó la técnica SMOTE, que generó muestras sintéticas para equilibrar el conjunto de entrenamiento. Asimismo, se implementó el mecanismo de early stopping, que detuvo el entrenamiento cuando la pérdida en el conjunto de validación dejó de mejorar después de 10 épocas consecutivas, previniendo un entrenamiento excesivo. Finalmente, el modelo fue entrenado con el optimizador seleccionado y configurado para minimizar la función de pérdida binaria binary_crossentropy. </w:t>
      </w:r>
    </w:p>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line="240" w:lineRule="auto"/>
        <w:jc w:val="both"/>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   lV. Resultados</w:t>
      </w:r>
    </w:p>
    <w:p w:rsidR="00000000" w:rsidDel="00000000" w:rsidP="00000000" w:rsidRDefault="00000000" w:rsidRPr="00000000" w14:paraId="000000A1">
      <w:pPr>
        <w:spacing w:line="240" w:lineRule="auto"/>
        <w:jc w:val="both"/>
        <w:rPr>
          <w:rFonts w:ascii="Times New Roman" w:cs="Times New Roman" w:eastAsia="Times New Roman" w:hAnsi="Times New Roman"/>
          <w:sz w:val="18"/>
          <w:szCs w:val="18"/>
        </w:rPr>
      </w:pPr>
      <w:r w:rsidDel="00000000" w:rsidR="00000000" w:rsidRPr="00000000">
        <w:rPr>
          <w:rFonts w:ascii="Helvetica Neue" w:cs="Helvetica Neue" w:eastAsia="Helvetica Neue" w:hAnsi="Helvetica Neue"/>
          <w:b w:val="1"/>
          <w:bCs w:val="1"/>
          <w:color w:val="00629b"/>
          <w:sz w:val="18"/>
          <w:szCs w:val="18"/>
          <w:rtl w:val="0"/>
        </w:rPr>
        <w:br w:type="textWrapping"/>
        <w:t xml:space="preserve">  </w:t>
      </w:r>
      <w:r w:rsidDel="00000000" w:rsidR="00000000" w:rsidRPr="00000000">
        <w:rPr>
          <w:rFonts w:ascii="Times New Roman" w:cs="Times New Roman" w:eastAsia="Times New Roman" w:hAnsi="Times New Roman"/>
          <w:sz w:val="18"/>
          <w:szCs w:val="18"/>
          <w:rtl w:val="0"/>
        </w:rPr>
        <w:t xml:space="preserve">Para evaluar la métrica de exactitud de los modelos predictivos implementados en este estudio, se utilizó un enfoque en el que todos los modelos fueron entrenados y probados utilizando los mismos datos de entrada y variables. Los datos de entrenamiento abarcaron la temporada actual hasta la fecha más reciente, con esto analizar si los modelos son capaces de detectar patrones en las variables seleccionadas. Al utilizar datos actualizados, se busca evaluar si los modelos son efectivos no solo en datos históricos sino también en escenarios recientes.</w:t>
      </w:r>
    </w:p>
    <w:p w:rsidR="00000000" w:rsidDel="00000000" w:rsidP="00000000" w:rsidRDefault="00000000" w:rsidRPr="00000000" w14:paraId="000000A2">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   A. XG Boost . </w:t>
      </w:r>
    </w:p>
    <w:p w:rsidR="00000000" w:rsidDel="00000000" w:rsidP="00000000" w:rsidRDefault="00000000" w:rsidRPr="00000000" w14:paraId="000000A3">
      <w:pPr>
        <w:spacing w:after="240" w:before="240" w:line="240" w:lineRule="auto"/>
        <w:jc w:val="both"/>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   </w:t>
      </w:r>
      <w:r w:rsidDel="00000000" w:rsidR="00000000" w:rsidRPr="00000000">
        <w:rPr>
          <w:rFonts w:ascii="Times New Roman" w:cs="Times New Roman" w:eastAsia="Times New Roman" w:hAnsi="Times New Roman"/>
          <w:sz w:val="20"/>
          <w:szCs w:val="20"/>
          <w:rtl w:val="0"/>
        </w:rPr>
        <w:t xml:space="preserve">El modelo XGBoost fue entrenado y evaluado con un conjunto de datos estructurado para predecir los resultados de partidos de fútbol. Tras el entrenamiento, el modelo alcanzó una exactitud del 63.5%, lo que indica un desempeño moderado en la clasificación de los resultados. Al analizar las métricas por clase, se observó que la precisión para la Clase 0 (no gana el equipo local) fue del 69%, con un recall del 61%, mientras que para la Clase 1 (gana el equipo local), la precisión fue menor, con un 58%, aunque el recall aumentó al 67%. El recall mide la proporción de casos reales que el modelo identificó correctamente, es decir, cuántas veces predijo correctamente "no gana" o "gana" cuando esas situaciones realmente ocurrieron en los datos. Esto refleja que el modelo tiene una mayor capacidad para identificar correctamente las victorias locales reales (Clase 1), aunque aún presenta errores significativos en ambas clases.  </w:t>
      </w:r>
    </w:p>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9999999999994"/>
        <w:gridCol w:w="1400.0000000000005"/>
        <w:gridCol w:w="1200"/>
        <w:tblGridChange w:id="0">
          <w:tblGrid>
            <w:gridCol w:w="999.9999999999994"/>
            <w:gridCol w:w="1400.000000000000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Exactitud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B2">
      <w:pPr>
        <w:spacing w:line="240" w:lineRule="auto"/>
        <w:ind w:firstLine="72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Tabla 1. Resultados de las métricas del modelo XG Boost</w:t>
      </w:r>
    </w:p>
    <w:p w:rsidR="00000000" w:rsidDel="00000000" w:rsidP="00000000" w:rsidRDefault="00000000" w:rsidRPr="00000000" w14:paraId="000000B3">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B4">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tbl>
      <w:tblPr>
        <w:tblStyle w:val="Table2"/>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35"/>
        <w:gridCol w:w="1020"/>
        <w:gridCol w:w="840"/>
        <w:gridCol w:w="1020"/>
        <w:tblGridChange w:id="0">
          <w:tblGrid>
            <w:gridCol w:w="1080"/>
            <w:gridCol w:w="1035"/>
            <w:gridCol w:w="1020"/>
            <w:gridCol w:w="840"/>
            <w:gridCol w:w="102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16"/>
                <w:szCs w:val="16"/>
              </w:rPr>
            </w:pPr>
            <w:r w:rsidDel="00000000" w:rsidR="00000000" w:rsidRPr="00000000">
              <w:rPr>
                <w:rFonts w:ascii="Roboto" w:cs="Roboto" w:eastAsia="Roboto" w:hAnsi="Roboto"/>
                <w:color w:val="ffffff"/>
                <w:sz w:val="16"/>
                <w:szCs w:val="16"/>
                <w:rtl w:val="0"/>
              </w:rPr>
              <w:t xml:space="preserve">Equipo Local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6">
            <w:pPr>
              <w:widowControl w:val="0"/>
              <w:rPr>
                <w:sz w:val="16"/>
                <w:szCs w:val="16"/>
              </w:rPr>
            </w:pPr>
            <w:r w:rsidDel="00000000" w:rsidR="00000000" w:rsidRPr="00000000">
              <w:rPr>
                <w:rFonts w:ascii="Roboto" w:cs="Roboto" w:eastAsia="Roboto" w:hAnsi="Roboto"/>
                <w:color w:val="ffffff"/>
                <w:sz w:val="16"/>
                <w:szCs w:val="16"/>
                <w:rtl w:val="0"/>
              </w:rPr>
              <w:t xml:space="preserve">Equipo Visitante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16"/>
                <w:szCs w:val="16"/>
              </w:rPr>
            </w:pPr>
            <w:r w:rsidDel="00000000" w:rsidR="00000000" w:rsidRPr="00000000">
              <w:rPr>
                <w:rFonts w:ascii="Roboto" w:cs="Roboto" w:eastAsia="Roboto" w:hAnsi="Roboto"/>
                <w:color w:val="ffffff"/>
                <w:sz w:val="16"/>
                <w:szCs w:val="16"/>
                <w:rtl w:val="0"/>
              </w:rPr>
              <w:t xml:space="preserve">Resultado Final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16"/>
                <w:szCs w:val="16"/>
              </w:rPr>
            </w:pPr>
            <w:r w:rsidDel="00000000" w:rsidR="00000000" w:rsidRPr="00000000">
              <w:rPr>
                <w:rFonts w:ascii="Roboto" w:cs="Roboto" w:eastAsia="Roboto" w:hAnsi="Roboto"/>
                <w:color w:val="ffffff"/>
                <w:sz w:val="16"/>
                <w:szCs w:val="16"/>
                <w:rtl w:val="0"/>
              </w:rPr>
              <w:t xml:space="preserve">Predicción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9">
            <w:pPr>
              <w:widowControl w:val="0"/>
              <w:rPr>
                <w:sz w:val="16"/>
                <w:szCs w:val="16"/>
              </w:rPr>
            </w:pPr>
            <w:r w:rsidDel="00000000" w:rsidR="00000000" w:rsidRPr="00000000">
              <w:rPr>
                <w:rFonts w:ascii="Roboto" w:cs="Roboto" w:eastAsia="Roboto" w:hAnsi="Roboto"/>
                <w:color w:val="ffffff"/>
                <w:sz w:val="16"/>
                <w:szCs w:val="16"/>
                <w:rtl w:val="0"/>
              </w:rPr>
              <w:t xml:space="preserve">¿Correcta?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right"/>
              <w:rPr>
                <w:sz w:val="16"/>
                <w:szCs w:val="16"/>
              </w:rPr>
            </w:pPr>
            <w:r w:rsidDel="00000000" w:rsidR="00000000" w:rsidRPr="00000000">
              <w:rPr>
                <w:rFonts w:ascii="Roboto" w:cs="Roboto" w:eastAsia="Roboto" w:hAnsi="Roboto"/>
                <w:color w:val="434343"/>
                <w:sz w:val="16"/>
                <w:szCs w:val="16"/>
                <w:rtl w:val="0"/>
              </w:rPr>
              <w:t xml:space="preserve">Athletic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16"/>
                <w:szCs w:val="16"/>
              </w:rPr>
            </w:pPr>
            <w:r w:rsidDel="00000000" w:rsidR="00000000" w:rsidRPr="00000000">
              <w:rPr>
                <w:rFonts w:ascii="Roboto" w:cs="Roboto" w:eastAsia="Roboto" w:hAnsi="Roboto"/>
                <w:color w:val="434343"/>
                <w:sz w:val="16"/>
                <w:szCs w:val="16"/>
                <w:rtl w:val="0"/>
              </w:rPr>
              <w:t xml:space="preserve">Getafe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BF">
            <w:pPr>
              <w:widowControl w:val="0"/>
              <w:jc w:val="right"/>
              <w:rPr>
                <w:sz w:val="16"/>
                <w:szCs w:val="16"/>
              </w:rPr>
            </w:pPr>
            <w:r w:rsidDel="00000000" w:rsidR="00000000" w:rsidRPr="00000000">
              <w:rPr>
                <w:rFonts w:ascii="Roboto" w:cs="Roboto" w:eastAsia="Roboto" w:hAnsi="Roboto"/>
                <w:color w:val="434343"/>
                <w:sz w:val="16"/>
                <w:szCs w:val="16"/>
                <w:rtl w:val="0"/>
              </w:rPr>
              <w:t xml:space="preserve">Real Betis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16"/>
                <w:szCs w:val="16"/>
              </w:rPr>
            </w:pPr>
            <w:r w:rsidDel="00000000" w:rsidR="00000000" w:rsidRPr="00000000">
              <w:rPr>
                <w:rFonts w:ascii="Roboto" w:cs="Roboto" w:eastAsia="Roboto" w:hAnsi="Roboto"/>
                <w:color w:val="434343"/>
                <w:sz w:val="16"/>
                <w:szCs w:val="16"/>
                <w:rtl w:val="0"/>
              </w:rPr>
              <w:t xml:space="preserve">Girona </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1">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2">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3">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4">
            <w:pPr>
              <w:widowControl w:val="0"/>
              <w:jc w:val="right"/>
              <w:rPr>
                <w:sz w:val="16"/>
                <w:szCs w:val="16"/>
              </w:rPr>
            </w:pPr>
            <w:r w:rsidDel="00000000" w:rsidR="00000000" w:rsidRPr="00000000">
              <w:rPr>
                <w:rFonts w:ascii="Roboto" w:cs="Roboto" w:eastAsia="Roboto" w:hAnsi="Roboto"/>
                <w:color w:val="434343"/>
                <w:sz w:val="16"/>
                <w:szCs w:val="16"/>
                <w:rtl w:val="0"/>
              </w:rPr>
              <w:t xml:space="preserve">RC Celta</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16"/>
                <w:szCs w:val="16"/>
              </w:rPr>
            </w:pPr>
            <w:r w:rsidDel="00000000" w:rsidR="00000000" w:rsidRPr="00000000">
              <w:rPr>
                <w:rFonts w:ascii="Roboto" w:cs="Roboto" w:eastAsia="Roboto" w:hAnsi="Roboto"/>
                <w:color w:val="434343"/>
                <w:sz w:val="16"/>
                <w:szCs w:val="16"/>
                <w:rtl w:val="0"/>
              </w:rPr>
              <w:t xml:space="preserve">Deportivo Alavés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6">
            <w:pPr>
              <w:widowControl w:val="0"/>
              <w:jc w:val="center"/>
              <w:rPr>
                <w:sz w:val="16"/>
                <w:szCs w:val="16"/>
              </w:rPr>
            </w:pPr>
            <w:r w:rsidDel="00000000" w:rsidR="00000000" w:rsidRPr="00000000">
              <w:rPr>
                <w:rFonts w:ascii="Roboto" w:cs="Roboto" w:eastAsia="Roboto" w:hAnsi="Roboto"/>
                <w:color w:val="434343"/>
                <w:sz w:val="16"/>
                <w:szCs w:val="16"/>
                <w:rtl w:val="0"/>
              </w:rPr>
              <w:t xml:space="preserve">2-1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7">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8">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C9">
            <w:pPr>
              <w:widowControl w:val="0"/>
              <w:jc w:val="right"/>
              <w:rPr>
                <w:sz w:val="16"/>
                <w:szCs w:val="16"/>
              </w:rPr>
            </w:pPr>
            <w:r w:rsidDel="00000000" w:rsidR="00000000" w:rsidRPr="00000000">
              <w:rPr>
                <w:rFonts w:ascii="Roboto" w:cs="Roboto" w:eastAsia="Roboto" w:hAnsi="Roboto"/>
                <w:color w:val="434343"/>
                <w:sz w:val="16"/>
                <w:szCs w:val="16"/>
                <w:rtl w:val="0"/>
              </w:rPr>
              <w:t xml:space="preserve">UD Las Palmas</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16"/>
                <w:szCs w:val="16"/>
              </w:rPr>
            </w:pPr>
            <w:r w:rsidDel="00000000" w:rsidR="00000000" w:rsidRPr="00000000">
              <w:rPr>
                <w:rFonts w:ascii="Roboto" w:cs="Roboto" w:eastAsia="Roboto" w:hAnsi="Roboto"/>
                <w:color w:val="434343"/>
                <w:sz w:val="16"/>
                <w:szCs w:val="16"/>
                <w:rtl w:val="0"/>
              </w:rPr>
              <w:t xml:space="preserve">Sevilla FC</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CB">
            <w:pPr>
              <w:widowControl w:val="0"/>
              <w:jc w:val="center"/>
              <w:rPr>
                <w:sz w:val="16"/>
                <w:szCs w:val="16"/>
              </w:rPr>
            </w:pPr>
            <w:r w:rsidDel="00000000" w:rsidR="00000000" w:rsidRPr="00000000">
              <w:rPr>
                <w:rFonts w:ascii="Roboto" w:cs="Roboto" w:eastAsia="Roboto" w:hAnsi="Roboto"/>
                <w:color w:val="434343"/>
                <w:sz w:val="16"/>
                <w:szCs w:val="16"/>
                <w:rtl w:val="0"/>
              </w:rPr>
              <w:t xml:space="preserve">2-2</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CC">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CD">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E">
            <w:pPr>
              <w:widowControl w:val="0"/>
              <w:jc w:val="right"/>
              <w:rPr>
                <w:sz w:val="16"/>
                <w:szCs w:val="16"/>
              </w:rPr>
            </w:pPr>
            <w:r w:rsidDel="00000000" w:rsidR="00000000" w:rsidRPr="00000000">
              <w:rPr>
                <w:rFonts w:ascii="Roboto" w:cs="Roboto" w:eastAsia="Roboto" w:hAnsi="Roboto"/>
                <w:color w:val="434343"/>
                <w:sz w:val="16"/>
                <w:szCs w:val="16"/>
                <w:rtl w:val="0"/>
              </w:rPr>
              <w:t xml:space="preserve">Osasuna</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16"/>
                <w:szCs w:val="16"/>
              </w:rPr>
            </w:pPr>
            <w:r w:rsidDel="00000000" w:rsidR="00000000" w:rsidRPr="00000000">
              <w:rPr>
                <w:rFonts w:ascii="Roboto" w:cs="Roboto" w:eastAsia="Roboto" w:hAnsi="Roboto"/>
                <w:color w:val="434343"/>
                <w:sz w:val="16"/>
                <w:szCs w:val="16"/>
                <w:rtl w:val="0"/>
              </w:rPr>
              <w:t xml:space="preserve">Leganés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D0">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D1">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D2">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3">
            <w:pPr>
              <w:widowControl w:val="0"/>
              <w:jc w:val="right"/>
              <w:rPr>
                <w:sz w:val="16"/>
                <w:szCs w:val="16"/>
              </w:rPr>
            </w:pPr>
            <w:r w:rsidDel="00000000" w:rsidR="00000000" w:rsidRPr="00000000">
              <w:rPr>
                <w:rFonts w:ascii="Roboto" w:cs="Roboto" w:eastAsia="Roboto" w:hAnsi="Roboto"/>
                <w:color w:val="434343"/>
                <w:sz w:val="16"/>
                <w:szCs w:val="16"/>
                <w:rtl w:val="0"/>
              </w:rPr>
              <w:t xml:space="preserve">Valencia CF</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16"/>
                <w:szCs w:val="16"/>
              </w:rPr>
            </w:pPr>
            <w:r w:rsidDel="00000000" w:rsidR="00000000" w:rsidRPr="00000000">
              <w:rPr>
                <w:rFonts w:ascii="Roboto" w:cs="Roboto" w:eastAsia="Roboto" w:hAnsi="Roboto"/>
                <w:color w:val="434343"/>
                <w:sz w:val="16"/>
                <w:szCs w:val="16"/>
                <w:rtl w:val="0"/>
              </w:rPr>
              <w:t xml:space="preserve">FC Barcelona</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5">
            <w:pPr>
              <w:widowControl w:val="0"/>
              <w:jc w:val="center"/>
              <w:rPr>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6">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7">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jc w:val="right"/>
              <w:rPr>
                <w:sz w:val="16"/>
                <w:szCs w:val="16"/>
              </w:rPr>
            </w:pPr>
            <w:r w:rsidDel="00000000" w:rsidR="00000000" w:rsidRPr="00000000">
              <w:rPr>
                <w:rFonts w:ascii="Roboto" w:cs="Roboto" w:eastAsia="Roboto" w:hAnsi="Roboto"/>
                <w:color w:val="434343"/>
                <w:sz w:val="16"/>
                <w:szCs w:val="16"/>
                <w:rtl w:val="0"/>
              </w:rPr>
              <w:t xml:space="preserve">Real Sociedad</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16"/>
                <w:szCs w:val="16"/>
              </w:rPr>
            </w:pPr>
            <w:r w:rsidDel="00000000" w:rsidR="00000000" w:rsidRPr="00000000">
              <w:rPr>
                <w:rFonts w:ascii="Roboto" w:cs="Roboto" w:eastAsia="Roboto" w:hAnsi="Roboto"/>
                <w:color w:val="434343"/>
                <w:sz w:val="16"/>
                <w:szCs w:val="16"/>
                <w:rtl w:val="0"/>
              </w:rPr>
              <w:t xml:space="preserve">Rayo Vallecano</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jc w:val="center"/>
              <w:rPr>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D">
            <w:pPr>
              <w:widowControl w:val="0"/>
              <w:jc w:val="right"/>
              <w:rPr>
                <w:sz w:val="16"/>
                <w:szCs w:val="16"/>
              </w:rPr>
            </w:pPr>
            <w:r w:rsidDel="00000000" w:rsidR="00000000" w:rsidRPr="00000000">
              <w:rPr>
                <w:rFonts w:ascii="Roboto" w:cs="Roboto" w:eastAsia="Roboto" w:hAnsi="Roboto"/>
                <w:color w:val="434343"/>
                <w:sz w:val="16"/>
                <w:szCs w:val="16"/>
                <w:rtl w:val="0"/>
              </w:rPr>
              <w:t xml:space="preserve">Mallorca</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E">
            <w:pPr>
              <w:widowControl w:val="0"/>
              <w:rPr>
                <w:sz w:val="16"/>
                <w:szCs w:val="16"/>
              </w:rPr>
            </w:pPr>
            <w:r w:rsidDel="00000000" w:rsidR="00000000" w:rsidRPr="00000000">
              <w:rPr>
                <w:rFonts w:ascii="Roboto" w:cs="Roboto" w:eastAsia="Roboto" w:hAnsi="Roboto"/>
                <w:color w:val="434343"/>
                <w:sz w:val="16"/>
                <w:szCs w:val="16"/>
                <w:rtl w:val="0"/>
              </w:rPr>
              <w:t xml:space="preserve">Real Madrid</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F">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0">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1">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jc w:val="right"/>
              <w:rPr>
                <w:sz w:val="16"/>
                <w:szCs w:val="16"/>
              </w:rPr>
            </w:pPr>
            <w:r w:rsidDel="00000000" w:rsidR="00000000" w:rsidRPr="00000000">
              <w:rPr>
                <w:rFonts w:ascii="Roboto" w:cs="Roboto" w:eastAsia="Roboto" w:hAnsi="Roboto"/>
                <w:color w:val="434343"/>
                <w:sz w:val="16"/>
                <w:szCs w:val="16"/>
                <w:rtl w:val="0"/>
              </w:rPr>
              <w:t xml:space="preserve">Valladolid </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16"/>
                <w:szCs w:val="16"/>
              </w:rPr>
            </w:pPr>
            <w:r w:rsidDel="00000000" w:rsidR="00000000" w:rsidRPr="00000000">
              <w:rPr>
                <w:rFonts w:ascii="Roboto" w:cs="Roboto" w:eastAsia="Roboto" w:hAnsi="Roboto"/>
                <w:color w:val="434343"/>
                <w:sz w:val="16"/>
                <w:szCs w:val="16"/>
                <w:rtl w:val="0"/>
              </w:rPr>
              <w:t xml:space="preserve">Espanyol</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7">
            <w:pPr>
              <w:widowControl w:val="0"/>
              <w:jc w:val="right"/>
              <w:rPr>
                <w:sz w:val="16"/>
                <w:szCs w:val="16"/>
              </w:rPr>
            </w:pPr>
            <w:r w:rsidDel="00000000" w:rsidR="00000000" w:rsidRPr="00000000">
              <w:rPr>
                <w:rFonts w:ascii="Roboto" w:cs="Roboto" w:eastAsia="Roboto" w:hAnsi="Roboto"/>
                <w:color w:val="434343"/>
                <w:sz w:val="16"/>
                <w:szCs w:val="16"/>
                <w:rtl w:val="0"/>
              </w:rPr>
              <w:t xml:space="preserve">Villarreal </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8">
            <w:pPr>
              <w:widowControl w:val="0"/>
              <w:rPr>
                <w:sz w:val="16"/>
                <w:szCs w:val="16"/>
              </w:rPr>
            </w:pPr>
            <w:r w:rsidDel="00000000" w:rsidR="00000000" w:rsidRPr="00000000">
              <w:rPr>
                <w:rFonts w:ascii="Roboto" w:cs="Roboto" w:eastAsia="Roboto" w:hAnsi="Roboto"/>
                <w:color w:val="434343"/>
                <w:sz w:val="16"/>
                <w:szCs w:val="16"/>
                <w:rtl w:val="0"/>
              </w:rPr>
              <w:t xml:space="preserve">Atlético de Madrid</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9">
            <w:pPr>
              <w:widowControl w:val="0"/>
              <w:jc w:val="center"/>
              <w:rPr>
                <w:sz w:val="16"/>
                <w:szCs w:val="16"/>
              </w:rPr>
            </w:pPr>
            <w:r w:rsidDel="00000000" w:rsidR="00000000" w:rsidRPr="00000000">
              <w:rPr>
                <w:rFonts w:ascii="Roboto" w:cs="Roboto" w:eastAsia="Roboto" w:hAnsi="Roboto"/>
                <w:color w:val="434343"/>
                <w:sz w:val="16"/>
                <w:szCs w:val="16"/>
                <w:rtl w:val="0"/>
              </w:rPr>
              <w:t xml:space="preserve">2-2</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A">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B">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bl>
    <w:p w:rsidR="00000000" w:rsidDel="00000000" w:rsidP="00000000" w:rsidRDefault="00000000" w:rsidRPr="00000000" w14:paraId="000000EC">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Times New Roman" w:cs="Times New Roman" w:eastAsia="Times New Roman" w:hAnsi="Times New Roman"/>
          <w:sz w:val="14"/>
          <w:szCs w:val="14"/>
          <w:rtl w:val="0"/>
        </w:rPr>
        <w:t xml:space="preserve">tabla 2. Resultados de la primera jornada con XG Boost</w:t>
      </w:r>
      <w:r w:rsidDel="00000000" w:rsidR="00000000" w:rsidRPr="00000000">
        <w:rPr>
          <w:rtl w:val="0"/>
        </w:rPr>
      </w:r>
    </w:p>
    <w:p w:rsidR="00000000" w:rsidDel="00000000" w:rsidP="00000000" w:rsidRDefault="00000000" w:rsidRPr="00000000" w14:paraId="000000ED">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B. Random Forest.</w:t>
        <w:br w:type="textWrapping"/>
        <w:br w:type="textWrapping"/>
        <w:t xml:space="preserve"> </w:t>
      </w:r>
      <w:r w:rsidDel="00000000" w:rsidR="00000000" w:rsidRPr="00000000">
        <w:rPr>
          <w:rFonts w:ascii="Times New Roman" w:cs="Times New Roman" w:eastAsia="Times New Roman" w:hAnsi="Times New Roman"/>
          <w:sz w:val="18"/>
          <w:szCs w:val="18"/>
          <w:rtl w:val="0"/>
        </w:rPr>
        <w:t xml:space="preserve">El siguiente gráfico muestra las 20 características más importantes utilizadas por el modelo Random Forest para predecir el resultado de los partidos. Cada barra representa la contribución de una característica específica al modelo. En este caso, las características relacionadas con las acciones defensivas del equipo local, como "Derribos Tkl_defensivas_local" que son el número de jugadores tackleados en el partido y "Derribos 3.º ataque_defensivas_local" que son las entradas en el tercer tercio del campo que es el ataque y específicamente cuando no se tiene el balon, son las que tienen mayor peso, lo que indica que estas variables son fundamentales para distinguir entre una victoria o derrota del equipo local.</w:t>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importancia de estas características sugiere que las acciones defensivas del equipo local tienen un impacto significativo en los resultados del partido, mientras que otras variables, como las relacionadas con los pases o el rendimiento del equipo visitante, tienen menor influencia relativa. </w:t>
      </w:r>
    </w:p>
    <w:p w:rsidR="00000000" w:rsidDel="00000000" w:rsidP="00000000" w:rsidRDefault="00000000" w:rsidRPr="00000000" w14:paraId="000000F0">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Pr>
        <w:drawing>
          <wp:inline distB="114300" distT="114300" distL="114300" distR="114300">
            <wp:extent cx="2688317" cy="156066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88317" cy="156066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Times New Roman" w:cs="Times New Roman" w:eastAsia="Times New Roman" w:hAnsi="Times New Roman"/>
          <w:i w:val="1"/>
          <w:iCs w:val="1"/>
          <w:sz w:val="14"/>
          <w:szCs w:val="14"/>
          <w:rtl w:val="0"/>
        </w:rPr>
        <w:t xml:space="preserve">Gráfica</w:t>
      </w:r>
      <w:r w:rsidDel="00000000" w:rsidR="00000000" w:rsidRPr="00000000">
        <w:rPr>
          <w:rFonts w:ascii="Times New Roman" w:cs="Times New Roman" w:eastAsia="Times New Roman" w:hAnsi="Times New Roman"/>
          <w:i w:val="1"/>
          <w:iCs w:val="1"/>
          <w:sz w:val="14"/>
          <w:szCs w:val="14"/>
          <w:rtl w:val="0"/>
        </w:rPr>
        <w:t xml:space="preserve"> 1. Variables con más importancia para el modelo Random Forest</w:t>
      </w:r>
      <w:r w:rsidDel="00000000" w:rsidR="00000000" w:rsidRPr="00000000">
        <w:rPr>
          <w:rtl w:val="0"/>
        </w:rPr>
      </w:r>
    </w:p>
    <w:tbl>
      <w:tblPr>
        <w:tblStyle w:val="Table3"/>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35"/>
        <w:gridCol w:w="1020"/>
        <w:gridCol w:w="840"/>
        <w:gridCol w:w="1020"/>
        <w:tblGridChange w:id="0">
          <w:tblGrid>
            <w:gridCol w:w="1080"/>
            <w:gridCol w:w="1035"/>
            <w:gridCol w:w="1020"/>
            <w:gridCol w:w="840"/>
            <w:gridCol w:w="102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2">
            <w:pPr>
              <w:widowControl w:val="0"/>
              <w:rPr>
                <w:sz w:val="16"/>
                <w:szCs w:val="16"/>
              </w:rPr>
            </w:pPr>
            <w:r w:rsidDel="00000000" w:rsidR="00000000" w:rsidRPr="00000000">
              <w:rPr>
                <w:rFonts w:ascii="Roboto" w:cs="Roboto" w:eastAsia="Roboto" w:hAnsi="Roboto"/>
                <w:color w:val="ffffff"/>
                <w:sz w:val="16"/>
                <w:szCs w:val="16"/>
                <w:rtl w:val="0"/>
              </w:rPr>
              <w:t xml:space="preserve">Equipo Local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3">
            <w:pPr>
              <w:widowControl w:val="0"/>
              <w:rPr>
                <w:sz w:val="16"/>
                <w:szCs w:val="16"/>
              </w:rPr>
            </w:pPr>
            <w:r w:rsidDel="00000000" w:rsidR="00000000" w:rsidRPr="00000000">
              <w:rPr>
                <w:rFonts w:ascii="Roboto" w:cs="Roboto" w:eastAsia="Roboto" w:hAnsi="Roboto"/>
                <w:color w:val="ffffff"/>
                <w:sz w:val="16"/>
                <w:szCs w:val="16"/>
                <w:rtl w:val="0"/>
              </w:rPr>
              <w:t xml:space="preserve">Equipo Visitante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4">
            <w:pPr>
              <w:widowControl w:val="0"/>
              <w:rPr>
                <w:sz w:val="16"/>
                <w:szCs w:val="16"/>
              </w:rPr>
            </w:pPr>
            <w:r w:rsidDel="00000000" w:rsidR="00000000" w:rsidRPr="00000000">
              <w:rPr>
                <w:rFonts w:ascii="Roboto" w:cs="Roboto" w:eastAsia="Roboto" w:hAnsi="Roboto"/>
                <w:color w:val="ffffff"/>
                <w:sz w:val="16"/>
                <w:szCs w:val="16"/>
                <w:rtl w:val="0"/>
              </w:rPr>
              <w:t xml:space="preserve">Resultado Final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5">
            <w:pPr>
              <w:widowControl w:val="0"/>
              <w:rPr>
                <w:sz w:val="16"/>
                <w:szCs w:val="16"/>
              </w:rPr>
            </w:pPr>
            <w:r w:rsidDel="00000000" w:rsidR="00000000" w:rsidRPr="00000000">
              <w:rPr>
                <w:rFonts w:ascii="Roboto" w:cs="Roboto" w:eastAsia="Roboto" w:hAnsi="Roboto"/>
                <w:color w:val="ffffff"/>
                <w:sz w:val="16"/>
                <w:szCs w:val="16"/>
                <w:rtl w:val="0"/>
              </w:rPr>
              <w:t xml:space="preserve">Predicción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6">
            <w:pPr>
              <w:widowControl w:val="0"/>
              <w:rPr>
                <w:sz w:val="16"/>
                <w:szCs w:val="16"/>
              </w:rPr>
            </w:pPr>
            <w:r w:rsidDel="00000000" w:rsidR="00000000" w:rsidRPr="00000000">
              <w:rPr>
                <w:rFonts w:ascii="Roboto" w:cs="Roboto" w:eastAsia="Roboto" w:hAnsi="Roboto"/>
                <w:color w:val="ffffff"/>
                <w:sz w:val="16"/>
                <w:szCs w:val="16"/>
                <w:rtl w:val="0"/>
              </w:rPr>
              <w:t xml:space="preserve">¿Correcta?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jc w:val="right"/>
              <w:rPr>
                <w:sz w:val="16"/>
                <w:szCs w:val="16"/>
              </w:rPr>
            </w:pPr>
            <w:r w:rsidDel="00000000" w:rsidR="00000000" w:rsidRPr="00000000">
              <w:rPr>
                <w:rFonts w:ascii="Roboto" w:cs="Roboto" w:eastAsia="Roboto" w:hAnsi="Roboto"/>
                <w:color w:val="434343"/>
                <w:sz w:val="16"/>
                <w:szCs w:val="16"/>
                <w:rtl w:val="0"/>
              </w:rPr>
              <w:t xml:space="preserve">Athletic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rPr>
                <w:sz w:val="16"/>
                <w:szCs w:val="16"/>
              </w:rPr>
            </w:pPr>
            <w:r w:rsidDel="00000000" w:rsidR="00000000" w:rsidRPr="00000000">
              <w:rPr>
                <w:rFonts w:ascii="Roboto" w:cs="Roboto" w:eastAsia="Roboto" w:hAnsi="Roboto"/>
                <w:color w:val="434343"/>
                <w:sz w:val="16"/>
                <w:szCs w:val="16"/>
                <w:rtl w:val="0"/>
              </w:rPr>
              <w:t xml:space="preserve">Getafe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FC">
            <w:pPr>
              <w:widowControl w:val="0"/>
              <w:jc w:val="right"/>
              <w:rPr>
                <w:sz w:val="16"/>
                <w:szCs w:val="16"/>
              </w:rPr>
            </w:pPr>
            <w:r w:rsidDel="00000000" w:rsidR="00000000" w:rsidRPr="00000000">
              <w:rPr>
                <w:rFonts w:ascii="Roboto" w:cs="Roboto" w:eastAsia="Roboto" w:hAnsi="Roboto"/>
                <w:color w:val="434343"/>
                <w:sz w:val="16"/>
                <w:szCs w:val="16"/>
                <w:rtl w:val="0"/>
              </w:rPr>
              <w:t xml:space="preserve">Real Betis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FD">
            <w:pPr>
              <w:widowControl w:val="0"/>
              <w:rPr>
                <w:sz w:val="16"/>
                <w:szCs w:val="16"/>
              </w:rPr>
            </w:pPr>
            <w:r w:rsidDel="00000000" w:rsidR="00000000" w:rsidRPr="00000000">
              <w:rPr>
                <w:rFonts w:ascii="Roboto" w:cs="Roboto" w:eastAsia="Roboto" w:hAnsi="Roboto"/>
                <w:color w:val="434343"/>
                <w:sz w:val="16"/>
                <w:szCs w:val="16"/>
                <w:rtl w:val="0"/>
              </w:rPr>
              <w:t xml:space="preserve">Girona </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FE">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0FF">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0">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1">
            <w:pPr>
              <w:widowControl w:val="0"/>
              <w:jc w:val="right"/>
              <w:rPr>
                <w:sz w:val="16"/>
                <w:szCs w:val="16"/>
              </w:rPr>
            </w:pPr>
            <w:r w:rsidDel="00000000" w:rsidR="00000000" w:rsidRPr="00000000">
              <w:rPr>
                <w:rFonts w:ascii="Roboto" w:cs="Roboto" w:eastAsia="Roboto" w:hAnsi="Roboto"/>
                <w:color w:val="434343"/>
                <w:sz w:val="16"/>
                <w:szCs w:val="16"/>
                <w:rtl w:val="0"/>
              </w:rPr>
              <w:t xml:space="preserve">RC Celta</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2">
            <w:pPr>
              <w:widowControl w:val="0"/>
              <w:rPr>
                <w:sz w:val="16"/>
                <w:szCs w:val="16"/>
              </w:rPr>
            </w:pPr>
            <w:r w:rsidDel="00000000" w:rsidR="00000000" w:rsidRPr="00000000">
              <w:rPr>
                <w:rFonts w:ascii="Roboto" w:cs="Roboto" w:eastAsia="Roboto" w:hAnsi="Roboto"/>
                <w:color w:val="434343"/>
                <w:sz w:val="16"/>
                <w:szCs w:val="16"/>
                <w:rtl w:val="0"/>
              </w:rPr>
              <w:t xml:space="preserve">Deportivo Alavés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3">
            <w:pPr>
              <w:widowControl w:val="0"/>
              <w:jc w:val="center"/>
              <w:rPr>
                <w:sz w:val="16"/>
                <w:szCs w:val="16"/>
              </w:rPr>
            </w:pPr>
            <w:r w:rsidDel="00000000" w:rsidR="00000000" w:rsidRPr="00000000">
              <w:rPr>
                <w:rFonts w:ascii="Roboto" w:cs="Roboto" w:eastAsia="Roboto" w:hAnsi="Roboto"/>
                <w:color w:val="434343"/>
                <w:sz w:val="16"/>
                <w:szCs w:val="16"/>
                <w:rtl w:val="0"/>
              </w:rPr>
              <w:t xml:space="preserve">2-1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4">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5">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6">
            <w:pPr>
              <w:widowControl w:val="0"/>
              <w:jc w:val="right"/>
              <w:rPr>
                <w:sz w:val="16"/>
                <w:szCs w:val="16"/>
              </w:rPr>
            </w:pPr>
            <w:r w:rsidDel="00000000" w:rsidR="00000000" w:rsidRPr="00000000">
              <w:rPr>
                <w:rFonts w:ascii="Roboto" w:cs="Roboto" w:eastAsia="Roboto" w:hAnsi="Roboto"/>
                <w:color w:val="434343"/>
                <w:sz w:val="16"/>
                <w:szCs w:val="16"/>
                <w:rtl w:val="0"/>
              </w:rPr>
              <w:t xml:space="preserve">UD Las Palmas</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7">
            <w:pPr>
              <w:widowControl w:val="0"/>
              <w:rPr>
                <w:sz w:val="16"/>
                <w:szCs w:val="16"/>
              </w:rPr>
            </w:pPr>
            <w:r w:rsidDel="00000000" w:rsidR="00000000" w:rsidRPr="00000000">
              <w:rPr>
                <w:rFonts w:ascii="Roboto" w:cs="Roboto" w:eastAsia="Roboto" w:hAnsi="Roboto"/>
                <w:color w:val="434343"/>
                <w:sz w:val="16"/>
                <w:szCs w:val="16"/>
                <w:rtl w:val="0"/>
              </w:rPr>
              <w:t xml:space="preserve">Sevilla FC</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8">
            <w:pPr>
              <w:widowControl w:val="0"/>
              <w:jc w:val="center"/>
              <w:rPr>
                <w:sz w:val="16"/>
                <w:szCs w:val="16"/>
              </w:rPr>
            </w:pPr>
            <w:r w:rsidDel="00000000" w:rsidR="00000000" w:rsidRPr="00000000">
              <w:rPr>
                <w:rFonts w:ascii="Roboto" w:cs="Roboto" w:eastAsia="Roboto" w:hAnsi="Roboto"/>
                <w:color w:val="434343"/>
                <w:sz w:val="16"/>
                <w:szCs w:val="16"/>
                <w:rtl w:val="0"/>
              </w:rPr>
              <w:t xml:space="preserve">2-2</w:t>
            </w:r>
            <w:r w:rsidDel="00000000" w:rsidR="00000000" w:rsidRPr="00000000">
              <w:rPr>
                <w:rtl w:val="0"/>
              </w:rPr>
            </w:r>
          </w:p>
        </w:tc>
        <w:tc>
          <w:tcPr>
            <w:tcBorders>
              <w:top w:color="cccccc" w:space="0" w:sz="6" w:val="single"/>
              <w:left w:color="cccccc" w:space="0" w:sz="6" w:val="single"/>
              <w:bottom w:color="ea9999"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B">
            <w:pPr>
              <w:widowControl w:val="0"/>
              <w:jc w:val="right"/>
              <w:rPr>
                <w:sz w:val="16"/>
                <w:szCs w:val="16"/>
              </w:rPr>
            </w:pPr>
            <w:r w:rsidDel="00000000" w:rsidR="00000000" w:rsidRPr="00000000">
              <w:rPr>
                <w:rFonts w:ascii="Roboto" w:cs="Roboto" w:eastAsia="Roboto" w:hAnsi="Roboto"/>
                <w:color w:val="434343"/>
                <w:sz w:val="16"/>
                <w:szCs w:val="16"/>
                <w:rtl w:val="0"/>
              </w:rPr>
              <w:t xml:space="preserve">Osasuna</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C">
            <w:pPr>
              <w:widowControl w:val="0"/>
              <w:rPr>
                <w:sz w:val="16"/>
                <w:szCs w:val="16"/>
              </w:rPr>
            </w:pPr>
            <w:r w:rsidDel="00000000" w:rsidR="00000000" w:rsidRPr="00000000">
              <w:rPr>
                <w:rFonts w:ascii="Roboto" w:cs="Roboto" w:eastAsia="Roboto" w:hAnsi="Roboto"/>
                <w:color w:val="434343"/>
                <w:sz w:val="16"/>
                <w:szCs w:val="16"/>
                <w:rtl w:val="0"/>
              </w:rPr>
              <w:t xml:space="preserve">Leganés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D">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E">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0F">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0">
            <w:pPr>
              <w:widowControl w:val="0"/>
              <w:jc w:val="right"/>
              <w:rPr>
                <w:sz w:val="16"/>
                <w:szCs w:val="16"/>
              </w:rPr>
            </w:pPr>
            <w:r w:rsidDel="00000000" w:rsidR="00000000" w:rsidRPr="00000000">
              <w:rPr>
                <w:rFonts w:ascii="Roboto" w:cs="Roboto" w:eastAsia="Roboto" w:hAnsi="Roboto"/>
                <w:color w:val="434343"/>
                <w:sz w:val="16"/>
                <w:szCs w:val="16"/>
                <w:rtl w:val="0"/>
              </w:rPr>
              <w:t xml:space="preserve">Valencia CF</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1">
            <w:pPr>
              <w:widowControl w:val="0"/>
              <w:rPr>
                <w:sz w:val="16"/>
                <w:szCs w:val="16"/>
              </w:rPr>
            </w:pPr>
            <w:r w:rsidDel="00000000" w:rsidR="00000000" w:rsidRPr="00000000">
              <w:rPr>
                <w:rFonts w:ascii="Roboto" w:cs="Roboto" w:eastAsia="Roboto" w:hAnsi="Roboto"/>
                <w:color w:val="434343"/>
                <w:sz w:val="16"/>
                <w:szCs w:val="16"/>
                <w:rtl w:val="0"/>
              </w:rPr>
              <w:t xml:space="preserve">FC Barcelona</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4">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jc w:val="right"/>
              <w:rPr>
                <w:sz w:val="16"/>
                <w:szCs w:val="16"/>
              </w:rPr>
            </w:pPr>
            <w:r w:rsidDel="00000000" w:rsidR="00000000" w:rsidRPr="00000000">
              <w:rPr>
                <w:rFonts w:ascii="Roboto" w:cs="Roboto" w:eastAsia="Roboto" w:hAnsi="Roboto"/>
                <w:color w:val="434343"/>
                <w:sz w:val="16"/>
                <w:szCs w:val="16"/>
                <w:rtl w:val="0"/>
              </w:rPr>
              <w:t xml:space="preserve">Real Sociedad</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rPr>
                <w:sz w:val="16"/>
                <w:szCs w:val="16"/>
              </w:rPr>
            </w:pPr>
            <w:r w:rsidDel="00000000" w:rsidR="00000000" w:rsidRPr="00000000">
              <w:rPr>
                <w:rFonts w:ascii="Roboto" w:cs="Roboto" w:eastAsia="Roboto" w:hAnsi="Roboto"/>
                <w:color w:val="434343"/>
                <w:sz w:val="16"/>
                <w:szCs w:val="16"/>
                <w:rtl w:val="0"/>
              </w:rPr>
              <w:t xml:space="preserve">Rayo Vallecano</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jc w:val="center"/>
              <w:rPr>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A">
            <w:pPr>
              <w:widowControl w:val="0"/>
              <w:jc w:val="right"/>
              <w:rPr>
                <w:sz w:val="16"/>
                <w:szCs w:val="16"/>
              </w:rPr>
            </w:pPr>
            <w:r w:rsidDel="00000000" w:rsidR="00000000" w:rsidRPr="00000000">
              <w:rPr>
                <w:rFonts w:ascii="Roboto" w:cs="Roboto" w:eastAsia="Roboto" w:hAnsi="Roboto"/>
                <w:color w:val="434343"/>
                <w:sz w:val="16"/>
                <w:szCs w:val="16"/>
                <w:rtl w:val="0"/>
              </w:rPr>
              <w:t xml:space="preserve">Mallorca</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B">
            <w:pPr>
              <w:widowControl w:val="0"/>
              <w:rPr>
                <w:sz w:val="16"/>
                <w:szCs w:val="16"/>
              </w:rPr>
            </w:pPr>
            <w:r w:rsidDel="00000000" w:rsidR="00000000" w:rsidRPr="00000000">
              <w:rPr>
                <w:rFonts w:ascii="Roboto" w:cs="Roboto" w:eastAsia="Roboto" w:hAnsi="Roboto"/>
                <w:color w:val="434343"/>
                <w:sz w:val="16"/>
                <w:szCs w:val="16"/>
                <w:rtl w:val="0"/>
              </w:rPr>
              <w:t xml:space="preserve">Real Madrid</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C">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D">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E">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jc w:val="right"/>
              <w:rPr>
                <w:sz w:val="16"/>
                <w:szCs w:val="16"/>
              </w:rPr>
            </w:pPr>
            <w:r w:rsidDel="00000000" w:rsidR="00000000" w:rsidRPr="00000000">
              <w:rPr>
                <w:rFonts w:ascii="Roboto" w:cs="Roboto" w:eastAsia="Roboto" w:hAnsi="Roboto"/>
                <w:color w:val="434343"/>
                <w:sz w:val="16"/>
                <w:szCs w:val="16"/>
                <w:rtl w:val="0"/>
              </w:rPr>
              <w:t xml:space="preserve">Valladolid </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rPr>
                <w:sz w:val="16"/>
                <w:szCs w:val="16"/>
              </w:rPr>
            </w:pPr>
            <w:r w:rsidDel="00000000" w:rsidR="00000000" w:rsidRPr="00000000">
              <w:rPr>
                <w:rFonts w:ascii="Roboto" w:cs="Roboto" w:eastAsia="Roboto" w:hAnsi="Roboto"/>
                <w:color w:val="434343"/>
                <w:sz w:val="16"/>
                <w:szCs w:val="16"/>
                <w:rtl w:val="0"/>
              </w:rPr>
              <w:t xml:space="preserve">Espanyol</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jc w:val="center"/>
              <w:rPr>
                <w:sz w:val="16"/>
                <w:szCs w:val="16"/>
              </w:rPr>
            </w:pPr>
            <w:r w:rsidDel="00000000" w:rsidR="00000000" w:rsidRPr="00000000">
              <w:rPr>
                <w:rFonts w:ascii="Roboto" w:cs="Roboto" w:eastAsia="Roboto" w:hAnsi="Roboto"/>
                <w:color w:val="434343"/>
                <w:sz w:val="16"/>
                <w:szCs w:val="16"/>
                <w:rtl w:val="0"/>
              </w:rPr>
              <w:t xml:space="preserve">Sí</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4">
            <w:pPr>
              <w:widowControl w:val="0"/>
              <w:jc w:val="right"/>
              <w:rPr>
                <w:sz w:val="16"/>
                <w:szCs w:val="16"/>
              </w:rPr>
            </w:pPr>
            <w:r w:rsidDel="00000000" w:rsidR="00000000" w:rsidRPr="00000000">
              <w:rPr>
                <w:rFonts w:ascii="Roboto" w:cs="Roboto" w:eastAsia="Roboto" w:hAnsi="Roboto"/>
                <w:color w:val="434343"/>
                <w:sz w:val="16"/>
                <w:szCs w:val="16"/>
                <w:rtl w:val="0"/>
              </w:rPr>
              <w:t xml:space="preserve">Villarreal </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16"/>
                <w:szCs w:val="16"/>
              </w:rPr>
            </w:pPr>
            <w:r w:rsidDel="00000000" w:rsidR="00000000" w:rsidRPr="00000000">
              <w:rPr>
                <w:rFonts w:ascii="Roboto" w:cs="Roboto" w:eastAsia="Roboto" w:hAnsi="Roboto"/>
                <w:color w:val="434343"/>
                <w:sz w:val="16"/>
                <w:szCs w:val="16"/>
                <w:rtl w:val="0"/>
              </w:rPr>
              <w:t xml:space="preserve">Atlético de Madrid</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sz w:val="16"/>
                <w:szCs w:val="16"/>
              </w:rPr>
            </w:pPr>
            <w:r w:rsidDel="00000000" w:rsidR="00000000" w:rsidRPr="00000000">
              <w:rPr>
                <w:rFonts w:ascii="Roboto" w:cs="Roboto" w:eastAsia="Roboto" w:hAnsi="Roboto"/>
                <w:color w:val="434343"/>
                <w:sz w:val="16"/>
                <w:szCs w:val="16"/>
                <w:rtl w:val="0"/>
              </w:rPr>
              <w:t xml:space="preserve">2-2</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8">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bl>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4"/>
          <w:szCs w:val="14"/>
          <w:rtl w:val="0"/>
        </w:rPr>
        <w:t xml:space="preserve">tabla 3. Resultados de la predicción de la  primera jornada del modelo Random Forest</w:t>
      </w: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La tabla 4 muestra los resultados de la evaluación del modelo Random Forest evaluado utilizando métricas de precisión, sensibilidad y exactitud. Los resultados muestran que el modelo logra una exactitud del 67%, con un mejor desempeño en la Clase 0 (no gana el equipo local), donde obtuvo una precisión del 69% y una sensibilidad del 73%. Por otro lado, en la Clase 1 (gana el equipo local), la precisión fue ligeramente inferior, con un 65%, y una sensibilidad del 53%. </w:t>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4"/>
        <w:tblW w:w="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9999999999994"/>
        <w:gridCol w:w="1400.0000000000005"/>
        <w:gridCol w:w="1200"/>
        <w:tblGridChange w:id="0">
          <w:tblGrid>
            <w:gridCol w:w="999.9999999999994"/>
            <w:gridCol w:w="1400.000000000000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Exactitud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38">
      <w:pPr>
        <w:spacing w:line="240" w:lineRule="auto"/>
        <w:ind w:left="0" w:firstLine="72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tabla 4. Resultados de las métricas Random Forest</w:t>
      </w: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3A">
      <w:pPr>
        <w:spacing w:line="240" w:lineRule="auto"/>
        <w:jc w:val="both"/>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b w:val="1"/>
          <w:bCs w:val="1"/>
          <w:i w:val="1"/>
          <w:iCs w:val="1"/>
          <w:color w:val="58595b"/>
          <w:sz w:val="18"/>
          <w:szCs w:val="18"/>
          <w:rtl w:val="0"/>
        </w:rPr>
        <w:t xml:space="preserve">C. Redes Neuronales</w:t>
      </w: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5"/>
        <w:tblpPr w:leftFromText="180" w:rightFromText="180" w:topFromText="180" w:bottomFromText="180" w:vertAnchor="text" w:horzAnchor="text" w:tblpX="85.00000000000001" w:tblpY="0"/>
        <w:tblW w:w="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9999999999994"/>
        <w:gridCol w:w="1400.0000000000005"/>
        <w:gridCol w:w="1200"/>
        <w:tblGridChange w:id="0">
          <w:tblGrid>
            <w:gridCol w:w="999.9999999999994"/>
            <w:gridCol w:w="1400.0000000000005"/>
            <w:gridCol w:w="1200"/>
          </w:tblGrid>
        </w:tblGridChange>
      </w:tblGrid>
      <w:tr>
        <w:trPr>
          <w:cantSplit w:val="0"/>
          <w:trHeight w:val="366.9824218749909" w:hRule="atLeast"/>
          <w:tblHeader w:val="0"/>
        </w:trPr>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Clase</w:t>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Precisión</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Sensibilidad</w:t>
            </w:r>
          </w:p>
        </w:tc>
      </w:tr>
      <w:tr>
        <w:trPr>
          <w:cantSplit w:val="0"/>
          <w:tblHeader w:val="0"/>
        </w:trPr>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w:t>
            </w:r>
          </w:p>
        </w:tc>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w:t>
            </w:r>
          </w:p>
        </w:tc>
      </w:tr>
      <w:tr>
        <w:trPr>
          <w:cantSplit w:val="0"/>
          <w:trHeight w:val="346.9824218750091" w:hRule="atLeast"/>
          <w:tblHeader w:val="0"/>
        </w:trPr>
        <w:tc>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0.57</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w:t>
            </w:r>
          </w:p>
        </w:tc>
      </w:tr>
      <w:tr>
        <w:trPr>
          <w:cantSplit w:val="0"/>
          <w:trHeight w:val="356.982421875" w:hRule="atLeast"/>
          <w:tblHeader w:val="0"/>
        </w:trPr>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Exactitud</w:t>
            </w:r>
          </w:p>
        </w:tc>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0.64</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48">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tabla 5. Resultados de las métricas de Redes Neuronales</w:t>
      </w:r>
    </w:p>
    <w:p w:rsidR="00000000" w:rsidDel="00000000" w:rsidP="00000000" w:rsidRDefault="00000000" w:rsidRPr="00000000" w14:paraId="0000015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6"/>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35"/>
        <w:gridCol w:w="1020"/>
        <w:gridCol w:w="840"/>
        <w:gridCol w:w="1020"/>
        <w:tblGridChange w:id="0">
          <w:tblGrid>
            <w:gridCol w:w="1080"/>
            <w:gridCol w:w="1035"/>
            <w:gridCol w:w="1020"/>
            <w:gridCol w:w="840"/>
            <w:gridCol w:w="102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3">
            <w:pPr>
              <w:widowControl w:val="0"/>
              <w:rPr>
                <w:sz w:val="16"/>
                <w:szCs w:val="16"/>
              </w:rPr>
            </w:pPr>
            <w:r w:rsidDel="00000000" w:rsidR="00000000" w:rsidRPr="00000000">
              <w:rPr>
                <w:rFonts w:ascii="Roboto" w:cs="Roboto" w:eastAsia="Roboto" w:hAnsi="Roboto"/>
                <w:color w:val="ffffff"/>
                <w:sz w:val="16"/>
                <w:szCs w:val="16"/>
                <w:rtl w:val="0"/>
              </w:rPr>
              <w:t xml:space="preserve">Equipo Local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4">
            <w:pPr>
              <w:widowControl w:val="0"/>
              <w:rPr>
                <w:sz w:val="16"/>
                <w:szCs w:val="16"/>
              </w:rPr>
            </w:pPr>
            <w:r w:rsidDel="00000000" w:rsidR="00000000" w:rsidRPr="00000000">
              <w:rPr>
                <w:rFonts w:ascii="Roboto" w:cs="Roboto" w:eastAsia="Roboto" w:hAnsi="Roboto"/>
                <w:color w:val="ffffff"/>
                <w:sz w:val="16"/>
                <w:szCs w:val="16"/>
                <w:rtl w:val="0"/>
              </w:rPr>
              <w:t xml:space="preserve">Equipo Visitante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5">
            <w:pPr>
              <w:widowControl w:val="0"/>
              <w:rPr>
                <w:sz w:val="16"/>
                <w:szCs w:val="16"/>
              </w:rPr>
            </w:pPr>
            <w:r w:rsidDel="00000000" w:rsidR="00000000" w:rsidRPr="00000000">
              <w:rPr>
                <w:rFonts w:ascii="Roboto" w:cs="Roboto" w:eastAsia="Roboto" w:hAnsi="Roboto"/>
                <w:color w:val="ffffff"/>
                <w:sz w:val="16"/>
                <w:szCs w:val="16"/>
                <w:rtl w:val="0"/>
              </w:rPr>
              <w:t xml:space="preserve">Resultado Final</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6">
            <w:pPr>
              <w:widowControl w:val="0"/>
              <w:rPr>
                <w:sz w:val="16"/>
                <w:szCs w:val="16"/>
              </w:rPr>
            </w:pPr>
            <w:r w:rsidDel="00000000" w:rsidR="00000000" w:rsidRPr="00000000">
              <w:rPr>
                <w:rFonts w:ascii="Roboto" w:cs="Roboto" w:eastAsia="Roboto" w:hAnsi="Roboto"/>
                <w:color w:val="ffffff"/>
                <w:sz w:val="16"/>
                <w:szCs w:val="16"/>
                <w:rtl w:val="0"/>
              </w:rPr>
              <w:t xml:space="preserve">Predicción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7">
            <w:pPr>
              <w:widowControl w:val="0"/>
              <w:rPr>
                <w:sz w:val="16"/>
                <w:szCs w:val="16"/>
              </w:rPr>
            </w:pPr>
            <w:r w:rsidDel="00000000" w:rsidR="00000000" w:rsidRPr="00000000">
              <w:rPr>
                <w:rFonts w:ascii="Roboto" w:cs="Roboto" w:eastAsia="Roboto" w:hAnsi="Roboto"/>
                <w:color w:val="ffffff"/>
                <w:sz w:val="16"/>
                <w:szCs w:val="16"/>
                <w:rtl w:val="0"/>
              </w:rPr>
              <w:t xml:space="preserve">¿Correcta?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8">
            <w:pPr>
              <w:widowControl w:val="0"/>
              <w:jc w:val="right"/>
              <w:rPr>
                <w:sz w:val="16"/>
                <w:szCs w:val="16"/>
              </w:rPr>
            </w:pPr>
            <w:r w:rsidDel="00000000" w:rsidR="00000000" w:rsidRPr="00000000">
              <w:rPr>
                <w:rFonts w:ascii="Roboto" w:cs="Roboto" w:eastAsia="Roboto" w:hAnsi="Roboto"/>
                <w:color w:val="434343"/>
                <w:sz w:val="16"/>
                <w:szCs w:val="16"/>
                <w:rtl w:val="0"/>
              </w:rPr>
              <w:t xml:space="preserve">Espanyol</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rPr>
                <w:sz w:val="16"/>
                <w:szCs w:val="16"/>
              </w:rPr>
            </w:pPr>
            <w:r w:rsidDel="00000000" w:rsidR="00000000" w:rsidRPr="00000000">
              <w:rPr>
                <w:rFonts w:ascii="Roboto" w:cs="Roboto" w:eastAsia="Roboto" w:hAnsi="Roboto"/>
                <w:color w:val="434343"/>
                <w:sz w:val="16"/>
                <w:szCs w:val="16"/>
                <w:rtl w:val="0"/>
              </w:rPr>
              <w:t xml:space="preserve">Sevilla FC</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A">
            <w:pPr>
              <w:widowControl w:val="0"/>
              <w:jc w:val="center"/>
              <w:rPr>
                <w:sz w:val="16"/>
                <w:szCs w:val="16"/>
              </w:rPr>
            </w:pPr>
            <w:r w:rsidDel="00000000" w:rsidR="00000000" w:rsidRPr="00000000">
              <w:rPr>
                <w:rFonts w:ascii="Roboto" w:cs="Roboto" w:eastAsia="Roboto" w:hAnsi="Roboto"/>
                <w:color w:val="434343"/>
                <w:sz w:val="16"/>
                <w:szCs w:val="16"/>
                <w:rtl w:val="0"/>
              </w:rPr>
              <w:t xml:space="preserve">0-2</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5D">
            <w:pPr>
              <w:widowControl w:val="0"/>
              <w:jc w:val="right"/>
              <w:rPr>
                <w:sz w:val="16"/>
                <w:szCs w:val="16"/>
              </w:rPr>
            </w:pPr>
            <w:r w:rsidDel="00000000" w:rsidR="00000000" w:rsidRPr="00000000">
              <w:rPr>
                <w:rFonts w:ascii="Roboto" w:cs="Roboto" w:eastAsia="Roboto" w:hAnsi="Roboto"/>
                <w:color w:val="434343"/>
                <w:sz w:val="16"/>
                <w:szCs w:val="16"/>
                <w:rtl w:val="0"/>
              </w:rPr>
              <w:t xml:space="preserve">Real Valladolid </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5E">
            <w:pPr>
              <w:widowControl w:val="0"/>
              <w:rPr>
                <w:sz w:val="16"/>
                <w:szCs w:val="16"/>
              </w:rPr>
            </w:pPr>
            <w:r w:rsidDel="00000000" w:rsidR="00000000" w:rsidRPr="00000000">
              <w:rPr>
                <w:rFonts w:ascii="Roboto" w:cs="Roboto" w:eastAsia="Roboto" w:hAnsi="Roboto"/>
                <w:color w:val="434343"/>
                <w:sz w:val="16"/>
                <w:szCs w:val="16"/>
                <w:rtl w:val="0"/>
              </w:rPr>
              <w:t xml:space="preserve">Villarreal </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5F">
            <w:pPr>
              <w:widowControl w:val="0"/>
              <w:jc w:val="center"/>
              <w:rPr>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60">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61">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2">
            <w:pPr>
              <w:widowControl w:val="0"/>
              <w:jc w:val="right"/>
              <w:rPr>
                <w:sz w:val="16"/>
                <w:szCs w:val="16"/>
              </w:rPr>
            </w:pPr>
            <w:r w:rsidDel="00000000" w:rsidR="00000000" w:rsidRPr="00000000">
              <w:rPr>
                <w:rFonts w:ascii="Roboto" w:cs="Roboto" w:eastAsia="Roboto" w:hAnsi="Roboto"/>
                <w:color w:val="434343"/>
                <w:sz w:val="16"/>
                <w:szCs w:val="16"/>
                <w:rtl w:val="0"/>
              </w:rPr>
              <w:t xml:space="preserve">Rayo Vallecano</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3">
            <w:pPr>
              <w:widowControl w:val="0"/>
              <w:rPr>
                <w:sz w:val="16"/>
                <w:szCs w:val="16"/>
              </w:rPr>
            </w:pPr>
            <w:r w:rsidDel="00000000" w:rsidR="00000000" w:rsidRPr="00000000">
              <w:rPr>
                <w:rFonts w:ascii="Roboto" w:cs="Roboto" w:eastAsia="Roboto" w:hAnsi="Roboto"/>
                <w:color w:val="434343"/>
                <w:sz w:val="16"/>
                <w:szCs w:val="16"/>
                <w:rtl w:val="0"/>
              </w:rPr>
              <w:t xml:space="preserve">Alavés</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widowControl w:val="0"/>
              <w:jc w:val="center"/>
              <w:rPr>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67">
            <w:pPr>
              <w:widowControl w:val="0"/>
              <w:jc w:val="right"/>
              <w:rPr>
                <w:sz w:val="16"/>
                <w:szCs w:val="16"/>
              </w:rPr>
            </w:pPr>
            <w:r w:rsidDel="00000000" w:rsidR="00000000" w:rsidRPr="00000000">
              <w:rPr>
                <w:rFonts w:ascii="Roboto" w:cs="Roboto" w:eastAsia="Roboto" w:hAnsi="Roboto"/>
                <w:color w:val="434343"/>
                <w:sz w:val="16"/>
                <w:szCs w:val="16"/>
                <w:rtl w:val="0"/>
              </w:rPr>
              <w:t xml:space="preserve">Las Palmas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68">
            <w:pPr>
              <w:widowControl w:val="0"/>
              <w:rPr>
                <w:sz w:val="16"/>
                <w:szCs w:val="16"/>
              </w:rPr>
            </w:pPr>
            <w:r w:rsidDel="00000000" w:rsidR="00000000" w:rsidRPr="00000000">
              <w:rPr>
                <w:rFonts w:ascii="Roboto" w:cs="Roboto" w:eastAsia="Roboto" w:hAnsi="Roboto"/>
                <w:color w:val="434343"/>
                <w:sz w:val="16"/>
                <w:szCs w:val="16"/>
                <w:rtl w:val="0"/>
              </w:rPr>
              <w:t xml:space="preserve">Girona </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69">
            <w:pPr>
              <w:widowControl w:val="0"/>
              <w:jc w:val="center"/>
              <w:rPr>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6A">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6B">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jc w:val="right"/>
              <w:rPr>
                <w:sz w:val="16"/>
                <w:szCs w:val="16"/>
              </w:rPr>
            </w:pPr>
            <w:r w:rsidDel="00000000" w:rsidR="00000000" w:rsidRPr="00000000">
              <w:rPr>
                <w:rFonts w:ascii="Roboto" w:cs="Roboto" w:eastAsia="Roboto" w:hAnsi="Roboto"/>
                <w:color w:val="434343"/>
                <w:sz w:val="16"/>
                <w:szCs w:val="16"/>
                <w:rtl w:val="0"/>
              </w:rPr>
              <w:t xml:space="preserve">Real Madrid</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rPr>
                <w:sz w:val="16"/>
                <w:szCs w:val="16"/>
              </w:rPr>
            </w:pPr>
            <w:r w:rsidDel="00000000" w:rsidR="00000000" w:rsidRPr="00000000">
              <w:rPr>
                <w:rFonts w:ascii="Roboto" w:cs="Roboto" w:eastAsia="Roboto" w:hAnsi="Roboto"/>
                <w:color w:val="434343"/>
                <w:sz w:val="16"/>
                <w:szCs w:val="16"/>
                <w:rtl w:val="0"/>
              </w:rPr>
              <w:t xml:space="preserve">Barcelona</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jc w:val="center"/>
              <w:rPr>
                <w:sz w:val="16"/>
                <w:szCs w:val="16"/>
              </w:rPr>
            </w:pPr>
            <w:r w:rsidDel="00000000" w:rsidR="00000000" w:rsidRPr="00000000">
              <w:rPr>
                <w:rFonts w:ascii="Roboto" w:cs="Roboto" w:eastAsia="Roboto" w:hAnsi="Roboto"/>
                <w:color w:val="434343"/>
                <w:sz w:val="16"/>
                <w:szCs w:val="16"/>
                <w:rtl w:val="0"/>
              </w:rPr>
              <w:t xml:space="preserve">0-4</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F">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0">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71">
            <w:pPr>
              <w:widowControl w:val="0"/>
              <w:jc w:val="right"/>
              <w:rPr>
                <w:sz w:val="16"/>
                <w:szCs w:val="16"/>
              </w:rPr>
            </w:pPr>
            <w:r w:rsidDel="00000000" w:rsidR="00000000" w:rsidRPr="00000000">
              <w:rPr>
                <w:rFonts w:ascii="Roboto" w:cs="Roboto" w:eastAsia="Roboto" w:hAnsi="Roboto"/>
                <w:color w:val="434343"/>
                <w:sz w:val="16"/>
                <w:szCs w:val="16"/>
                <w:rtl w:val="0"/>
              </w:rPr>
              <w:t xml:space="preserve">Leganés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72">
            <w:pPr>
              <w:widowControl w:val="0"/>
              <w:rPr>
                <w:sz w:val="16"/>
                <w:szCs w:val="16"/>
              </w:rPr>
            </w:pPr>
            <w:r w:rsidDel="00000000" w:rsidR="00000000" w:rsidRPr="00000000">
              <w:rPr>
                <w:rFonts w:ascii="Roboto" w:cs="Roboto" w:eastAsia="Roboto" w:hAnsi="Roboto"/>
                <w:color w:val="434343"/>
                <w:sz w:val="16"/>
                <w:szCs w:val="16"/>
                <w:rtl w:val="0"/>
              </w:rPr>
              <w:t xml:space="preserve">Celta</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73">
            <w:pPr>
              <w:widowControl w:val="0"/>
              <w:jc w:val="center"/>
              <w:rPr>
                <w:sz w:val="16"/>
                <w:szCs w:val="16"/>
              </w:rPr>
            </w:pPr>
            <w:r w:rsidDel="00000000" w:rsidR="00000000" w:rsidRPr="00000000">
              <w:rPr>
                <w:rFonts w:ascii="Roboto" w:cs="Roboto" w:eastAsia="Roboto" w:hAnsi="Roboto"/>
                <w:color w:val="434343"/>
                <w:sz w:val="16"/>
                <w:szCs w:val="16"/>
                <w:rtl w:val="0"/>
              </w:rPr>
              <w:t xml:space="preserve">3-0</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74">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75">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jc w:val="right"/>
              <w:rPr>
                <w:sz w:val="16"/>
                <w:szCs w:val="16"/>
              </w:rPr>
            </w:pPr>
            <w:r w:rsidDel="00000000" w:rsidR="00000000" w:rsidRPr="00000000">
              <w:rPr>
                <w:rFonts w:ascii="Roboto" w:cs="Roboto" w:eastAsia="Roboto" w:hAnsi="Roboto"/>
                <w:color w:val="434343"/>
                <w:sz w:val="16"/>
                <w:szCs w:val="16"/>
                <w:rtl w:val="0"/>
              </w:rPr>
              <w:t xml:space="preserve">Getafe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widowControl w:val="0"/>
              <w:rPr>
                <w:sz w:val="16"/>
                <w:szCs w:val="16"/>
              </w:rPr>
            </w:pPr>
            <w:r w:rsidDel="00000000" w:rsidR="00000000" w:rsidRPr="00000000">
              <w:rPr>
                <w:rFonts w:ascii="Roboto" w:cs="Roboto" w:eastAsia="Roboto" w:hAnsi="Roboto"/>
                <w:color w:val="434343"/>
                <w:sz w:val="16"/>
                <w:szCs w:val="16"/>
                <w:rtl w:val="0"/>
              </w:rPr>
              <w:t xml:space="preserve">Valencia </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widowControl w:val="0"/>
              <w:jc w:val="center"/>
              <w:rPr>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c>
          <w:tcPr>
            <w:tcBorders>
              <w:top w:color="cccccc" w:space="0" w:sz="6" w:val="single"/>
              <w:left w:color="cccccc" w:space="0" w:sz="6" w:val="single"/>
              <w:bottom w:color="ea999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A">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7B">
            <w:pPr>
              <w:widowControl w:val="0"/>
              <w:jc w:val="right"/>
              <w:rPr>
                <w:sz w:val="16"/>
                <w:szCs w:val="16"/>
              </w:rPr>
            </w:pPr>
            <w:r w:rsidDel="00000000" w:rsidR="00000000" w:rsidRPr="00000000">
              <w:rPr>
                <w:rFonts w:ascii="Roboto" w:cs="Roboto" w:eastAsia="Roboto" w:hAnsi="Roboto"/>
                <w:color w:val="434343"/>
                <w:sz w:val="16"/>
                <w:szCs w:val="16"/>
                <w:rtl w:val="0"/>
              </w:rPr>
              <w:t xml:space="preserve">Real Betis</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7C">
            <w:pPr>
              <w:widowControl w:val="0"/>
              <w:rPr>
                <w:sz w:val="16"/>
                <w:szCs w:val="16"/>
              </w:rPr>
            </w:pPr>
            <w:r w:rsidDel="00000000" w:rsidR="00000000" w:rsidRPr="00000000">
              <w:rPr>
                <w:rFonts w:ascii="Roboto" w:cs="Roboto" w:eastAsia="Roboto" w:hAnsi="Roboto"/>
                <w:color w:val="434343"/>
                <w:sz w:val="16"/>
                <w:szCs w:val="16"/>
                <w:rtl w:val="0"/>
              </w:rPr>
              <w:t xml:space="preserve">Atlético de Madrid</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7D">
            <w:pPr>
              <w:widowControl w:val="0"/>
              <w:jc w:val="center"/>
              <w:rPr>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c>
          <w:tcPr>
            <w:tcBorders>
              <w:top w:color="cccccc" w:space="0" w:sz="6" w:val="single"/>
              <w:left w:color="cccccc" w:space="0" w:sz="6" w:val="single"/>
              <w:bottom w:color="ea9999" w:space="0" w:sz="6" w:val="single"/>
              <w:right w:color="ea9999"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7E">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ea9999" w:space="0" w:sz="6" w:val="single"/>
              <w:right w:color="284e3f" w:space="0" w:sz="6"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17F">
            <w:pPr>
              <w:widowControl w:val="0"/>
              <w:jc w:val="center"/>
              <w:rPr>
                <w:sz w:val="16"/>
                <w:szCs w:val="16"/>
              </w:rPr>
            </w:pPr>
            <w:r w:rsidDel="00000000" w:rsidR="00000000" w:rsidRPr="00000000">
              <w:rPr>
                <w:rFonts w:ascii="Roboto" w:cs="Roboto" w:eastAsia="Roboto" w:hAnsi="Roboto"/>
                <w:color w:val="434343"/>
                <w:sz w:val="16"/>
                <w:szCs w:val="16"/>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widowControl w:val="0"/>
              <w:jc w:val="right"/>
              <w:rPr>
                <w:sz w:val="16"/>
                <w:szCs w:val="16"/>
              </w:rPr>
            </w:pPr>
            <w:r w:rsidDel="00000000" w:rsidR="00000000" w:rsidRPr="00000000">
              <w:rPr>
                <w:rFonts w:ascii="Roboto" w:cs="Roboto" w:eastAsia="Roboto" w:hAnsi="Roboto"/>
                <w:color w:val="434343"/>
                <w:sz w:val="16"/>
                <w:szCs w:val="16"/>
                <w:rtl w:val="0"/>
              </w:rPr>
              <w:t xml:space="preserve">Real Sociedad</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1">
            <w:pPr>
              <w:widowControl w:val="0"/>
              <w:rPr>
                <w:sz w:val="16"/>
                <w:szCs w:val="16"/>
              </w:rPr>
            </w:pPr>
            <w:r w:rsidDel="00000000" w:rsidR="00000000" w:rsidRPr="00000000">
              <w:rPr>
                <w:rFonts w:ascii="Roboto" w:cs="Roboto" w:eastAsia="Roboto" w:hAnsi="Roboto"/>
                <w:color w:val="434343"/>
                <w:sz w:val="16"/>
                <w:szCs w:val="16"/>
                <w:rtl w:val="0"/>
              </w:rPr>
              <w:t xml:space="preserve">Osasuna</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2">
            <w:pPr>
              <w:widowControl w:val="0"/>
              <w:jc w:val="center"/>
              <w:rPr>
                <w:sz w:val="16"/>
                <w:szCs w:val="16"/>
              </w:rPr>
            </w:pPr>
            <w:r w:rsidDel="00000000" w:rsidR="00000000" w:rsidRPr="00000000">
              <w:rPr>
                <w:rFonts w:ascii="Roboto" w:cs="Roboto" w:eastAsia="Roboto" w:hAnsi="Roboto"/>
                <w:color w:val="434343"/>
                <w:sz w:val="16"/>
                <w:szCs w:val="16"/>
                <w:rtl w:val="0"/>
              </w:rPr>
              <w:t xml:space="preserve">0-2</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jc w:val="center"/>
              <w:rPr>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f8f9fa"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85">
            <w:pPr>
              <w:widowControl w:val="0"/>
              <w:jc w:val="right"/>
              <w:rPr>
                <w:sz w:val="16"/>
                <w:szCs w:val="16"/>
              </w:rPr>
            </w:pPr>
            <w:r w:rsidDel="00000000" w:rsidR="00000000" w:rsidRPr="00000000">
              <w:rPr>
                <w:rFonts w:ascii="Roboto" w:cs="Roboto" w:eastAsia="Roboto" w:hAnsi="Roboto"/>
                <w:color w:val="434343"/>
                <w:sz w:val="16"/>
                <w:szCs w:val="16"/>
                <w:rtl w:val="0"/>
              </w:rPr>
              <w:t xml:space="preserve">Mallorca</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86">
            <w:pPr>
              <w:widowControl w:val="0"/>
              <w:rPr>
                <w:sz w:val="16"/>
                <w:szCs w:val="16"/>
              </w:rPr>
            </w:pPr>
            <w:r w:rsidDel="00000000" w:rsidR="00000000" w:rsidRPr="00000000">
              <w:rPr>
                <w:rFonts w:ascii="Roboto" w:cs="Roboto" w:eastAsia="Roboto" w:hAnsi="Roboto"/>
                <w:color w:val="434343"/>
                <w:sz w:val="16"/>
                <w:szCs w:val="16"/>
                <w:rtl w:val="0"/>
              </w:rPr>
              <w:t xml:space="preserve">Athletic </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87">
            <w:pPr>
              <w:widowControl w:val="0"/>
              <w:jc w:val="center"/>
              <w:rPr>
                <w:sz w:val="16"/>
                <w:szCs w:val="16"/>
              </w:rPr>
            </w:pPr>
            <w:r w:rsidDel="00000000" w:rsidR="00000000" w:rsidRPr="00000000">
              <w:rPr>
                <w:rFonts w:ascii="Roboto" w:cs="Roboto" w:eastAsia="Roboto" w:hAnsi="Roboto"/>
                <w:color w:val="434343"/>
                <w:sz w:val="16"/>
                <w:szCs w:val="16"/>
                <w:rtl w:val="0"/>
              </w:rPr>
              <w:t xml:space="preserve">0-0</w:t>
            </w:r>
            <w:r w:rsidDel="00000000" w:rsidR="00000000" w:rsidRPr="00000000">
              <w:rPr>
                <w:rtl w:val="0"/>
              </w:rPr>
            </w:r>
          </w:p>
        </w:tc>
        <w:tc>
          <w:tcPr>
            <w:tcBorders>
              <w:top w:color="cccccc" w:space="0" w:sz="6" w:val="single"/>
              <w:left w:color="cccccc" w:space="0" w:sz="6" w:val="single"/>
              <w:bottom w:color="284e3f"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88">
            <w:pPr>
              <w:widowControl w:val="0"/>
              <w:jc w:val="center"/>
              <w:rPr>
                <w:sz w:val="16"/>
                <w:szCs w:val="16"/>
              </w:rPr>
            </w:pPr>
            <w:r w:rsidDel="00000000" w:rsidR="00000000" w:rsidRPr="00000000">
              <w:rPr>
                <w:rFonts w:ascii="Roboto" w:cs="Roboto" w:eastAsia="Roboto" w:hAnsi="Roboto"/>
                <w:color w:val="434343"/>
                <w:sz w:val="16"/>
                <w:szCs w:val="16"/>
                <w:rtl w:val="0"/>
              </w:rPr>
              <w:t xml:space="preserve">0</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89">
            <w:pPr>
              <w:widowControl w:val="0"/>
              <w:jc w:val="center"/>
              <w:rPr>
                <w:sz w:val="16"/>
                <w:szCs w:val="16"/>
              </w:rPr>
            </w:pPr>
            <w:r w:rsidDel="00000000" w:rsidR="00000000" w:rsidRPr="00000000">
              <w:rPr>
                <w:rFonts w:ascii="Roboto" w:cs="Roboto" w:eastAsia="Roboto" w:hAnsi="Roboto"/>
                <w:color w:val="434343"/>
                <w:sz w:val="16"/>
                <w:szCs w:val="16"/>
                <w:rtl w:val="0"/>
              </w:rPr>
              <w:t xml:space="preserve">Si</w:t>
            </w:r>
            <w:r w:rsidDel="00000000" w:rsidR="00000000" w:rsidRPr="00000000">
              <w:rPr>
                <w:rtl w:val="0"/>
              </w:rPr>
            </w:r>
          </w:p>
        </w:tc>
      </w:tr>
    </w:tbl>
    <w:p w:rsidR="00000000" w:rsidDel="00000000" w:rsidP="00000000" w:rsidRDefault="00000000" w:rsidRPr="00000000" w14:paraId="0000018A">
      <w:pPr>
        <w:spacing w:line="24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tabla 6. Resultados de la predicción de la  primera jornada del modelo Redes Neuronales</w:t>
      </w:r>
    </w:p>
    <w:p w:rsidR="00000000" w:rsidDel="00000000" w:rsidP="00000000" w:rsidRDefault="00000000" w:rsidRPr="00000000" w14:paraId="0000018B">
      <w:pPr>
        <w:spacing w:line="240" w:lineRule="auto"/>
        <w:jc w:val="both"/>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8C">
      <w:pPr>
        <w:spacing w:line="240" w:lineRule="auto"/>
        <w:jc w:val="both"/>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8D">
      <w:pPr>
        <w:spacing w:line="240" w:lineRule="auto"/>
        <w:jc w:val="both"/>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modelo de redes neuronales obtuvo un rendimiento aceptable, con una exactitud de 0.64 en la predicción de los resultados. En la clase "0" (donde el equipo local no gana), el modelo alcanzó una precisión de 0.71 y una sensibilidad de 0.55, indicando que es efectivo en identificar correctamente esta clase pero con ciertos problemas para capturar todos los casos reales. Para la clase "1" (donde el equipo local gana), el modelo obtuvo una precisión de 0.57 y una sensibilidad de 0.72, mostrando una mayor capacidad para identificar los casos reales de victoria del equipo local, aunque con una menor precisión en las predicciones positivas. Estos resultados reflejan un balance razonable entre precisión y sensibilidad, destacando que el modelo es más conservador al predecir victorias, pero efectivo en general.</w:t>
      </w:r>
    </w:p>
    <w:p w:rsidR="00000000" w:rsidDel="00000000" w:rsidP="00000000" w:rsidRDefault="00000000" w:rsidRPr="00000000" w14:paraId="00000190">
      <w:pPr>
        <w:spacing w:before="240" w:line="240" w:lineRule="auto"/>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V. DISCUSIONES </w:t>
      </w:r>
      <w:r w:rsidDel="00000000" w:rsidR="00000000" w:rsidRPr="00000000">
        <w:rPr>
          <w:rtl w:val="0"/>
        </w:rPr>
      </w:r>
    </w:p>
    <w:p w:rsidR="00000000" w:rsidDel="00000000" w:rsidP="00000000" w:rsidRDefault="00000000" w:rsidRPr="00000000" w14:paraId="00000191">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 comparación de los modelos de XGBoost, Random Forest y  Redes Neuronales muestra ciertas diferencias en las métricas de desempeño. Para el modelo de Random Forest se obtuvo una exactitud general de 67% superando a Redes Neuronales y XG Boost, que en la teoría, era el más adecuado para esta investigación, con esto podemos decir que Random Forest tiene una mejor capacidad para clasificar correctamente tanto victorias como no victorias del equipo local.</w:t>
      </w:r>
    </w:p>
    <w:p w:rsidR="00000000" w:rsidDel="00000000" w:rsidP="00000000" w:rsidRDefault="00000000" w:rsidRPr="00000000" w14:paraId="00000193">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Aunque para la clase 0, donde el equipo local no gana Redes Neuronales obtuvo un 71% de precisión lo que indica que el modelo es mejor para evitar falsos positivos al predecir que el equipo local no ganó, mientras que para la sensibilidad Random Forest destaca por su 73% lo que significa que identifica correctamente la mayoría de los casos en el que el equipo local no gana</w:t>
      </w:r>
    </w:p>
    <w:p w:rsidR="00000000" w:rsidDel="00000000" w:rsidP="00000000" w:rsidRDefault="00000000" w:rsidRPr="00000000" w14:paraId="00000195">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96">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Para la clase 1 donde ganó el equipo local XGBoost y Redes Neuronales tuvieron un desempeño parecido en esta clase en cuanto a precisión con 58% y 57%, respectivamente. Esto indica que ambos modelos son muy poco efectivos en detectar victorias del equipo local. Sin embargo, la precisión en esta clase es mayor para Random Forest 65% , lo que indica que este modelo reduce los falsos positivos al predecir victorias aunque todavía con gran margen de mejora.</w:t>
      </w:r>
    </w:p>
    <w:p w:rsidR="00000000" w:rsidDel="00000000" w:rsidP="00000000" w:rsidRDefault="00000000" w:rsidRPr="00000000" w14:paraId="0000019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 cuanto a la sensibilidad el modelo de Redes Neuronales tiene la mayor porcentaje, lo que significa que identifica correctamente el 72% de las victorias reales del equipo local. Esto lo convierte en el modelo más efectivo para capturar los casos en los que el equipo local gana, aunque puede hacerlo a expensas de cometer más falsos positivos.</w:t>
      </w:r>
    </w:p>
    <w:p w:rsidR="00000000" w:rsidDel="00000000" w:rsidP="00000000" w:rsidRDefault="00000000" w:rsidRPr="00000000" w14:paraId="0000019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B">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Times New Roman" w:cs="Times New Roman" w:eastAsia="Times New Roman" w:hAnsi="Times New Roman"/>
          <w:sz w:val="18"/>
          <w:szCs w:val="18"/>
          <w:rtl w:val="0"/>
        </w:rPr>
        <w:t xml:space="preserve">  A la hora de evaluar los modelos con los datos de entrada actuales los resultados de Random Forest y XG Boost mostraron evaluaciones de acuerdo a su métrica de exactitud con 7 predicciones correctas 10, esto nos indica un 70% exacto de precision pero al ser la muestra un tanto pequeña puede que no refleje complemente nuestro 67% y 63% de exactitud respectivamente. Sin embargo, bajo este contexto los resultados de Redes Neuronales pueden ser debido a muchos factores ya que no concuerda la métrica de 64% con las 8 predicciones correctas de 10  a la hora de evaluar. </w:t>
      </w:r>
      <w:r w:rsidDel="00000000" w:rsidR="00000000" w:rsidRPr="00000000">
        <w:rPr>
          <w:rtl w:val="0"/>
        </w:rPr>
      </w:r>
    </w:p>
    <w:p w:rsidR="00000000" w:rsidDel="00000000" w:rsidP="00000000" w:rsidRDefault="00000000" w:rsidRPr="00000000" w14:paraId="0000019C">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9D">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9E">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VI. CONCLUSIONES</w:t>
      </w:r>
      <w:r w:rsidDel="00000000" w:rsidR="00000000" w:rsidRPr="00000000">
        <w:rPr>
          <w:rFonts w:ascii="Helvetica Neue" w:cs="Helvetica Neue" w:eastAsia="Helvetica Neue" w:hAnsi="Helvetica Neue"/>
          <w:b w:val="1"/>
          <w:bCs w:val="1"/>
          <w:i w:val="1"/>
          <w:iCs w:val="1"/>
          <w:color w:val="58595b"/>
          <w:sz w:val="18"/>
          <w:szCs w:val="18"/>
          <w:rtl w:val="0"/>
        </w:rPr>
        <w:t xml:space="preserve">. </w:t>
      </w:r>
    </w:p>
    <w:p w:rsidR="00000000" w:rsidDel="00000000" w:rsidP="00000000" w:rsidRDefault="00000000" w:rsidRPr="00000000" w14:paraId="0000019F">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A0">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modelos presentan diferentes resultados en las métricas lo que quiere decir que algunos son mejores para manejar ciertos casos y otros son peores para ese mismo caso, por ejemplo, el modelo de Redes Neuronales resultó en ser peor para identificar todos los casos donde el equipo local no gana, es decir, qué porcentaje de los casos reales de esa clase son detectados correctamente pero las predicciones de este caso son muy acertadas de todas las que clasificó como equipo local no gana el 71% fueron clasificadas correctamente lo negativo de esto es que se clasificaron mal muchos casos reales en este modelo. </w:t>
      </w:r>
    </w:p>
    <w:p w:rsidR="00000000" w:rsidDel="00000000" w:rsidP="00000000" w:rsidRDefault="00000000" w:rsidRPr="00000000" w14:paraId="000001A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 cuanto a los resultados de la evaluación, la diferencia entre estos y los resultados de la métrica puede deberse a muchos factores, uno de ellos sería la muestra de 10 partidos es pequeña, también la métrica “accuracy” del reporte es calculada sobre el conjunto completo de prueba (x_test y y_test) durante la evaluación del modelo entonces al evaluar con los datos actuales de un partido específico la evaluación será diferente porque está basada en conjunto más pequeño. Otro caso que puede estar ocurriendo a la hora de evaluar es el que para un partido específico al ser un conjunto de datos más pequeño tenga características más reconocibles para predecir o bien, está mejor representado en los datos el patrón que encontró en el entrenamiento. </w:t>
      </w:r>
    </w:p>
    <w:p w:rsidR="00000000" w:rsidDel="00000000" w:rsidP="00000000" w:rsidRDefault="00000000" w:rsidRPr="00000000" w14:paraId="000001A4">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5">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Times New Roman" w:cs="Times New Roman" w:eastAsia="Times New Roman" w:hAnsi="Times New Roman"/>
          <w:sz w:val="18"/>
          <w:szCs w:val="18"/>
          <w:rtl w:val="0"/>
        </w:rPr>
        <w:t xml:space="preserve">  En conclusión, para los datos y el objetivo de esta investigación, Random Forest fue el modelo con el mejor desempeño general, mostrando un balance entre métricas y siendo el más confiable. Este resultado destaca la importancia de seleccionar el modelo no solo por su exactitud general, sino también considerando las prioridades específicas del problema y las características del conjunto de datos.</w:t>
      </w:r>
      <w:r w:rsidDel="00000000" w:rsidR="00000000" w:rsidRPr="00000000">
        <w:rPr>
          <w:rtl w:val="0"/>
        </w:rPr>
      </w:r>
    </w:p>
    <w:p w:rsidR="00000000" w:rsidDel="00000000" w:rsidP="00000000" w:rsidRDefault="00000000" w:rsidRPr="00000000" w14:paraId="000001A6">
      <w:pPr>
        <w:spacing w:line="240" w:lineRule="auto"/>
        <w:jc w:val="both"/>
        <w:rPr>
          <w:rFonts w:ascii="Helvetica Neue" w:cs="Helvetica Neue" w:eastAsia="Helvetica Neue" w:hAnsi="Helvetica Neue"/>
          <w:b w:val="1"/>
          <w:bCs w:val="1"/>
          <w:i w:val="1"/>
          <w:iCs w:val="1"/>
          <w:color w:val="58595b"/>
          <w:sz w:val="18"/>
          <w:szCs w:val="18"/>
        </w:rPr>
      </w:pPr>
      <w:r w:rsidDel="00000000" w:rsidR="00000000" w:rsidRPr="00000000">
        <w:rPr>
          <w:rtl w:val="0"/>
        </w:rPr>
      </w:r>
    </w:p>
    <w:p w:rsidR="00000000" w:rsidDel="00000000" w:rsidP="00000000" w:rsidRDefault="00000000" w:rsidRPr="00000000" w14:paraId="000001A7">
      <w:pPr>
        <w:spacing w:before="240" w:line="24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REFERENCES</w:t>
      </w:r>
    </w:p>
    <w:p w:rsidR="00000000" w:rsidDel="00000000" w:rsidP="00000000" w:rsidRDefault="00000000" w:rsidRPr="00000000" w14:paraId="000001A8">
      <w:pPr>
        <w:widowControl w:val="0"/>
        <w:spacing w:line="240" w:lineRule="auto"/>
        <w:ind w:right="-20"/>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A9">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Yeung, C., Bunker, R., Umemoto, R., &amp; Fujii, K. (2023). </w:t>
      </w:r>
      <w:r w:rsidDel="00000000" w:rsidR="00000000" w:rsidRPr="00000000">
        <w:rPr>
          <w:rFonts w:ascii="Times New Roman" w:cs="Times New Roman" w:eastAsia="Times New Roman" w:hAnsi="Times New Roman"/>
          <w:i w:val="1"/>
          <w:iCs w:val="1"/>
          <w:sz w:val="15"/>
          <w:szCs w:val="15"/>
          <w:rtl w:val="0"/>
        </w:rPr>
        <w:t xml:space="preserve">Evaluating Soccer Match Prediction Models: A Deep Learning Approach and Feature Optimization for Gradient-Boosted Trees</w:t>
      </w:r>
      <w:r w:rsidDel="00000000" w:rsidR="00000000" w:rsidRPr="00000000">
        <w:rPr>
          <w:rFonts w:ascii="Times New Roman" w:cs="Times New Roman" w:eastAsia="Times New Roman" w:hAnsi="Times New Roman"/>
          <w:sz w:val="15"/>
          <w:szCs w:val="15"/>
          <w:rtl w:val="0"/>
        </w:rPr>
        <w:t xml:space="preserve">. </w:t>
      </w:r>
      <w:hyperlink r:id="rId10">
        <w:r w:rsidDel="00000000" w:rsidR="00000000" w:rsidRPr="00000000">
          <w:rPr>
            <w:rFonts w:ascii="Times New Roman" w:cs="Times New Roman" w:eastAsia="Times New Roman" w:hAnsi="Times New Roman"/>
            <w:color w:val="1155cc"/>
            <w:sz w:val="15"/>
            <w:szCs w:val="15"/>
            <w:u w:val="single"/>
            <w:rtl w:val="0"/>
          </w:rPr>
          <w:t xml:space="preserve">http://arxiv.org/abs/2309.14807</w:t>
        </w:r>
      </w:hyperlink>
      <w:r w:rsidDel="00000000" w:rsidR="00000000" w:rsidRPr="00000000">
        <w:rPr>
          <w:rtl w:val="0"/>
        </w:rPr>
      </w:r>
    </w:p>
    <w:p w:rsidR="00000000" w:rsidDel="00000000" w:rsidP="00000000" w:rsidRDefault="00000000" w:rsidRPr="00000000" w14:paraId="000001AA">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Jain, S., Tiwari, E., &amp; Sardar, P. (2021). Soccer Result Prediction Using Deep Learning and Neural Networks. In </w:t>
      </w:r>
      <w:r w:rsidDel="00000000" w:rsidR="00000000" w:rsidRPr="00000000">
        <w:rPr>
          <w:rFonts w:ascii="Times New Roman" w:cs="Times New Roman" w:eastAsia="Times New Roman" w:hAnsi="Times New Roman"/>
          <w:i w:val="1"/>
          <w:iCs w:val="1"/>
          <w:sz w:val="15"/>
          <w:szCs w:val="15"/>
          <w:rtl w:val="0"/>
        </w:rPr>
        <w:t xml:space="preserve">Lecture Notes on Data Engineering and Communications Technologies</w:t>
      </w:r>
      <w:r w:rsidDel="00000000" w:rsidR="00000000" w:rsidRPr="00000000">
        <w:rPr>
          <w:rFonts w:ascii="Times New Roman" w:cs="Times New Roman" w:eastAsia="Times New Roman" w:hAnsi="Times New Roman"/>
          <w:sz w:val="15"/>
          <w:szCs w:val="15"/>
          <w:rtl w:val="0"/>
        </w:rPr>
        <w:t xml:space="preserve"> (Vol. 57, pp. 697–707). Springer Science and Business Media Deutschland GmbH. </w:t>
      </w:r>
      <w:hyperlink r:id="rId11">
        <w:r w:rsidDel="00000000" w:rsidR="00000000" w:rsidRPr="00000000">
          <w:rPr>
            <w:rFonts w:ascii="Times New Roman" w:cs="Times New Roman" w:eastAsia="Times New Roman" w:hAnsi="Times New Roman"/>
            <w:color w:val="1155cc"/>
            <w:sz w:val="15"/>
            <w:szCs w:val="15"/>
            <w:u w:val="single"/>
            <w:rtl w:val="0"/>
          </w:rPr>
          <w:t xml:space="preserve">https://doi.org/10.1007/978-981-15-9509-7_57</w:t>
        </w:r>
      </w:hyperlink>
      <w:r w:rsidDel="00000000" w:rsidR="00000000" w:rsidRPr="00000000">
        <w:rPr>
          <w:rtl w:val="0"/>
        </w:rPr>
      </w:r>
    </w:p>
    <w:p w:rsidR="00000000" w:rsidDel="00000000" w:rsidP="00000000" w:rsidRDefault="00000000" w:rsidRPr="00000000" w14:paraId="000001AB">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Constantinou, A. C. (2019). Dolores: a model that predicts football match outcomes from all over the world. </w:t>
      </w:r>
      <w:r w:rsidDel="00000000" w:rsidR="00000000" w:rsidRPr="00000000">
        <w:rPr>
          <w:rFonts w:ascii="Times New Roman" w:cs="Times New Roman" w:eastAsia="Times New Roman" w:hAnsi="Times New Roman"/>
          <w:i w:val="1"/>
          <w:iCs w:val="1"/>
          <w:sz w:val="15"/>
          <w:szCs w:val="15"/>
          <w:rtl w:val="0"/>
        </w:rPr>
        <w:t xml:space="preserve">Machine Learning</w:t>
      </w: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i w:val="1"/>
          <w:iCs w:val="1"/>
          <w:sz w:val="15"/>
          <w:szCs w:val="15"/>
          <w:rtl w:val="0"/>
        </w:rPr>
        <w:t xml:space="preserve">108</w:t>
      </w:r>
      <w:r w:rsidDel="00000000" w:rsidR="00000000" w:rsidRPr="00000000">
        <w:rPr>
          <w:rFonts w:ascii="Times New Roman" w:cs="Times New Roman" w:eastAsia="Times New Roman" w:hAnsi="Times New Roman"/>
          <w:sz w:val="15"/>
          <w:szCs w:val="15"/>
          <w:rtl w:val="0"/>
        </w:rPr>
        <w:t xml:space="preserve">(1), 49–75. </w:t>
      </w:r>
      <w:hyperlink r:id="rId12">
        <w:r w:rsidDel="00000000" w:rsidR="00000000" w:rsidRPr="00000000">
          <w:rPr>
            <w:rFonts w:ascii="Times New Roman" w:cs="Times New Roman" w:eastAsia="Times New Roman" w:hAnsi="Times New Roman"/>
            <w:color w:val="1155cc"/>
            <w:sz w:val="15"/>
            <w:szCs w:val="15"/>
            <w:u w:val="single"/>
            <w:rtl w:val="0"/>
          </w:rPr>
          <w:t xml:space="preserve">https://doi.org/10.1007/s10994-018-5703-7</w:t>
        </w:r>
      </w:hyperlink>
      <w:r w:rsidDel="00000000" w:rsidR="00000000" w:rsidRPr="00000000">
        <w:rPr>
          <w:rtl w:val="0"/>
        </w:rPr>
      </w:r>
    </w:p>
    <w:p w:rsidR="00000000" w:rsidDel="00000000" w:rsidP="00000000" w:rsidRDefault="00000000" w:rsidRPr="00000000" w14:paraId="000001AC">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Lam, M. W. Y. (2018). One-Match-Ahead Forecasting in Two-Team Sports with Stacked Bayesian Regressions. </w:t>
      </w:r>
      <w:r w:rsidDel="00000000" w:rsidR="00000000" w:rsidRPr="00000000">
        <w:rPr>
          <w:rFonts w:ascii="Times New Roman" w:cs="Times New Roman" w:eastAsia="Times New Roman" w:hAnsi="Times New Roman"/>
          <w:i w:val="1"/>
          <w:iCs w:val="1"/>
          <w:sz w:val="15"/>
          <w:szCs w:val="15"/>
          <w:rtl w:val="0"/>
        </w:rPr>
        <w:t xml:space="preserve">Journal of Artificial Intelligence and Soft Computing Research</w:t>
      </w: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i w:val="1"/>
          <w:iCs w:val="1"/>
          <w:sz w:val="15"/>
          <w:szCs w:val="15"/>
          <w:rtl w:val="0"/>
        </w:rPr>
        <w:t xml:space="preserve">8</w:t>
      </w:r>
      <w:r w:rsidDel="00000000" w:rsidR="00000000" w:rsidRPr="00000000">
        <w:rPr>
          <w:rFonts w:ascii="Times New Roman" w:cs="Times New Roman" w:eastAsia="Times New Roman" w:hAnsi="Times New Roman"/>
          <w:sz w:val="15"/>
          <w:szCs w:val="15"/>
          <w:rtl w:val="0"/>
        </w:rPr>
        <w:t xml:space="preserve">(3), 159–171. https://doi.org/10.1515/jaiscr-2018-0011</w:t>
      </w:r>
    </w:p>
    <w:p w:rsidR="00000000" w:rsidDel="00000000" w:rsidP="00000000" w:rsidRDefault="00000000" w:rsidRPr="00000000" w14:paraId="000001AD">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Mitchell, T. M. . (1997). </w:t>
      </w:r>
      <w:r w:rsidDel="00000000" w:rsidR="00000000" w:rsidRPr="00000000">
        <w:rPr>
          <w:rFonts w:ascii="Times New Roman" w:cs="Times New Roman" w:eastAsia="Times New Roman" w:hAnsi="Times New Roman"/>
          <w:i w:val="1"/>
          <w:iCs w:val="1"/>
          <w:sz w:val="15"/>
          <w:szCs w:val="15"/>
          <w:rtl w:val="0"/>
        </w:rPr>
        <w:t xml:space="preserve">Machine learning</w:t>
      </w:r>
      <w:r w:rsidDel="00000000" w:rsidR="00000000" w:rsidRPr="00000000">
        <w:rPr>
          <w:rFonts w:ascii="Times New Roman" w:cs="Times New Roman" w:eastAsia="Times New Roman" w:hAnsi="Times New Roman"/>
          <w:sz w:val="15"/>
          <w:szCs w:val="15"/>
          <w:rtl w:val="0"/>
        </w:rPr>
        <w:t xml:space="preserve">. McGraw-Hill.</w:t>
      </w:r>
    </w:p>
    <w:p w:rsidR="00000000" w:rsidDel="00000000" w:rsidP="00000000" w:rsidRDefault="00000000" w:rsidRPr="00000000" w14:paraId="000001AE">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Powers, D. M. W. (2011): Evaluation: From precision, recall and F-measure to ROC, informedness, markedness and correlation. Journal of Machine Learning Technologies, 2(1), 37–63. </w:t>
      </w:r>
    </w:p>
    <w:p w:rsidR="00000000" w:rsidDel="00000000" w:rsidP="00000000" w:rsidRDefault="00000000" w:rsidRPr="00000000" w14:paraId="000001AF">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Manning, C. D., Raghavan, P., &amp; Schütze, H. (2008): Introduction to Information Retrieval. Cambridge University Press. DOI: 10.1017/CBO9780511809071</w:t>
      </w:r>
    </w:p>
    <w:p w:rsidR="00000000" w:rsidDel="00000000" w:rsidP="00000000" w:rsidRDefault="00000000" w:rsidRPr="00000000" w14:paraId="000001B0">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Sokolova, M., &amp; Lapalme, G. (2009): A systematic analysis of performance measures for classification tasks. Information Processing &amp; Management, 45(4), 427–437. DOI: 10.1016/j.ipm.2009.03.002</w:t>
      </w:r>
    </w:p>
    <w:p w:rsidR="00000000" w:rsidDel="00000000" w:rsidP="00000000" w:rsidRDefault="00000000" w:rsidRPr="00000000" w14:paraId="000001B1">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Flach, P. (2012): Machine Learning: The Art and Science of Algorithms that Make Sense of Data. Cambridge University Press. DOI: 10.1017/CBO9781107298019</w:t>
      </w:r>
    </w:p>
    <w:p w:rsidR="00000000" w:rsidDel="00000000" w:rsidP="00000000" w:rsidRDefault="00000000" w:rsidRPr="00000000" w14:paraId="000001B2">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Jolliffe, I. T. (2002). </w:t>
      </w:r>
      <w:r w:rsidDel="00000000" w:rsidR="00000000" w:rsidRPr="00000000">
        <w:rPr>
          <w:rFonts w:ascii="Times New Roman" w:cs="Times New Roman" w:eastAsia="Times New Roman" w:hAnsi="Times New Roman"/>
          <w:i w:val="1"/>
          <w:iCs w:val="1"/>
          <w:sz w:val="15"/>
          <w:szCs w:val="15"/>
          <w:rtl w:val="0"/>
        </w:rPr>
        <w:t xml:space="preserve">Principal Component Analysis</w:t>
      </w:r>
      <w:r w:rsidDel="00000000" w:rsidR="00000000" w:rsidRPr="00000000">
        <w:rPr>
          <w:rFonts w:ascii="Times New Roman" w:cs="Times New Roman" w:eastAsia="Times New Roman" w:hAnsi="Times New Roman"/>
          <w:sz w:val="15"/>
          <w:szCs w:val="15"/>
          <w:rtl w:val="0"/>
        </w:rPr>
        <w:t xml:space="preserve">. Springer.</w:t>
      </w:r>
    </w:p>
    <w:p w:rsidR="00000000" w:rsidDel="00000000" w:rsidP="00000000" w:rsidRDefault="00000000" w:rsidRPr="00000000" w14:paraId="000001B3">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García, S., Luengo, J., &amp; Herrera, F. (2014). </w:t>
      </w:r>
      <w:r w:rsidDel="00000000" w:rsidR="00000000" w:rsidRPr="00000000">
        <w:rPr>
          <w:rFonts w:ascii="Times New Roman" w:cs="Times New Roman" w:eastAsia="Times New Roman" w:hAnsi="Times New Roman"/>
          <w:i w:val="1"/>
          <w:iCs w:val="1"/>
          <w:sz w:val="15"/>
          <w:szCs w:val="15"/>
          <w:rtl w:val="0"/>
        </w:rPr>
        <w:t xml:space="preserve">Intelligent Systems Reference Library 72 Data Preprocessing in Data Mining</w:t>
      </w:r>
      <w:r w:rsidDel="00000000" w:rsidR="00000000" w:rsidRPr="00000000">
        <w:rPr>
          <w:rFonts w:ascii="Times New Roman" w:cs="Times New Roman" w:eastAsia="Times New Roman" w:hAnsi="Times New Roman"/>
          <w:sz w:val="15"/>
          <w:szCs w:val="15"/>
          <w:rtl w:val="0"/>
        </w:rPr>
        <w:t xml:space="preserve">. Chapter 4.1 (59-61)</w:t>
      </w:r>
    </w:p>
    <w:p w:rsidR="00000000" w:rsidDel="00000000" w:rsidP="00000000" w:rsidRDefault="00000000" w:rsidRPr="00000000" w14:paraId="000001B4">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Breiman, L. (2001). Random forests. Machine Learning, 45(1), 5–32. </w:t>
      </w:r>
    </w:p>
    <w:p w:rsidR="00000000" w:rsidDel="00000000" w:rsidP="00000000" w:rsidRDefault="00000000" w:rsidRPr="00000000" w14:paraId="000001B5">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Hastie, T., Tibshirani, R., &amp; Friedman, J. (2009). The elements of statistical learning: Data mining, inference, and prediction (2nd ed.). Springer. </w:t>
      </w:r>
    </w:p>
    <w:p w:rsidR="00000000" w:rsidDel="00000000" w:rsidP="00000000" w:rsidRDefault="00000000" w:rsidRPr="00000000" w14:paraId="000001B6">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Chen, T., &amp; Guestrin, C. (2016). XGBoost: A scalable tree boosting system. En Proceedings of the 22nd ACM </w:t>
      </w:r>
    </w:p>
    <w:p w:rsidR="00000000" w:rsidDel="00000000" w:rsidP="00000000" w:rsidRDefault="00000000" w:rsidRPr="00000000" w14:paraId="000001B7">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SIGKDD International Conference on Knowledge Discovery and Data Mining (pp. 785–794). ACM</w:t>
      </w:r>
    </w:p>
    <w:p w:rsidR="00000000" w:rsidDel="00000000" w:rsidP="00000000" w:rsidRDefault="00000000" w:rsidRPr="00000000" w14:paraId="000001B8">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Friedman, J. H. (2001). Greedy function approximation: A gradient boosting machine. </w:t>
      </w:r>
      <w:r w:rsidDel="00000000" w:rsidR="00000000" w:rsidRPr="00000000">
        <w:rPr>
          <w:rFonts w:ascii="Times New Roman" w:cs="Times New Roman" w:eastAsia="Times New Roman" w:hAnsi="Times New Roman"/>
          <w:i w:val="1"/>
          <w:iCs w:val="1"/>
          <w:sz w:val="15"/>
          <w:szCs w:val="15"/>
          <w:rtl w:val="0"/>
        </w:rPr>
        <w:t xml:space="preserve">Annals of Statistics</w:t>
      </w:r>
      <w:r w:rsidDel="00000000" w:rsidR="00000000" w:rsidRPr="00000000">
        <w:rPr>
          <w:rFonts w:ascii="Times New Roman" w:cs="Times New Roman" w:eastAsia="Times New Roman" w:hAnsi="Times New Roman"/>
          <w:sz w:val="15"/>
          <w:szCs w:val="15"/>
          <w:rtl w:val="0"/>
        </w:rPr>
        <w:t xml:space="preserve">, 29(5), 1189–1232. https://doi.org/10.1214/aos/1013203451</w:t>
      </w:r>
    </w:p>
    <w:p w:rsidR="00000000" w:rsidDel="00000000" w:rsidP="00000000" w:rsidRDefault="00000000" w:rsidRPr="00000000" w14:paraId="000001B9">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García, S., Luengo, J., &amp; Herrera, F. (2015). </w:t>
      </w:r>
      <w:r w:rsidDel="00000000" w:rsidR="00000000" w:rsidRPr="00000000">
        <w:rPr>
          <w:rFonts w:ascii="Times New Roman" w:cs="Times New Roman" w:eastAsia="Times New Roman" w:hAnsi="Times New Roman"/>
          <w:i w:val="1"/>
          <w:iCs w:val="1"/>
          <w:sz w:val="15"/>
          <w:szCs w:val="15"/>
          <w:rtl w:val="0"/>
        </w:rPr>
        <w:t xml:space="preserve">Data preprocessing in data mining</w:t>
      </w:r>
      <w:r w:rsidDel="00000000" w:rsidR="00000000" w:rsidRPr="00000000">
        <w:rPr>
          <w:rFonts w:ascii="Times New Roman" w:cs="Times New Roman" w:eastAsia="Times New Roman" w:hAnsi="Times New Roman"/>
          <w:sz w:val="15"/>
          <w:szCs w:val="15"/>
          <w:rtl w:val="0"/>
        </w:rPr>
        <w:t xml:space="preserve">. Springer. https://doi.org/10.1007/978-3-319-10247-4</w:t>
      </w:r>
    </w:p>
    <w:p w:rsidR="00000000" w:rsidDel="00000000" w:rsidP="00000000" w:rsidRDefault="00000000" w:rsidRPr="00000000" w14:paraId="000001BA">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Goodfellow, I., Bengio, Y., &amp; Courville, A. (2016). </w:t>
      </w:r>
      <w:r w:rsidDel="00000000" w:rsidR="00000000" w:rsidRPr="00000000">
        <w:rPr>
          <w:rFonts w:ascii="Times New Roman" w:cs="Times New Roman" w:eastAsia="Times New Roman" w:hAnsi="Times New Roman"/>
          <w:i w:val="1"/>
          <w:iCs w:val="1"/>
          <w:sz w:val="15"/>
          <w:szCs w:val="15"/>
          <w:rtl w:val="0"/>
        </w:rPr>
        <w:t xml:space="preserve">Deep learning</w:t>
      </w:r>
      <w:r w:rsidDel="00000000" w:rsidR="00000000" w:rsidRPr="00000000">
        <w:rPr>
          <w:rFonts w:ascii="Times New Roman" w:cs="Times New Roman" w:eastAsia="Times New Roman" w:hAnsi="Times New Roman"/>
          <w:sz w:val="15"/>
          <w:szCs w:val="15"/>
          <w:rtl w:val="0"/>
        </w:rPr>
        <w:t xml:space="preserve">. MIT Press.</w:t>
      </w:r>
      <w:hyperlink r:id="rId13">
        <w:r w:rsidDel="00000000" w:rsidR="00000000" w:rsidRPr="00000000">
          <w:rPr>
            <w:rFonts w:ascii="Times New Roman" w:cs="Times New Roman" w:eastAsia="Times New Roman" w:hAnsi="Times New Roman"/>
            <w:sz w:val="15"/>
            <w:szCs w:val="15"/>
            <w:rtl w:val="0"/>
          </w:rPr>
          <w:t xml:space="preserve"> </w:t>
        </w:r>
      </w:hyperlink>
      <w:hyperlink r:id="rId14">
        <w:r w:rsidDel="00000000" w:rsidR="00000000" w:rsidRPr="00000000">
          <w:rPr>
            <w:rFonts w:ascii="Times New Roman" w:cs="Times New Roman" w:eastAsia="Times New Roman" w:hAnsi="Times New Roman"/>
            <w:color w:val="1155cc"/>
            <w:sz w:val="15"/>
            <w:szCs w:val="15"/>
            <w:u w:val="single"/>
            <w:rtl w:val="0"/>
          </w:rPr>
          <w:t xml:space="preserve">https://www.deeplearningbook.org/</w:t>
        </w:r>
      </w:hyperlink>
      <w:r w:rsidDel="00000000" w:rsidR="00000000" w:rsidRPr="00000000">
        <w:rPr>
          <w:rtl w:val="0"/>
        </w:rPr>
      </w:r>
    </w:p>
    <w:p w:rsidR="00000000" w:rsidDel="00000000" w:rsidP="00000000" w:rsidRDefault="00000000" w:rsidRPr="00000000" w14:paraId="000001BB">
      <w:pPr>
        <w:numPr>
          <w:ilvl w:val="0"/>
          <w:numId w:val="1"/>
        </w:numPr>
        <w:spacing w:line="240" w:lineRule="auto"/>
        <w:ind w:left="117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Xu, B., Wang, N., Chen, T., &amp; Li, M. (2015). Empirical evaluation of rectified activations in convolutional network. </w:t>
      </w:r>
      <w:r w:rsidDel="00000000" w:rsidR="00000000" w:rsidRPr="00000000">
        <w:rPr>
          <w:rFonts w:ascii="Times New Roman" w:cs="Times New Roman" w:eastAsia="Times New Roman" w:hAnsi="Times New Roman"/>
          <w:i w:val="1"/>
          <w:iCs w:val="1"/>
          <w:sz w:val="15"/>
          <w:szCs w:val="15"/>
          <w:rtl w:val="0"/>
        </w:rPr>
        <w:t xml:space="preserve">arXiv preprint arXiv:1505.00853</w:t>
      </w:r>
      <w:r w:rsidDel="00000000" w:rsidR="00000000" w:rsidRPr="00000000">
        <w:rPr>
          <w:rFonts w:ascii="Times New Roman" w:cs="Times New Roman" w:eastAsia="Times New Roman" w:hAnsi="Times New Roman"/>
          <w:sz w:val="15"/>
          <w:szCs w:val="15"/>
          <w:rtl w:val="0"/>
        </w:rPr>
        <w:t xml:space="preserve">.</w:t>
      </w:r>
      <w:hyperlink r:id="rId15">
        <w:r w:rsidDel="00000000" w:rsidR="00000000" w:rsidRPr="00000000">
          <w:rPr>
            <w:rFonts w:ascii="Times New Roman" w:cs="Times New Roman" w:eastAsia="Times New Roman" w:hAnsi="Times New Roman"/>
            <w:sz w:val="15"/>
            <w:szCs w:val="15"/>
            <w:rtl w:val="0"/>
          </w:rPr>
          <w:t xml:space="preserve"> </w:t>
        </w:r>
      </w:hyperlink>
      <w:hyperlink r:id="rId16">
        <w:r w:rsidDel="00000000" w:rsidR="00000000" w:rsidRPr="00000000">
          <w:rPr>
            <w:rFonts w:ascii="Times New Roman" w:cs="Times New Roman" w:eastAsia="Times New Roman" w:hAnsi="Times New Roman"/>
            <w:color w:val="1155cc"/>
            <w:sz w:val="15"/>
            <w:szCs w:val="15"/>
            <w:u w:val="single"/>
            <w:rtl w:val="0"/>
          </w:rPr>
          <w:t xml:space="preserve">https://arxiv.org/abs/1505.00</w:t>
        </w:r>
      </w:hyperlink>
      <w:r w:rsidDel="00000000" w:rsidR="00000000" w:rsidRPr="00000000">
        <w:rPr>
          <w:rtl w:val="0"/>
        </w:rPr>
      </w:r>
    </w:p>
    <w:sectPr>
      <w:type w:val="continuous"/>
      <w:pgSz w:h="15840" w:w="12240" w:orient="portrait"/>
      <w:pgMar w:bottom="1040" w:top="1300" w:left="740" w:right="740" w:header="360" w:footer="640"/>
      <w:cols w:equalWidth="0" w:num="2">
        <w:col w:space="40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7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981-15-9509-7_57" TargetMode="External"/><Relationship Id="rId10" Type="http://schemas.openxmlformats.org/officeDocument/2006/relationships/hyperlink" Target="http://arxiv.org/abs/2309.14807" TargetMode="External"/><Relationship Id="rId13" Type="http://schemas.openxmlformats.org/officeDocument/2006/relationships/hyperlink" Target="https://www.deeplearningbook.org/" TargetMode="External"/><Relationship Id="rId12" Type="http://schemas.openxmlformats.org/officeDocument/2006/relationships/hyperlink" Target="https://doi.org/10.1007/s10994-018-570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rxiv.org/abs/1505.00853" TargetMode="External"/><Relationship Id="rId14" Type="http://schemas.openxmlformats.org/officeDocument/2006/relationships/hyperlink" Target="https://www.deeplearningbook.org/" TargetMode="External"/><Relationship Id="rId16" Type="http://schemas.openxmlformats.org/officeDocument/2006/relationships/hyperlink" Target="https://arxiv.org/abs/1505.0085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ector.zatarain@uabc.edu.mx"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