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8E5C06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"/wiki/Template:Drugbox" \o "Template:Drugbox"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Template:Drugbox</w:t>
      </w:r>
      <w:r>
        <w:fldChar w:fldCharType="end"/>
      </w:r>
      <w:r>
        <w:t xml:space="preserve"> </w:t>
      </w:r>
    </w:p>
    <w:p w:rsidR="00000000" w:rsidRDefault="008E5C06">
      <w:pPr>
        <w:pStyle w:val="NormalWeb"/>
      </w:pPr>
      <w:r>
        <w:rPr>
          <w:b/>
          <w:bCs/>
        </w:rPr>
        <w:t>Colistin</w:t>
      </w:r>
      <w:r>
        <w:t xml:space="preserve">, also known as </w:t>
      </w:r>
      <w:r>
        <w:rPr>
          <w:b/>
          <w:bCs/>
        </w:rPr>
        <w:t>polymyxin E</w:t>
      </w:r>
      <w:r>
        <w:t xml:space="preserve">, is an </w:t>
      </w:r>
      <w:hyperlink r:id="rId5" w:tooltip="Antibiotic" w:history="1">
        <w:r>
          <w:rPr>
            <w:rStyle w:val="Hyperlink"/>
          </w:rPr>
          <w:t>antibiotic</w:t>
        </w:r>
      </w:hyperlink>
      <w:r>
        <w:t xml:space="preserve"> produced by certain strains of the bacteria </w:t>
      </w:r>
      <w:hyperlink r:id="rId6" w:tooltip="Paenibacillus polymyxa" w:history="1">
        <w:r>
          <w:rPr>
            <w:rStyle w:val="Hyperlink"/>
            <w:i/>
            <w:iCs/>
          </w:rPr>
          <w:t>Paenibacillus polymyxa</w:t>
        </w:r>
      </w:hyperlink>
      <w:r>
        <w:t xml:space="preserve">. Colistin is a mixture of the </w:t>
      </w:r>
      <w:hyperlink r:id="rId7" w:tooltip="Cyclic polypeptide" w:history="1">
        <w:r>
          <w:rPr>
            <w:rStyle w:val="Hyperlink"/>
          </w:rPr>
          <w:t>cyclic polypeptides</w:t>
        </w:r>
      </w:hyperlink>
      <w:r>
        <w:t xml:space="preserve"> colistin A and B and belongs to the class of </w:t>
      </w:r>
      <w:hyperlink r:id="rId8" w:tooltip="Polypeptide antibiotic" w:history="1">
        <w:r>
          <w:rPr>
            <w:rStyle w:val="Hyperlink"/>
          </w:rPr>
          <w:t>polypeptide antibiotics</w:t>
        </w:r>
      </w:hyperlink>
      <w:r>
        <w:t xml:space="preserve"> known as </w:t>
      </w:r>
      <w:hyperlink r:id="rId9" w:tooltip="Polymyxin" w:history="1">
        <w:r>
          <w:rPr>
            <w:rStyle w:val="Hyperlink"/>
          </w:rPr>
          <w:t>polymyxins</w:t>
        </w:r>
      </w:hyperlink>
      <w:r>
        <w:t xml:space="preserve">. Colistin is effective against most </w:t>
      </w:r>
      <w:hyperlink r:id="rId10" w:tooltip="Gram-negative" w:history="1">
        <w:r>
          <w:rPr>
            <w:rStyle w:val="Hyperlink"/>
          </w:rPr>
          <w:t>G</w:t>
        </w:r>
        <w:r>
          <w:rPr>
            <w:rStyle w:val="Hyperlink"/>
          </w:rPr>
          <w:t>ram-negative</w:t>
        </w:r>
      </w:hyperlink>
      <w:r>
        <w:t xml:space="preserve"> bacilli. </w:t>
      </w:r>
    </w:p>
    <w:p w:rsidR="00000000" w:rsidRDefault="008E5C06">
      <w:pPr>
        <w:pStyle w:val="NormalWeb"/>
      </w:pPr>
      <w:r>
        <w:t xml:space="preserve">Colistin is a decades-old drug that fell out of favor due to its </w:t>
      </w:r>
      <w:hyperlink r:id="rId11" w:tooltip="Nephrotoxicity" w:history="1">
        <w:r>
          <w:rPr>
            <w:rStyle w:val="Hyperlink"/>
          </w:rPr>
          <w:t>nephrotoxicity</w:t>
        </w:r>
      </w:hyperlink>
      <w:r>
        <w:t xml:space="preserve">. It remains one of the </w:t>
      </w:r>
      <w:hyperlink r:id="rId12" w:tooltip="Drug of last resort" w:history="1">
        <w:r>
          <w:rPr>
            <w:rStyle w:val="Hyperlink"/>
          </w:rPr>
          <w:t>last-r</w:t>
        </w:r>
        <w:r>
          <w:rPr>
            <w:rStyle w:val="Hyperlink"/>
          </w:rPr>
          <w:t>esort antibiotics</w:t>
        </w:r>
      </w:hyperlink>
      <w:r>
        <w:t xml:space="preserve"> for multidrug-resistant </w:t>
      </w:r>
      <w:hyperlink r:id="rId13" w:tooltip="Pseudomonas aeruginosa" w:history="1">
        <w:r>
          <w:rPr>
            <w:rStyle w:val="Hyperlink"/>
            <w:i/>
            <w:iCs/>
          </w:rPr>
          <w:t>Pseudomonas aeruginosa</w:t>
        </w:r>
      </w:hyperlink>
      <w:r>
        <w:t xml:space="preserve">, </w:t>
      </w:r>
      <w:hyperlink r:id="rId14" w:tooltip="Klebsiella pneumoniae" w:history="1">
        <w:r>
          <w:rPr>
            <w:rStyle w:val="Hyperlink"/>
            <w:i/>
            <w:iCs/>
          </w:rPr>
          <w:t>Klebsiella pneumoniae</w:t>
        </w:r>
      </w:hyperlink>
      <w:r>
        <w:t xml:space="preserve">, and </w:t>
      </w:r>
      <w:hyperlink r:id="rId15" w:tooltip="Acinetobacter" w:history="1">
        <w:r>
          <w:rPr>
            <w:rStyle w:val="Hyperlink"/>
            <w:i/>
            <w:iCs/>
          </w:rPr>
          <w:t>Acinetobacter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hyperlink r:id="rId16" w:tooltip="NDM-1" w:history="1">
        <w:r>
          <w:rPr>
            <w:rStyle w:val="Hyperlink"/>
          </w:rPr>
          <w:t>NDM-1</w:t>
        </w:r>
      </w:hyperlink>
      <w:r>
        <w:t xml:space="preserve"> metallo-β-lactamase multidrug-resistant </w:t>
      </w:r>
      <w:hyperlink r:id="rId17" w:tooltip="Enterobacteriaceae" w:history="1">
        <w:r>
          <w:rPr>
            <w:rStyle w:val="Hyperlink"/>
          </w:rPr>
          <w:t>Enterobacteriaceae</w:t>
        </w:r>
      </w:hyperlink>
      <w:r>
        <w:t xml:space="preserve"> have also shown susceptibility to colistin.&lt;ref name=Kumarasamy&gt;</w:t>
      </w:r>
      <w:hyperlink r:id="rId18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</w:p>
    <w:p w:rsidR="00000000" w:rsidRDefault="008E5C06">
      <w:pPr>
        <w:pStyle w:val="NormalWeb"/>
      </w:pPr>
      <w:r>
        <w:t xml:space="preserve">Resistance to colistin is rare. The first colistin-resistance gene that is carried in a </w:t>
      </w:r>
      <w:hyperlink r:id="rId19" w:tooltip="Plasmid" w:history="1">
        <w:r>
          <w:rPr>
            <w:rStyle w:val="Hyperlink"/>
          </w:rPr>
          <w:t>plasmid</w:t>
        </w:r>
      </w:hyperlink>
      <w:r>
        <w:t xml:space="preserve"> and can be transferred between bacterial strains was described in 2016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This plasmid-borne </w:t>
      </w:r>
      <w:hyperlink r:id="rId20" w:tooltip="MCR-1" w:history="1">
        <w:r>
          <w:rPr>
            <w:rStyle w:val="Hyperlink"/>
          </w:rPr>
          <w:t>mcr-1</w:t>
        </w:r>
      </w:hyperlink>
      <w:r>
        <w:t xml:space="preserve"> gene has since been isolated in Chi</w:t>
      </w:r>
      <w:r>
        <w:t>na</w:t>
      </w:r>
      <w:r>
        <w:t>,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Europ</w:t>
      </w:r>
      <w:r>
        <w:t>e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and the United States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</w:p>
    <w:p w:rsidR="00000000" w:rsidRDefault="008E5C06">
      <w:pPr>
        <w:pStyle w:val="Heading2"/>
        <w:divId w:val="536360385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8E5C06">
      <w:pPr>
        <w:numPr>
          <w:ilvl w:val="0"/>
          <w:numId w:val="1"/>
        </w:numPr>
        <w:spacing w:before="100" w:beforeAutospacing="1" w:after="100" w:afterAutospacing="1"/>
        <w:divId w:val="19098761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E5C06">
      <w:pPr>
        <w:numPr>
          <w:ilvl w:val="0"/>
          <w:numId w:val="1"/>
        </w:numPr>
        <w:spacing w:before="100" w:beforeAutospacing="1" w:after="100" w:afterAutospacing="1"/>
        <w:divId w:val="19098761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Administration and dosag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Administration and do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8E5C06">
      <w:pPr>
        <w:numPr>
          <w:ilvl w:val="1"/>
          <w:numId w:val="1"/>
        </w:numPr>
        <w:spacing w:before="100" w:beforeAutospacing="1" w:after="100" w:afterAutospacing="1"/>
        <w:divId w:val="19098761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Form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For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E5C06">
      <w:pPr>
        <w:numPr>
          <w:ilvl w:val="1"/>
          <w:numId w:val="1"/>
        </w:numPr>
        <w:spacing w:before="100" w:beforeAutospacing="1" w:after="100" w:afterAutospacing="1"/>
        <w:divId w:val="19098761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Dosag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Do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E5C0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5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E5C06">
      <w:pPr>
        <w:pStyle w:val="NormalWeb"/>
      </w:pPr>
      <w:r>
        <w:t xml:space="preserve">Colistin was first isolated in Japan in 1949 from a flask of fermenting </w:t>
      </w:r>
      <w:r>
        <w:rPr>
          <w:i/>
          <w:iCs/>
        </w:rPr>
        <w:t>Bacillus</w:t>
      </w:r>
      <w:r>
        <w:t xml:space="preserve"> </w:t>
      </w:r>
      <w:r>
        <w:rPr>
          <w:i/>
          <w:iCs/>
        </w:rPr>
        <w:t>polymyxa</w:t>
      </w:r>
      <w:r>
        <w:t xml:space="preserve"> var. </w:t>
      </w:r>
      <w:r>
        <w:rPr>
          <w:i/>
          <w:iCs/>
        </w:rPr>
        <w:t>colistinus</w:t>
      </w:r>
      <w:r>
        <w:t xml:space="preserve"> and became available for clinical use in 195</w:t>
      </w:r>
      <w:r>
        <w:t>9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r:id="rId26" w:tooltip="Template:Expand section" w:history="1">
        <w:r>
          <w:rPr>
            <w:rStyle w:val="Hyperlink"/>
          </w:rPr>
          <w:t>Template:Expand section</w:t>
        </w:r>
      </w:hyperlink>
      <w:r>
        <w:t xml:space="preserve"> </w:t>
      </w:r>
    </w:p>
    <w:p w:rsidR="00000000" w:rsidRDefault="008E5C0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Administration and dosag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7" w:tooltip="Edit section: Administration and do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E5C0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Form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8" w:tooltip="Edit section: For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E5C06">
      <w:pPr>
        <w:pStyle w:val="NormalWeb"/>
      </w:pPr>
      <w:r>
        <w:t xml:space="preserve">Two forms of colistin are available commercially: </w:t>
      </w:r>
      <w:r>
        <w:rPr>
          <w:b/>
          <w:bCs/>
        </w:rPr>
        <w:t>colistin sulfate</w:t>
      </w:r>
      <w:r>
        <w:t xml:space="preserve"> and </w:t>
      </w:r>
      <w:r>
        <w:rPr>
          <w:b/>
          <w:bCs/>
        </w:rPr>
        <w:t>colistimethate sodium</w:t>
      </w:r>
      <w:r>
        <w:t xml:space="preserve"> (colistin methanesulfonate sodium, colistin sulfomethate sodium). Coli</w:t>
      </w:r>
      <w:r>
        <w:t xml:space="preserve">stin sulfate is </w:t>
      </w:r>
      <w:hyperlink r:id="rId29" w:tooltip="Cationic" w:history="1">
        <w:r>
          <w:rPr>
            <w:rStyle w:val="Hyperlink"/>
          </w:rPr>
          <w:t>cationic</w:t>
        </w:r>
      </w:hyperlink>
      <w:r>
        <w:t xml:space="preserve">; colistimethate sodium is </w:t>
      </w:r>
      <w:hyperlink r:id="rId30" w:tooltip="Anionic" w:history="1">
        <w:r>
          <w:rPr>
            <w:rStyle w:val="Hyperlink"/>
          </w:rPr>
          <w:t>anionic</w:t>
        </w:r>
      </w:hyperlink>
      <w:r>
        <w:t>. Colistin sulfate is stable, but colistimethate sodium is readily hydrolysed to a variety of methanesulfonate</w:t>
      </w:r>
      <w:r>
        <w:t xml:space="preserve">d derivatives. Colistin sulfate and colistimethate sodium are eliminated from the body by different routes. With respect to </w:t>
      </w:r>
      <w:r>
        <w:rPr>
          <w:i/>
          <w:iCs/>
        </w:rPr>
        <w:t>Pseudomonas aeruginosa</w:t>
      </w:r>
      <w:r>
        <w:t xml:space="preserve">, colistimethate is the inactive prodrug of colistin. The two drugs are not interchangeable . </w:t>
      </w:r>
    </w:p>
    <w:p w:rsidR="00000000" w:rsidRDefault="008E5C0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Colistimethate </w:t>
      </w:r>
      <w:r>
        <w:rPr>
          <w:rFonts w:eastAsia="Times New Roman"/>
        </w:rPr>
        <w:t xml:space="preserve">sodium may be used to treat </w:t>
      </w:r>
      <w:r>
        <w:rPr>
          <w:rFonts w:eastAsia="Times New Roman"/>
          <w:i/>
          <w:iCs/>
        </w:rPr>
        <w:t>Pseudomonas aeruginosa</w:t>
      </w:r>
      <w:r>
        <w:rPr>
          <w:rFonts w:eastAsia="Times New Roman"/>
        </w:rPr>
        <w:t xml:space="preserve"> infections in </w:t>
      </w:r>
      <w:hyperlink r:id="rId31" w:tooltip="Cystic fibrosis" w:history="1">
        <w:r>
          <w:rPr>
            <w:rStyle w:val="Hyperlink"/>
            <w:rFonts w:eastAsia="Times New Roman"/>
          </w:rPr>
          <w:t>cystic fibrosis</w:t>
        </w:r>
      </w:hyperlink>
      <w:r>
        <w:rPr>
          <w:rFonts w:eastAsia="Times New Roman"/>
        </w:rPr>
        <w:t xml:space="preserve"> patients, and it has come into recent use for treating multidrug-resistant </w:t>
      </w:r>
      <w:hyperlink r:id="rId32" w:tooltip="Acinetobacter" w:history="1">
        <w:r>
          <w:rPr>
            <w:rStyle w:val="Hyperlink"/>
            <w:rFonts w:eastAsia="Times New Roman"/>
            <w:i/>
            <w:iCs/>
          </w:rPr>
          <w:t>Acinetobacter</w:t>
        </w:r>
      </w:hyperlink>
      <w:r>
        <w:rPr>
          <w:rFonts w:eastAsia="Times New Roman"/>
        </w:rPr>
        <w:t xml:space="preserve"> infection, although resistant forms have been reported</w:t>
      </w:r>
      <w:r>
        <w:rPr>
          <w:rFonts w:eastAsia="Times New Roman"/>
        </w:rPr>
        <w:t>.</w:t>
      </w:r>
      <w:hyperlink w:anchor="cite_note-6" w:history="1">
        <w:r>
          <w:rPr>
            <w:rStyle w:val="Hyperlink"/>
            <w:rFonts w:eastAsia="Times New Roman"/>
            <w:vertAlign w:val="superscript"/>
          </w:rPr>
          <w:t>[6]</w:t>
        </w:r>
      </w:hyperlink>
      <w:r>
        <w:rPr>
          <w:rFonts w:eastAsia="Times New Roman"/>
        </w:rPr>
        <w:t>&lt;ref name=Towner&gt;</w:t>
      </w:r>
      <w:hyperlink r:id="rId33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>&lt;/ref&gt; Colistimethate sodium has als</w:t>
      </w:r>
      <w:r>
        <w:rPr>
          <w:rFonts w:eastAsia="Times New Roman"/>
        </w:rPr>
        <w:t xml:space="preserve">o been given intrathecally and intraventricularly </w:t>
      </w:r>
      <w:r>
        <w:rPr>
          <w:rFonts w:eastAsia="Times New Roman"/>
        </w:rPr>
        <w:lastRenderedPageBreak/>
        <w:t xml:space="preserve">in </w:t>
      </w:r>
      <w:r>
        <w:rPr>
          <w:rFonts w:eastAsia="Times New Roman"/>
          <w:i/>
          <w:iCs/>
        </w:rPr>
        <w:t>Acinetobacter baumanii</w:t>
      </w:r>
      <w:r>
        <w:rPr>
          <w:rFonts w:eastAsia="Times New Roman"/>
        </w:rPr>
        <w:t xml:space="preserve"> and </w:t>
      </w:r>
      <w:r>
        <w:rPr>
          <w:rFonts w:eastAsia="Times New Roman"/>
          <w:i/>
          <w:iCs/>
        </w:rPr>
        <w:t>Pseudomonas aeruginosa</w:t>
      </w:r>
      <w:r>
        <w:rPr>
          <w:rFonts w:eastAsia="Times New Roman"/>
        </w:rPr>
        <w:t xml:space="preserve"> meningitis/</w:t>
      </w:r>
      <w:hyperlink r:id="rId34" w:tooltip="Ventriculitis" w:history="1">
        <w:r>
          <w:rPr>
            <w:rStyle w:val="Hyperlink"/>
            <w:rFonts w:eastAsia="Times New Roman"/>
          </w:rPr>
          <w:t>ventriculitis</w:t>
        </w:r>
      </w:hyperlink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hyperlink w:anchor="cite_note-8" w:history="1">
        <w:r>
          <w:rPr>
            <w:rStyle w:val="Hyperlink"/>
            <w:rFonts w:eastAsia="Times New Roman"/>
            <w:vertAlign w:val="superscript"/>
          </w:rPr>
          <w:t>[8]</w:t>
        </w:r>
      </w:hyperlink>
      <w:hyperlink w:anchor="cite_note-9" w:history="1">
        <w:r>
          <w:rPr>
            <w:rStyle w:val="Hyperlink"/>
            <w:rFonts w:eastAsia="Times New Roman"/>
            <w:vertAlign w:val="superscript"/>
          </w:rPr>
          <w:t>[9]</w:t>
        </w:r>
      </w:hyperlink>
      <w:hyperlink w:anchor="cite_note-10" w:history="1">
        <w:r>
          <w:rPr>
            <w:rStyle w:val="Hyperlink"/>
            <w:rFonts w:eastAsia="Times New Roman"/>
            <w:vertAlign w:val="superscript"/>
          </w:rPr>
          <w:t>[10]</w:t>
        </w:r>
      </w:hyperlink>
      <w:r>
        <w:rPr>
          <w:rFonts w:eastAsia="Times New Roman"/>
        </w:rPr>
        <w:t xml:space="preserve"> Some studies have indicated that colistin may be useful for treating infections caused by carbapenem-resistant isolates of </w:t>
      </w:r>
      <w:hyperlink r:id="rId35" w:tooltip="Acinetobacter baumannii" w:history="1">
        <w:r>
          <w:rPr>
            <w:rStyle w:val="Hyperlink"/>
            <w:rFonts w:eastAsia="Times New Roman"/>
            <w:i/>
            <w:iCs/>
          </w:rPr>
          <w:t>Acinetobacter baumannii</w:t>
        </w:r>
      </w:hyperlink>
      <w:r>
        <w:rPr>
          <w:rFonts w:eastAsia="Times New Roman"/>
        </w:rPr>
        <w:t>.</w:t>
      </w:r>
      <w:hyperlink w:anchor="cite_note-11" w:history="1">
        <w:r>
          <w:rPr>
            <w:rStyle w:val="Hyperlink"/>
            <w:rFonts w:eastAsia="Times New Roman"/>
            <w:vertAlign w:val="superscript"/>
          </w:rPr>
          <w:t>[11]</w:t>
        </w:r>
      </w:hyperlink>
      <w:r>
        <w:rPr>
          <w:rFonts w:eastAsia="Times New Roman"/>
        </w:rPr>
        <w:t xml:space="preserve">* Colistin sulfate may be used to treat intestinal infections, or to suppress </w:t>
      </w:r>
      <w:hyperlink r:id="rId36" w:tooltip="Colon (anatomy)" w:history="1">
        <w:r>
          <w:rPr>
            <w:rStyle w:val="Hyperlink"/>
            <w:rFonts w:eastAsia="Times New Roman"/>
          </w:rPr>
          <w:t>colonic</w:t>
        </w:r>
      </w:hyperlink>
      <w:r>
        <w:rPr>
          <w:rFonts w:eastAsia="Times New Roman"/>
        </w:rPr>
        <w:t xml:space="preserve"> flora. Colistin sulfate is al</w:t>
      </w:r>
      <w:r>
        <w:rPr>
          <w:rFonts w:eastAsia="Times New Roman"/>
        </w:rPr>
        <w:t xml:space="preserve">so used as topical creams, powders, and otic solutions. </w:t>
      </w:r>
    </w:p>
    <w:p w:rsidR="00000000" w:rsidRDefault="008E5C0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Colistin A (polymyxin E1) and colistin B (polymyxin E2) can be purified individually to research and study their effects and potencies as separate compounds. </w:t>
      </w:r>
    </w:p>
    <w:p w:rsidR="00000000" w:rsidRDefault="008E5C0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Dosag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37" w:tooltip="Edit section: Do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E5C06">
      <w:pPr>
        <w:pStyle w:val="NormalWeb"/>
      </w:pPr>
      <w:r>
        <w:t>Colistin sulfate and colistimethate sodium may both be given intravenously, but the dosing is complicated. The very different labeling of the parenteral products of colistin methanesulfonate in d</w:t>
      </w:r>
      <w:r>
        <w:t>ifferent parts of the world was first revealed by Li et al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Colistimethate sodium manufactured by </w:t>
      </w:r>
      <w:hyperlink r:id="rId38" w:tooltip="Xellia" w:history="1">
        <w:r>
          <w:rPr>
            <w:rStyle w:val="Hyperlink"/>
          </w:rPr>
          <w:t>Xellia</w:t>
        </w:r>
      </w:hyperlink>
      <w:r>
        <w:t xml:space="preserve"> (</w:t>
      </w:r>
      <w:r>
        <w:rPr>
          <w:b/>
          <w:bCs/>
        </w:rPr>
        <w:t>Colomycin injection</w:t>
      </w:r>
      <w:r>
        <w:t xml:space="preserve">) is prescribed in international units, but colistimethate sodium manufactured by </w:t>
      </w:r>
      <w:hyperlink r:id="rId39" w:tooltip="Parkdale Pharmaceuticals" w:history="1">
        <w:r>
          <w:rPr>
            <w:rStyle w:val="Hyperlink"/>
          </w:rPr>
          <w:t>Parkdale Pharmaceuticals</w:t>
        </w:r>
      </w:hyperlink>
      <w:r>
        <w:t xml:space="preserve"> (</w:t>
      </w:r>
      <w:r>
        <w:rPr>
          <w:b/>
          <w:bCs/>
        </w:rPr>
        <w:t>Coly-Mycin M Parenteral</w:t>
      </w:r>
      <w:r>
        <w:t xml:space="preserve">) is prescribed in milligrams of colistin base: </w:t>
      </w:r>
    </w:p>
    <w:p w:rsidR="008E5C06" w:rsidRDefault="008E5C0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Colomycin 1,000,000 units is 80 mg colistimethate</w:t>
      </w:r>
      <w:r>
        <w:rPr>
          <w:rFonts w:eastAsia="Times New Roman"/>
        </w:rPr>
        <w:t>;</w:t>
      </w:r>
      <w:hyperlink w:anchor="cite_note-13" w:history="1">
        <w:r>
          <w:rPr>
            <w:rStyle w:val="Hyperlink"/>
            <w:rFonts w:eastAsia="Times New Roman"/>
            <w:vertAlign w:val="superscript"/>
          </w:rPr>
          <w:t>[13]</w:t>
        </w:r>
      </w:hyperlink>
      <w:r>
        <w:rPr>
          <w:rFonts w:eastAsia="Times New Roman"/>
        </w:rPr>
        <w:t xml:space="preserve"> </w:t>
      </w:r>
    </w:p>
    <w:sectPr w:rsidR="008E5C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5CE1"/>
    <w:multiLevelType w:val="multilevel"/>
    <w:tmpl w:val="E6D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51B3F"/>
    <w:multiLevelType w:val="multilevel"/>
    <w:tmpl w:val="FB34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708E7"/>
    <w:multiLevelType w:val="multilevel"/>
    <w:tmpl w:val="512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5C06"/>
    <w:rsid w:val="008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76A6C-8726-4A59-9E7D-8DDD9A51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87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Polypeptide_antibiotic" TargetMode="External"/><Relationship Id="rId13" Type="http://schemas.openxmlformats.org/officeDocument/2006/relationships/hyperlink" Target="/wiki/Pseudomonas_aeruginosa" TargetMode="External"/><Relationship Id="rId18" Type="http://schemas.openxmlformats.org/officeDocument/2006/relationships/hyperlink" Target="/wiki/Template:Cite_journal" TargetMode="External"/><Relationship Id="rId26" Type="http://schemas.openxmlformats.org/officeDocument/2006/relationships/hyperlink" Target="/wiki/Template:Expand_section" TargetMode="External"/><Relationship Id="rId39" Type="http://schemas.openxmlformats.org/officeDocument/2006/relationships/hyperlink" Target="/wiki/Parkdale_Pharmaceuticals" TargetMode="External"/><Relationship Id="rId3" Type="http://schemas.openxmlformats.org/officeDocument/2006/relationships/settings" Target="settings.xml"/><Relationship Id="rId21" Type="http://schemas.openxmlformats.org/officeDocument/2006/relationships/hyperlink" Target="/index.php?title=(none)&amp;action=edit&amp;section=1" TargetMode="External"/><Relationship Id="rId34" Type="http://schemas.openxmlformats.org/officeDocument/2006/relationships/hyperlink" Target="/wiki/Ventriculitis" TargetMode="External"/><Relationship Id="rId7" Type="http://schemas.openxmlformats.org/officeDocument/2006/relationships/hyperlink" Target="/wiki/Cyclic_polypeptide" TargetMode="External"/><Relationship Id="rId12" Type="http://schemas.openxmlformats.org/officeDocument/2006/relationships/hyperlink" Target="/wiki/Drug_of_last_resort" TargetMode="External"/><Relationship Id="rId17" Type="http://schemas.openxmlformats.org/officeDocument/2006/relationships/hyperlink" Target="/wiki/Enterobacteriaceae" TargetMode="External"/><Relationship Id="rId25" Type="http://schemas.openxmlformats.org/officeDocument/2006/relationships/hyperlink" Target="/index.php?title=(none)&amp;action=edit&amp;section=1" TargetMode="External"/><Relationship Id="rId33" Type="http://schemas.openxmlformats.org/officeDocument/2006/relationships/hyperlink" Target="/wiki/Template:Cite_book" TargetMode="External"/><Relationship Id="rId38" Type="http://schemas.openxmlformats.org/officeDocument/2006/relationships/hyperlink" Target="/wiki/Xellia" TargetMode="External"/><Relationship Id="rId2" Type="http://schemas.openxmlformats.org/officeDocument/2006/relationships/styles" Target="styles.xml"/><Relationship Id="rId16" Type="http://schemas.openxmlformats.org/officeDocument/2006/relationships/hyperlink" Target="/wiki/NDM-1" TargetMode="External"/><Relationship Id="rId20" Type="http://schemas.openxmlformats.org/officeDocument/2006/relationships/hyperlink" Target="/wiki/MCR-1" TargetMode="External"/><Relationship Id="rId29" Type="http://schemas.openxmlformats.org/officeDocument/2006/relationships/hyperlink" Target="/wiki/Cationic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wiki/Paenibacillus_polymyxa" TargetMode="External"/><Relationship Id="rId11" Type="http://schemas.openxmlformats.org/officeDocument/2006/relationships/hyperlink" Target="/wiki/Nephrotoxicity" TargetMode="External"/><Relationship Id="rId24" Type="http://schemas.openxmlformats.org/officeDocument/2006/relationships/hyperlink" Target="/index.php?title=(none)&amp;action=edit&amp;section=4" TargetMode="External"/><Relationship Id="rId32" Type="http://schemas.openxmlformats.org/officeDocument/2006/relationships/hyperlink" Target="/wiki/Acinetobacter" TargetMode="External"/><Relationship Id="rId37" Type="http://schemas.openxmlformats.org/officeDocument/2006/relationships/hyperlink" Target="/index.php?title=(none)&amp;action=edit&amp;section=4" TargetMode="External"/><Relationship Id="rId40" Type="http://schemas.openxmlformats.org/officeDocument/2006/relationships/fontTable" Target="fontTable.xml"/><Relationship Id="rId5" Type="http://schemas.openxmlformats.org/officeDocument/2006/relationships/hyperlink" Target="/wiki/Antibiotic" TargetMode="External"/><Relationship Id="rId15" Type="http://schemas.openxmlformats.org/officeDocument/2006/relationships/hyperlink" Target="/wiki/Acinetobacter" TargetMode="External"/><Relationship Id="rId23" Type="http://schemas.openxmlformats.org/officeDocument/2006/relationships/hyperlink" Target="/index.php?title=(none)&amp;action=edit&amp;section=3" TargetMode="External"/><Relationship Id="rId28" Type="http://schemas.openxmlformats.org/officeDocument/2006/relationships/hyperlink" Target="/index.php?title=(none)&amp;action=edit&amp;section=3" TargetMode="External"/><Relationship Id="rId36" Type="http://schemas.openxmlformats.org/officeDocument/2006/relationships/hyperlink" Target="/wiki/Colon_(anatomy)" TargetMode="External"/><Relationship Id="rId10" Type="http://schemas.openxmlformats.org/officeDocument/2006/relationships/hyperlink" Target="/wiki/Gram-negative" TargetMode="External"/><Relationship Id="rId19" Type="http://schemas.openxmlformats.org/officeDocument/2006/relationships/hyperlink" Target="/wiki/Plasmid" TargetMode="External"/><Relationship Id="rId31" Type="http://schemas.openxmlformats.org/officeDocument/2006/relationships/hyperlink" Target="/wiki/Cystic_fibro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Polymyxin" TargetMode="External"/><Relationship Id="rId14" Type="http://schemas.openxmlformats.org/officeDocument/2006/relationships/hyperlink" Target="/wiki/Klebsiella_pneumoniae" TargetMode="External"/><Relationship Id="rId22" Type="http://schemas.openxmlformats.org/officeDocument/2006/relationships/hyperlink" Target="/index.php?title=(none)&amp;action=edit&amp;section=2" TargetMode="External"/><Relationship Id="rId27" Type="http://schemas.openxmlformats.org/officeDocument/2006/relationships/hyperlink" Target="/index.php?title=(none)&amp;action=edit&amp;section=2" TargetMode="External"/><Relationship Id="rId30" Type="http://schemas.openxmlformats.org/officeDocument/2006/relationships/hyperlink" Target="/wiki/Anionic" TargetMode="External"/><Relationship Id="rId35" Type="http://schemas.openxmlformats.org/officeDocument/2006/relationships/hyperlink" Target="/wiki/Acinetobacter_baumann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