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867955">
      <w:pPr>
        <w:pStyle w:val="NormalWeb"/>
      </w:pPr>
      <w:r>
        <w:fldChar w:fldCharType="begin"/>
      </w:r>
      <w:r>
        <w:instrText xml:space="preserve"> </w:instrText>
      </w:r>
      <w:r>
        <w:instrText>HYPERLINK "/wiki/Template:Use_dmy_dates" \o "Template:Use dmy dates"</w:instrText>
      </w:r>
      <w:r>
        <w:instrText xml:space="preserve"> </w:instrText>
      </w:r>
      <w:r>
        <w:fldChar w:fldCharType="separate"/>
      </w:r>
      <w:r>
        <w:rPr>
          <w:rStyle w:val="Hyperlink"/>
        </w:rPr>
        <w:t>Template:Use dmy dates</w:t>
      </w:r>
      <w:r>
        <w:fldChar w:fldCharType="end"/>
      </w:r>
      <w:r>
        <w:t xml:space="preserve"> </w:t>
      </w:r>
      <w:hyperlink r:id="rId5" w:tooltip="Template:Use Australian English" w:history="1">
        <w:r>
          <w:rPr>
            <w:rStyle w:val="Hyperlink"/>
          </w:rPr>
          <w:t>Template:Use Australian English</w:t>
        </w:r>
      </w:hyperlink>
      <w:r>
        <w:t xml:space="preserve"> </w:t>
      </w:r>
      <w:hyperlink r:id="rId6" w:tooltip="Template:Infobox company" w:history="1">
        <w:r>
          <w:rPr>
            <w:rStyle w:val="Hyperlink"/>
          </w:rPr>
          <w:t>Template:Infobox company</w:t>
        </w:r>
      </w:hyperlink>
      <w:r>
        <w:t xml:space="preserve"> </w:t>
      </w:r>
      <w:hyperlink r:id="rId7" w:tooltip="File:Telstracorporatecentre.JPG" w:history="1">
        <w:r>
          <w:rPr>
            <w:rStyle w:val="Hyperlink"/>
          </w:rPr>
          <w:t xml:space="preserve">thumb|right|260px|Telstra headquarters at 242 Exhibition St, </w:t>
        </w:r>
      </w:hyperlink>
      <w:hyperlink r:id="rId8" w:tooltip="Melbourne" w:history="1">
        <w:r>
          <w:rPr>
            <w:rStyle w:val="Hyperlink"/>
          </w:rPr>
          <w:t>Melbourne</w:t>
        </w:r>
      </w:hyperlink>
      <w:r>
        <w:t xml:space="preserve"> CBD </w:t>
      </w:r>
    </w:p>
    <w:p w:rsidR="00000000" w:rsidRDefault="00867955">
      <w:pPr>
        <w:pStyle w:val="NormalWeb"/>
      </w:pPr>
      <w:r>
        <w:rPr>
          <w:b/>
          <w:bCs/>
        </w:rPr>
        <w:t>Telstra Corporation Limited</w:t>
      </w:r>
      <w:r>
        <w:t xml:space="preserve"> (known as </w:t>
      </w:r>
      <w:r>
        <w:rPr>
          <w:b/>
          <w:bCs/>
        </w:rPr>
        <w:t>Telstra</w:t>
      </w:r>
      <w:r>
        <w:t xml:space="preserve">) is Australia's largest </w:t>
      </w:r>
      <w:hyperlink r:id="rId9" w:tooltip="Telecommunications" w:history="1">
        <w:r>
          <w:rPr>
            <w:rStyle w:val="Hyperlink"/>
          </w:rPr>
          <w:t>telecommunications</w:t>
        </w:r>
      </w:hyperlink>
      <w:r>
        <w:t xml:space="preserve"> and media company which builds and operate</w:t>
      </w:r>
      <w:r>
        <w:t xml:space="preserve">s telecommunications networks and markets voice, mobile, internet access, pay television and other entertainment products and services. </w:t>
      </w:r>
    </w:p>
    <w:p w:rsidR="00000000" w:rsidRDefault="00867955">
      <w:pPr>
        <w:pStyle w:val="NormalWeb"/>
      </w:pPr>
      <w:r>
        <w:t xml:space="preserve">Telstra has a long history in Australia, originating together with </w:t>
      </w:r>
      <w:hyperlink r:id="rId10" w:tooltip="Australia Post" w:history="1">
        <w:r>
          <w:rPr>
            <w:rStyle w:val="Hyperlink"/>
          </w:rPr>
          <w:t>Australia Post</w:t>
        </w:r>
      </w:hyperlink>
      <w:r>
        <w:t xml:space="preserve"> as a government department, the </w:t>
      </w:r>
      <w:hyperlink r:id="rId11" w:tooltip="Postmaster-General's Department" w:history="1">
        <w:r>
          <w:rPr>
            <w:rStyle w:val="Hyperlink"/>
          </w:rPr>
          <w:t>Postmaster-General's Department</w:t>
        </w:r>
      </w:hyperlink>
      <w:r>
        <w:t>. Telstra is now fully privatised and has been undergoing a change program to beco</w:t>
      </w:r>
      <w:r>
        <w:t xml:space="preserve">me more customer focused under its recent CEO, </w:t>
      </w:r>
      <w:hyperlink r:id="rId12" w:tooltip="David Thodey" w:history="1">
        <w:r>
          <w:rPr>
            <w:rStyle w:val="Hyperlink"/>
          </w:rPr>
          <w:t>David Thodey</w:t>
        </w:r>
      </w:hyperlink>
      <w:r>
        <w:t xml:space="preserve">. New CEO </w:t>
      </w:r>
      <w:hyperlink r:id="rId13" w:tooltip="Andy Penn" w:history="1">
        <w:r>
          <w:rPr>
            <w:rStyle w:val="Hyperlink"/>
          </w:rPr>
          <w:t>Andy Penn</w:t>
        </w:r>
      </w:hyperlink>
      <w:r>
        <w:t xml:space="preserve"> is expected to increase the focus on growth in international markets. </w:t>
      </w:r>
    </w:p>
    <w:p w:rsidR="00000000" w:rsidRDefault="00867955">
      <w:pPr>
        <w:pStyle w:val="NormalWeb"/>
      </w:pPr>
      <w:r>
        <w:t>The fe</w:t>
      </w:r>
      <w:r>
        <w:t xml:space="preserve">deral government's </w:t>
      </w:r>
      <w:hyperlink r:id="rId14" w:tooltip="National Broadband Network" w:history="1">
        <w:r>
          <w:rPr>
            <w:rStyle w:val="Hyperlink"/>
          </w:rPr>
          <w:t>National Broadband Network (NBN)</w:t>
        </w:r>
      </w:hyperlink>
      <w:r>
        <w:t xml:space="preserve"> is causing changes to the industry and will see the company progressively sell its copper and HFC networks to </w:t>
      </w:r>
      <w:hyperlink r:id="rId15" w:tooltip="NBN Co" w:history="1">
        <w:r>
          <w:rPr>
            <w:rStyle w:val="Hyperlink"/>
          </w:rPr>
          <w:t>NBN Co</w:t>
        </w:r>
      </w:hyperlink>
      <w:r>
        <w:t xml:space="preserve">. </w:t>
      </w:r>
    </w:p>
    <w:p w:rsidR="00000000" w:rsidRDefault="00867955">
      <w:pPr>
        <w:pStyle w:val="NormalWeb"/>
      </w:pPr>
      <w:r>
        <w:rPr>
          <w:b/>
          <w:bCs/>
        </w:rPr>
        <w:t>Telstra</w:t>
      </w:r>
      <w:r>
        <w:t xml:space="preserve"> head office (</w:t>
      </w:r>
      <w:hyperlink r:id="rId16" w:tooltip="Australian Securities Exchange" w:history="1">
        <w:r>
          <w:rPr>
            <w:rStyle w:val="Hyperlink"/>
          </w:rPr>
          <w:t>ASX</w:t>
        </w:r>
      </w:hyperlink>
      <w:r>
        <w:t xml:space="preserve"> registered office) is the </w:t>
      </w:r>
      <w:hyperlink r:id="rId17" w:tooltip="Telstra Corporate Centre" w:history="1">
        <w:r>
          <w:rPr>
            <w:rStyle w:val="Hyperlink"/>
          </w:rPr>
          <w:t>Te</w:t>
        </w:r>
        <w:r>
          <w:rPr>
            <w:rStyle w:val="Hyperlink"/>
          </w:rPr>
          <w:t>lstra Corporate Centre</w:t>
        </w:r>
      </w:hyperlink>
      <w:r>
        <w:t xml:space="preserve"> located at 242 Exhibition St, </w:t>
      </w:r>
      <w:hyperlink r:id="rId18" w:tooltip="Melbourne" w:history="1">
        <w:r>
          <w:rPr>
            <w:rStyle w:val="Hyperlink"/>
          </w:rPr>
          <w:t>Melbourne</w:t>
        </w:r>
      </w:hyperlink>
      <w:r>
        <w:t xml:space="preserve">, </w:t>
      </w:r>
      <w:hyperlink r:id="rId19" w:tooltip="Australia" w:history="1">
        <w:r>
          <w:rPr>
            <w:rStyle w:val="Hyperlink"/>
          </w:rPr>
          <w:t>Australia</w:t>
        </w:r>
      </w:hyperlink>
      <w:r>
        <w:t xml:space="preserve">. </w:t>
      </w:r>
    </w:p>
    <w:p w:rsidR="00000000" w:rsidRDefault="00867955">
      <w:pPr>
        <w:pStyle w:val="Heading2"/>
        <w:divId w:val="2089644815"/>
        <w:rPr>
          <w:rFonts w:eastAsia="Times New Roman"/>
        </w:rPr>
      </w:pPr>
      <w:r>
        <w:rPr>
          <w:rFonts w:eastAsia="Times New Roman"/>
        </w:rPr>
        <w:t>Contents</w:t>
      </w:r>
    </w:p>
    <w:p w:rsidR="00000000" w:rsidRDefault="00867955">
      <w:pPr>
        <w:numPr>
          <w:ilvl w:val="0"/>
          <w:numId w:val="1"/>
        </w:numPr>
        <w:spacing w:before="100" w:beforeAutospacing="1" w:after="100" w:afterAutospacing="1"/>
        <w:divId w:val="267615893"/>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20"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67955">
      <w:pPr>
        <w:numPr>
          <w:ilvl w:val="1"/>
          <w:numId w:val="1"/>
        </w:numPr>
        <w:spacing w:before="100" w:beforeAutospacing="1" w:after="100" w:afterAutospacing="1"/>
        <w:divId w:val="267615893"/>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Overseas Telecommunications Commissio</w:t>
        </w:r>
        <w:r>
          <w:rPr>
            <w:rStyle w:val="mw-headline"/>
            <w:rFonts w:eastAsia="Times New Roman"/>
            <w:color w:val="0000FF"/>
            <w:u w:val="single"/>
          </w:rPr>
          <w:t>n</w:t>
        </w:r>
        <w:r>
          <w:rPr>
            <w:rStyle w:val="mw-editsection-bracket"/>
            <w:rFonts w:eastAsia="Times New Roman"/>
            <w:color w:val="0000FF"/>
            <w:u w:val="single"/>
          </w:rPr>
          <w:t>[</w:t>
        </w:r>
      </w:hyperlink>
      <w:hyperlink r:id="rId21" w:tooltip="Edit section: Overseas Telecommunications Commission" w:history="1">
        <w:r>
          <w:rPr>
            <w:rStyle w:val="Hyperlink"/>
            <w:rFonts w:eastAsia="Times New Roman"/>
          </w:rPr>
          <w:t>edit</w:t>
        </w:r>
      </w:hyperlink>
      <w:r>
        <w:rPr>
          <w:rStyle w:val="mw-editsection-bracket"/>
          <w:rFonts w:eastAsia="Times New Roman"/>
        </w:rPr>
        <w:t>]</w:t>
      </w:r>
    </w:p>
    <w:p w:rsidR="00000000" w:rsidRDefault="00867955">
      <w:pPr>
        <w:numPr>
          <w:ilvl w:val="1"/>
          <w:numId w:val="1"/>
        </w:numPr>
        <w:spacing w:before="100" w:beforeAutospacing="1" w:after="100" w:afterAutospacing="1"/>
        <w:divId w:val="267615893"/>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Privatisatio</w:t>
        </w:r>
        <w:r>
          <w:rPr>
            <w:rStyle w:val="mw-headline"/>
            <w:rFonts w:eastAsia="Times New Roman"/>
            <w:color w:val="0000FF"/>
            <w:u w:val="single"/>
          </w:rPr>
          <w:t>n</w:t>
        </w:r>
        <w:r>
          <w:rPr>
            <w:rStyle w:val="mw-editsection-bracket"/>
            <w:rFonts w:eastAsia="Times New Roman"/>
            <w:color w:val="0000FF"/>
            <w:u w:val="single"/>
          </w:rPr>
          <w:t>[</w:t>
        </w:r>
      </w:hyperlink>
      <w:hyperlink r:id="rId22" w:tooltip="Edit section: Privatisation" w:history="1">
        <w:r>
          <w:rPr>
            <w:rStyle w:val="Hyperlink"/>
            <w:rFonts w:eastAsia="Times New Roman"/>
          </w:rPr>
          <w:t>edit</w:t>
        </w:r>
      </w:hyperlink>
      <w:r>
        <w:rPr>
          <w:rStyle w:val="mw-editsection-bracket"/>
          <w:rFonts w:eastAsia="Times New Roman"/>
        </w:rPr>
        <w:t>]</w:t>
      </w:r>
    </w:p>
    <w:p w:rsidR="00000000" w:rsidRDefault="00867955">
      <w:pPr>
        <w:numPr>
          <w:ilvl w:val="1"/>
          <w:numId w:val="1"/>
        </w:numPr>
        <w:spacing w:before="100" w:beforeAutospacing="1" w:after="100" w:afterAutospacing="1"/>
        <w:divId w:val="267615893"/>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National Broadband Networ</w:t>
        </w:r>
        <w:r>
          <w:rPr>
            <w:rStyle w:val="mw-headline"/>
            <w:rFonts w:eastAsia="Times New Roman"/>
            <w:color w:val="0000FF"/>
            <w:u w:val="single"/>
          </w:rPr>
          <w:t>k</w:t>
        </w:r>
        <w:r>
          <w:rPr>
            <w:rStyle w:val="mw-editsection-bracket"/>
            <w:rFonts w:eastAsia="Times New Roman"/>
            <w:color w:val="0000FF"/>
            <w:u w:val="single"/>
          </w:rPr>
          <w:t>[</w:t>
        </w:r>
      </w:hyperlink>
      <w:hyperlink r:id="rId23" w:tooltip="Edit section: National Broadband Network" w:history="1">
        <w:r>
          <w:rPr>
            <w:rStyle w:val="Hyperlink"/>
            <w:rFonts w:eastAsia="Times New Roman"/>
          </w:rPr>
          <w:t>edit</w:t>
        </w:r>
      </w:hyperlink>
      <w:r>
        <w:rPr>
          <w:rStyle w:val="mw-editsection-bracket"/>
          <w:rFonts w:eastAsia="Times New Roman"/>
        </w:rPr>
        <w:t>]</w:t>
      </w:r>
    </w:p>
    <w:p w:rsidR="00000000" w:rsidRDefault="00867955">
      <w:pPr>
        <w:numPr>
          <w:ilvl w:val="0"/>
          <w:numId w:val="1"/>
        </w:numPr>
        <w:spacing w:before="100" w:beforeAutospacing="1" w:after="100" w:afterAutospacing="1"/>
        <w:divId w:val="267615893"/>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Strategy and execution 2010 onward</w:t>
        </w:r>
        <w:r>
          <w:rPr>
            <w:rStyle w:val="mw-headline"/>
            <w:rFonts w:eastAsia="Times New Roman"/>
            <w:color w:val="0000FF"/>
            <w:u w:val="single"/>
          </w:rPr>
          <w:t>s</w:t>
        </w:r>
        <w:r>
          <w:rPr>
            <w:rStyle w:val="mw-editsection-bracket"/>
            <w:rFonts w:eastAsia="Times New Roman"/>
            <w:color w:val="0000FF"/>
            <w:u w:val="single"/>
          </w:rPr>
          <w:t>[</w:t>
        </w:r>
      </w:hyperlink>
      <w:hyperlink r:id="rId24" w:tooltip="Edit section: Strategy and execution 2010 onward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67955">
      <w:pPr>
        <w:numPr>
          <w:ilvl w:val="1"/>
          <w:numId w:val="1"/>
        </w:numPr>
        <w:spacing w:before="100" w:beforeAutospacing="1" w:after="100" w:afterAutospacing="1"/>
        <w:divId w:val="267615893"/>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Market share recover</w:t>
        </w:r>
        <w:r>
          <w:rPr>
            <w:rStyle w:val="mw-headline"/>
            <w:rFonts w:eastAsia="Times New Roman"/>
            <w:color w:val="0000FF"/>
            <w:u w:val="single"/>
          </w:rPr>
          <w:t>y</w:t>
        </w:r>
        <w:r>
          <w:rPr>
            <w:rStyle w:val="mw-editsection-bracket"/>
            <w:rFonts w:eastAsia="Times New Roman"/>
            <w:color w:val="0000FF"/>
            <w:u w:val="single"/>
          </w:rPr>
          <w:t>[</w:t>
        </w:r>
      </w:hyperlink>
      <w:hyperlink r:id="rId25" w:tooltip="Edit section: Market share recovery" w:history="1">
        <w:r>
          <w:rPr>
            <w:rStyle w:val="Hyperlink"/>
            <w:rFonts w:eastAsia="Times New Roman"/>
          </w:rPr>
          <w:t>edit</w:t>
        </w:r>
      </w:hyperlink>
      <w:r>
        <w:rPr>
          <w:rStyle w:val="mw-editsection-bracket"/>
          <w:rFonts w:eastAsia="Times New Roman"/>
        </w:rPr>
        <w:t>]</w:t>
      </w:r>
    </w:p>
    <w:p w:rsidR="00000000" w:rsidRDefault="00867955">
      <w:pPr>
        <w:numPr>
          <w:ilvl w:val="1"/>
          <w:numId w:val="1"/>
        </w:numPr>
        <w:spacing w:before="100" w:beforeAutospacing="1" w:after="100" w:afterAutospacing="1"/>
        <w:divId w:val="267615893"/>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Customer service recover</w:t>
        </w:r>
        <w:r>
          <w:rPr>
            <w:rStyle w:val="mw-headline"/>
            <w:rFonts w:eastAsia="Times New Roman"/>
            <w:color w:val="0000FF"/>
            <w:u w:val="single"/>
          </w:rPr>
          <w:t>y</w:t>
        </w:r>
        <w:r>
          <w:rPr>
            <w:rStyle w:val="mw-editsection-bracket"/>
            <w:rFonts w:eastAsia="Times New Roman"/>
            <w:color w:val="0000FF"/>
            <w:u w:val="single"/>
          </w:rPr>
          <w:t>[</w:t>
        </w:r>
      </w:hyperlink>
      <w:hyperlink r:id="rId26" w:tooltip="Edit section: Customer service recovery" w:history="1">
        <w:r>
          <w:rPr>
            <w:rStyle w:val="Hyperlink"/>
            <w:rFonts w:eastAsia="Times New Roman"/>
          </w:rPr>
          <w:t>edit</w:t>
        </w:r>
      </w:hyperlink>
      <w:r>
        <w:rPr>
          <w:rStyle w:val="mw-editsection-bracket"/>
          <w:rFonts w:eastAsia="Times New Roman"/>
        </w:rPr>
        <w:t>]</w:t>
      </w:r>
    </w:p>
    <w:p w:rsidR="00000000" w:rsidRDefault="00867955">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27" w:tooltip="Edit section: History" w:history="1">
        <w:r>
          <w:rPr>
            <w:rStyle w:val="Hyperlink"/>
            <w:rFonts w:eastAsia="Times New Roman"/>
          </w:rPr>
          <w:t>edit</w:t>
        </w:r>
      </w:hyperlink>
      <w:r>
        <w:rPr>
          <w:rStyle w:val="mw-editsection-bracket"/>
          <w:rFonts w:eastAsia="Times New Roman"/>
        </w:rPr>
        <w:t>]</w:t>
      </w:r>
    </w:p>
    <w:p w:rsidR="00000000" w:rsidRDefault="00867955">
      <w:pPr>
        <w:pStyle w:val="NormalWeb"/>
      </w:pPr>
      <w:hyperlink r:id="rId28" w:tooltip="File:TelecomAustralia.svg" w:history="1">
        <w:r>
          <w:rPr>
            <w:rStyle w:val="Hyperlink"/>
          </w:rPr>
          <w:t>thumb|Telecom Australia logo, 1975-1993.</w:t>
        </w:r>
      </w:hyperlink>
      <w:r>
        <w:t xml:space="preserve"> Australian telecommunications services were originally controlled by the </w:t>
      </w:r>
      <w:hyperlink r:id="rId29" w:tooltip="Postmaster-General's Department" w:history="1">
        <w:r>
          <w:rPr>
            <w:rStyle w:val="Hyperlink"/>
          </w:rPr>
          <w:t>Postmaster-G</w:t>
        </w:r>
        <w:r>
          <w:rPr>
            <w:rStyle w:val="Hyperlink"/>
          </w:rPr>
          <w:t>eneral's Department</w:t>
        </w:r>
      </w:hyperlink>
      <w:r>
        <w:t xml:space="preserve"> (PMG)</w:t>
      </w:r>
      <w:r>
        <w:t>,</w:t>
      </w:r>
      <w:hyperlink w:anchor="cite_note-1" w:history="1">
        <w:r>
          <w:rPr>
            <w:rStyle w:val="Hyperlink"/>
            <w:vertAlign w:val="superscript"/>
          </w:rPr>
          <w:t>[1]</w:t>
        </w:r>
      </w:hyperlink>
      <w:r>
        <w:t xml:space="preserve"> formed in 1901 as a result of Australian Federation. Prior to 1901, telecommunications were administered by each colony. On 1 July 1975, separate commissions were established by statute to rep</w:t>
      </w:r>
      <w:r>
        <w:t xml:space="preserve">lace the PMG. Responsibility for postal services was transferred to the </w:t>
      </w:r>
      <w:hyperlink r:id="rId30" w:tooltip="Australian Postal Commission" w:history="1">
        <w:r>
          <w:rPr>
            <w:rStyle w:val="Hyperlink"/>
          </w:rPr>
          <w:t>Australian Postal Commission</w:t>
        </w:r>
      </w:hyperlink>
      <w:r>
        <w:t xml:space="preserve"> (Australia Post). The </w:t>
      </w:r>
      <w:r>
        <w:rPr>
          <w:b/>
          <w:bCs/>
        </w:rPr>
        <w:t>Australian Telecommunications Commission</w:t>
      </w:r>
      <w:r>
        <w:t xml:space="preserve"> (ATC), </w:t>
      </w:r>
      <w:r>
        <w:t xml:space="preserve">trading as </w:t>
      </w:r>
      <w:r>
        <w:rPr>
          <w:b/>
          <w:bCs/>
        </w:rPr>
        <w:t>Telecom Australia</w:t>
      </w:r>
      <w:r>
        <w:t xml:space="preserve">, ran domestic telecommunication services. </w:t>
      </w:r>
    </w:p>
    <w:p w:rsidR="00000000" w:rsidRDefault="00867955">
      <w:pPr>
        <w:pStyle w:val="NormalWeb"/>
      </w:pPr>
      <w:r>
        <w:t xml:space="preserve">In 1989, the ATC was reconstituted as the </w:t>
      </w:r>
      <w:r>
        <w:rPr>
          <w:b/>
          <w:bCs/>
        </w:rPr>
        <w:t>Australian Telecommunications Corporation</w:t>
      </w:r>
      <w:r>
        <w:t xml:space="preserve">. </w:t>
      </w:r>
    </w:p>
    <w:p w:rsidR="00000000" w:rsidRDefault="00867955">
      <w:pPr>
        <w:pStyle w:val="NormalWeb"/>
      </w:pPr>
      <w:r>
        <w:t xml:space="preserve">In 1992, the </w:t>
      </w:r>
      <w:hyperlink r:id="rId31" w:tooltip="Overseas Telecommunications Commission" w:history="1">
        <w:r>
          <w:rPr>
            <w:rStyle w:val="Hyperlink"/>
          </w:rPr>
          <w:t>Overseas Telecommunications Commission</w:t>
        </w:r>
      </w:hyperlink>
      <w:r>
        <w:t xml:space="preserve">, a separate government body established in 1946, was merged with the Australian Telecommunications Corporation into the short-lived </w:t>
      </w:r>
      <w:r>
        <w:rPr>
          <w:b/>
          <w:bCs/>
        </w:rPr>
        <w:t xml:space="preserve">Australian and Overseas Telecommunications </w:t>
      </w:r>
      <w:r>
        <w:rPr>
          <w:b/>
          <w:bCs/>
        </w:rPr>
        <w:lastRenderedPageBreak/>
        <w:t>Corporation</w:t>
      </w:r>
      <w:r>
        <w:t xml:space="preserve"> </w:t>
      </w:r>
      <w:r>
        <w:t>(AOTC) which continued trading under the established identities of Telecom and OTC. The AOTC was renamed to Telstra Corporation Limited in 1993. The name "Telstra" is derived from the word Telecommunication Australia (TEL from Telecommunication and STRA fr</w:t>
      </w:r>
      <w:r>
        <w:t xml:space="preserve">om Australia). The corporation then traded under the "Telstra" brand internationally and "Telecom Australia" domestically until uniform branding of "Telstra" was introduced throughout the entire organisation in 1995. </w:t>
      </w:r>
    </w:p>
    <w:p w:rsidR="00000000" w:rsidRDefault="00867955">
      <w:pPr>
        <w:pStyle w:val="NormalWeb"/>
      </w:pPr>
      <w:r>
        <w:t>Telstra has faced competition since th</w:t>
      </w:r>
      <w:r>
        <w:t xml:space="preserve">e early 1990s from </w:t>
      </w:r>
      <w:hyperlink r:id="rId32" w:tooltip="Optus" w:history="1">
        <w:r>
          <w:rPr>
            <w:rStyle w:val="Hyperlink"/>
          </w:rPr>
          <w:t>Optus</w:t>
        </w:r>
      </w:hyperlink>
      <w:r>
        <w:t xml:space="preserve"> (Australia's second largest communication company) and a number of smaller providers. It retains ownership of the fixed-line telephone network, as well as pay TV and data cable network </w:t>
      </w:r>
      <w:hyperlink r:id="rId33" w:tooltip="Foxtel" w:history="1">
        <w:r>
          <w:rPr>
            <w:rStyle w:val="Hyperlink"/>
          </w:rPr>
          <w:t>Foxtel</w:t>
        </w:r>
      </w:hyperlink>
      <w:r>
        <w:t xml:space="preserve">. Other companies offering fixed-line services must therefore deal with Telstra, except Optus, </w:t>
      </w:r>
      <w:hyperlink r:id="rId34" w:tooltip="TransACT" w:history="1">
        <w:r>
          <w:rPr>
            <w:rStyle w:val="Hyperlink"/>
          </w:rPr>
          <w:t>TransACT</w:t>
        </w:r>
      </w:hyperlink>
      <w:r>
        <w:t xml:space="preserve"> and a few others who have installed their own infrastructure. </w:t>
      </w:r>
    </w:p>
    <w:p w:rsidR="00000000" w:rsidRDefault="00867955">
      <w:pPr>
        <w:pStyle w:val="Heading3"/>
        <w:rPr>
          <w:rFonts w:eastAsia="Times New Roman"/>
        </w:rPr>
      </w:pPr>
      <w:r>
        <w:rPr>
          <w:rStyle w:val="mw-headline"/>
          <w:rFonts w:eastAsia="Times New Roman"/>
        </w:rPr>
        <w:t>Over</w:t>
      </w:r>
      <w:r>
        <w:rPr>
          <w:rStyle w:val="mw-headline"/>
          <w:rFonts w:eastAsia="Times New Roman"/>
        </w:rPr>
        <w:t>seas Telecommunications Commissio</w:t>
      </w:r>
      <w:r>
        <w:rPr>
          <w:rStyle w:val="mw-headline"/>
          <w:rFonts w:eastAsia="Times New Roman"/>
        </w:rPr>
        <w:t>n</w:t>
      </w:r>
      <w:r>
        <w:rPr>
          <w:rStyle w:val="mw-editsection-bracket"/>
          <w:rFonts w:eastAsia="Times New Roman"/>
        </w:rPr>
        <w:t>[</w:t>
      </w:r>
      <w:hyperlink r:id="rId35" w:tooltip="Edit section: Overseas Telecommunications Commission" w:history="1">
        <w:r>
          <w:rPr>
            <w:rStyle w:val="Hyperlink"/>
            <w:rFonts w:eastAsia="Times New Roman"/>
          </w:rPr>
          <w:t>edit</w:t>
        </w:r>
      </w:hyperlink>
      <w:r>
        <w:rPr>
          <w:rStyle w:val="mw-editsection-bracket"/>
          <w:rFonts w:eastAsia="Times New Roman"/>
        </w:rPr>
        <w:t>]</w:t>
      </w:r>
    </w:p>
    <w:p w:rsidR="00000000" w:rsidRDefault="00867955">
      <w:pPr>
        <w:pStyle w:val="NormalWeb"/>
      </w:pPr>
      <w:hyperlink r:id="rId36" w:tooltip="File:Otc logo.jpg" w:history="1">
        <w:r>
          <w:rPr>
            <w:rStyle w:val="Hyperlink"/>
          </w:rPr>
          <w:t>thumb|OTC logo</w:t>
        </w:r>
      </w:hyperlink>
      <w:r>
        <w:t xml:space="preserve"> </w:t>
      </w:r>
      <w:hyperlink r:id="rId37" w:tooltip="File:Ceduna OTC, South Australia.jpg" w:history="1">
        <w:r>
          <w:rPr>
            <w:rStyle w:val="Hyperlink"/>
          </w:rPr>
          <w:t xml:space="preserve">thumb|Former OTC dish at </w:t>
        </w:r>
      </w:hyperlink>
      <w:hyperlink r:id="rId38" w:tooltip="Ceduna, South Australia" w:history="1">
        <w:r>
          <w:rPr>
            <w:rStyle w:val="Hyperlink"/>
          </w:rPr>
          <w:t>Ceduna, South Australia</w:t>
        </w:r>
      </w:hyperlink>
      <w:r>
        <w:t xml:space="preserve">. The </w:t>
      </w:r>
      <w:r>
        <w:rPr>
          <w:b/>
          <w:bCs/>
        </w:rPr>
        <w:t>Overseas Telecommunications Commission</w:t>
      </w:r>
      <w:r>
        <w:t xml:space="preserve"> (OTC</w:t>
      </w:r>
      <w:r>
        <w:t>) was established by an Act of Parliament in August 1946</w:t>
      </w:r>
      <w:r>
        <w:t>.</w:t>
      </w:r>
      <w:hyperlink w:anchor="cite_note-2" w:history="1">
        <w:r>
          <w:rPr>
            <w:rStyle w:val="Hyperlink"/>
            <w:vertAlign w:val="superscript"/>
          </w:rPr>
          <w:t>[2]</w:t>
        </w:r>
      </w:hyperlink>
      <w:r>
        <w:t xml:space="preserve"> It inherited facilities and resources from </w:t>
      </w:r>
      <w:hyperlink r:id="rId39" w:tooltip="Amalgamated Wireless Australasia Limited" w:history="1">
        <w:r>
          <w:rPr>
            <w:rStyle w:val="Hyperlink"/>
          </w:rPr>
          <w:t>Amalgamat</w:t>
        </w:r>
        <w:r>
          <w:rPr>
            <w:rStyle w:val="Hyperlink"/>
          </w:rPr>
          <w:t>ed Wireless Australasia Limited</w:t>
        </w:r>
      </w:hyperlink>
      <w:r>
        <w:t xml:space="preserve"> (AWA) and </w:t>
      </w:r>
      <w:hyperlink r:id="rId40" w:tooltip="Cable &amp; Wireless plc" w:history="1">
        <w:r>
          <w:rPr>
            <w:rStyle w:val="Hyperlink"/>
          </w:rPr>
          <w:t>Cable &amp; Wireless</w:t>
        </w:r>
      </w:hyperlink>
      <w:r>
        <w:t>, and was charged with responsibility for all international telecommunications services into, through and out of Australia.</w:t>
      </w:r>
      <w:hyperlink r:id="rId41" w:tooltip="Template:Citation needed" w:history="1">
        <w:r>
          <w:rPr>
            <w:rStyle w:val="Hyperlink"/>
          </w:rPr>
          <w:t>Template:Citation needed</w:t>
        </w:r>
      </w:hyperlink>
      <w:r>
        <w:t xml:space="preserve"> </w:t>
      </w:r>
    </w:p>
    <w:p w:rsidR="00000000" w:rsidRDefault="00867955">
      <w:pPr>
        <w:pStyle w:val="NormalWeb"/>
      </w:pPr>
      <w:r>
        <w:t>On 1 February 1992, it was merged with Australia's domestic telecommunications carrier, the Australian Telecommunications Corporation Limited ("Telecom"), to c</w:t>
      </w:r>
      <w:r>
        <w:t>reate the Australian and Overseas Telecommunications Corporation Limited (AOTC). The new organisation underwent a corporate identity review and was subsequently renamed Telstra Corporation Limited ("Telstra") for international business in 1993 and domestic</w:t>
      </w:r>
      <w:r>
        <w:t xml:space="preserve"> business in 1995</w:t>
      </w:r>
      <w:r>
        <w:t>.</w:t>
      </w:r>
      <w:hyperlink w:anchor="cite_note-1" w:history="1">
        <w:r>
          <w:rPr>
            <w:rStyle w:val="Hyperlink"/>
            <w:vertAlign w:val="superscript"/>
          </w:rPr>
          <w:t>[1]</w:t>
        </w:r>
      </w:hyperlink>
      <w:r>
        <w:t xml:space="preserve"> When it was established in 1946, the OTC inherited facilities that had been depleted during </w:t>
      </w:r>
      <w:hyperlink r:id="rId42" w:tooltip="World War II" w:history="1">
        <w:r>
          <w:rPr>
            <w:rStyle w:val="Hyperlink"/>
          </w:rPr>
          <w:t>World War II</w:t>
        </w:r>
      </w:hyperlink>
      <w:r>
        <w:t xml:space="preserve"> and faced rising costs and falling profits</w:t>
      </w:r>
      <w:r>
        <w:t>.</w:t>
      </w:r>
      <w:hyperlink r:id="rId43" w:tooltip="Template:Citation needed" w:history="1">
        <w:r>
          <w:rPr>
            <w:rStyle w:val="Hyperlink"/>
          </w:rPr>
          <w:t>Template:Citation needed</w:t>
        </w:r>
      </w:hyperlink>
      <w:r>
        <w:t xml:space="preserve"> </w:t>
      </w:r>
    </w:p>
    <w:p w:rsidR="00000000" w:rsidRDefault="00867955">
      <w:pPr>
        <w:pStyle w:val="NormalWeb"/>
      </w:pPr>
      <w:r>
        <w:t>Throughout rapid developments in undersea cable networks, global satellite systems, and burgeoning digital technologies, the OTC maintained a keen watch over its services to ensure continued quality. It also maintained and developed its links with maritime</w:t>
      </w:r>
      <w:r>
        <w:t xml:space="preserve"> services, one of the initial arms of Australia's international telecommunications network. </w:t>
      </w:r>
    </w:p>
    <w:p w:rsidR="00000000" w:rsidRDefault="00867955">
      <w:pPr>
        <w:pStyle w:val="Heading3"/>
        <w:rPr>
          <w:rFonts w:eastAsia="Times New Roman"/>
        </w:rPr>
      </w:pPr>
      <w:r>
        <w:rPr>
          <w:rStyle w:val="mw-headline"/>
          <w:rFonts w:eastAsia="Times New Roman"/>
        </w:rPr>
        <w:t>Privatisatio</w:t>
      </w:r>
      <w:r>
        <w:rPr>
          <w:rStyle w:val="mw-headline"/>
          <w:rFonts w:eastAsia="Times New Roman"/>
        </w:rPr>
        <w:t>n</w:t>
      </w:r>
      <w:r>
        <w:rPr>
          <w:rStyle w:val="mw-editsection-bracket"/>
          <w:rFonts w:eastAsia="Times New Roman"/>
        </w:rPr>
        <w:t>[</w:t>
      </w:r>
      <w:hyperlink r:id="rId44" w:tooltip="Edit section: Privatisation" w:history="1">
        <w:r>
          <w:rPr>
            <w:rStyle w:val="Hyperlink"/>
            <w:rFonts w:eastAsia="Times New Roman"/>
          </w:rPr>
          <w:t>edit</w:t>
        </w:r>
      </w:hyperlink>
      <w:r>
        <w:rPr>
          <w:rStyle w:val="mw-editsection-bracket"/>
          <w:rFonts w:eastAsia="Times New Roman"/>
        </w:rPr>
        <w:t>]</w:t>
      </w:r>
    </w:p>
    <w:p w:rsidR="00000000" w:rsidRDefault="00867955">
      <w:pPr>
        <w:pStyle w:val="NormalWeb"/>
      </w:pPr>
      <w:r>
        <w:t>Telstra was privatised in three different stages</w:t>
      </w:r>
      <w:r>
        <w:t>, informally known as "T1" ($3.30), "T2" ($7.40) and "T3" ($3.60) in 1997, 1999 and 2006 respectively</w:t>
      </w:r>
      <w:r>
        <w:t>.</w:t>
      </w:r>
      <w:hyperlink w:anchor="cite_note-1" w:history="1">
        <w:r>
          <w:rPr>
            <w:rStyle w:val="Hyperlink"/>
            <w:vertAlign w:val="superscript"/>
          </w:rPr>
          <w:t>[1]</w:t>
        </w:r>
      </w:hyperlink>
      <w:hyperlink w:anchor="cite_note-3" w:history="1">
        <w:r>
          <w:rPr>
            <w:rStyle w:val="Hyperlink"/>
            <w:vertAlign w:val="superscript"/>
          </w:rPr>
          <w:t>[3]</w:t>
        </w:r>
      </w:hyperlink>
      <w:r>
        <w:t xml:space="preserve">In </w:t>
      </w:r>
      <w:r>
        <w:rPr>
          <w:b/>
          <w:bCs/>
        </w:rPr>
        <w:t>T1</w:t>
      </w:r>
      <w:r>
        <w:t>, the government sold one third of its shares in Telstra for A$14 billion a</w:t>
      </w:r>
      <w:r>
        <w:t>nd publicly listed the company on the Australian Stock Exchange</w:t>
      </w:r>
      <w:r>
        <w:t>.</w:t>
      </w:r>
      <w:hyperlink w:anchor="cite_note-3" w:history="1">
        <w:r>
          <w:rPr>
            <w:rStyle w:val="Hyperlink"/>
            <w:vertAlign w:val="superscript"/>
          </w:rPr>
          <w:t>[3]</w:t>
        </w:r>
      </w:hyperlink>
      <w:r>
        <w:t xml:space="preserve"> In 1999, a further 16% of Telstra shares were sold to the public, leaving the Australian government with 51% ownership. In 2006, </w:t>
      </w:r>
      <w:r>
        <w:rPr>
          <w:b/>
          <w:bCs/>
        </w:rPr>
        <w:t>T3</w:t>
      </w:r>
      <w:r>
        <w:t xml:space="preserve"> was announced by the g</w:t>
      </w:r>
      <w:r>
        <w:t>overnment and was the largest of the three public releases, reducing the government's ownership of Telstra to 17%</w:t>
      </w:r>
      <w:r>
        <w:t>.</w:t>
      </w:r>
      <w:hyperlink w:anchor="cite_note-4" w:history="1">
        <w:r>
          <w:rPr>
            <w:rStyle w:val="Hyperlink"/>
            <w:vertAlign w:val="superscript"/>
          </w:rPr>
          <w:t>[4]</w:t>
        </w:r>
      </w:hyperlink>
      <w:r>
        <w:t xml:space="preserve"> The 17% remainder of Telstra was placed in Australia's </w:t>
      </w:r>
      <w:hyperlink r:id="rId45" w:tooltip="Future Fund" w:history="1">
        <w:r>
          <w:rPr>
            <w:rStyle w:val="Hyperlink"/>
          </w:rPr>
          <w:t>Future Fund</w:t>
        </w:r>
      </w:hyperlink>
      <w:r>
        <w:t xml:space="preserve">, which will provide </w:t>
      </w:r>
      <w:hyperlink r:id="rId46" w:tooltip="Superannuation" w:history="1">
        <w:r>
          <w:rPr>
            <w:rStyle w:val="Hyperlink"/>
          </w:rPr>
          <w:t>superannuation</w:t>
        </w:r>
      </w:hyperlink>
      <w:r>
        <w:t xml:space="preserve"> and </w:t>
      </w:r>
      <w:hyperlink r:id="rId47" w:tooltip="Pension" w:history="1">
        <w:r>
          <w:rPr>
            <w:rStyle w:val="Hyperlink"/>
          </w:rPr>
          <w:t>pensions</w:t>
        </w:r>
      </w:hyperlink>
      <w:r>
        <w:t xml:space="preserve"> for Australia's </w:t>
      </w:r>
      <w:hyperlink r:id="rId48" w:tooltip="Public servants" w:history="1">
        <w:r>
          <w:rPr>
            <w:rStyle w:val="Hyperlink"/>
          </w:rPr>
          <w:t>public servants</w:t>
        </w:r>
      </w:hyperlink>
      <w:r>
        <w:t>.</w:t>
      </w:r>
      <w:hyperlink w:anchor="cite_note-5" w:history="1">
        <w:r>
          <w:rPr>
            <w:rStyle w:val="Hyperlink"/>
            <w:vertAlign w:val="superscript"/>
          </w:rPr>
          <w:t>[5]</w:t>
        </w:r>
      </w:hyperlink>
      <w:r>
        <w:t xml:space="preserve"> In 2009, the Future </w:t>
      </w:r>
      <w:r>
        <w:lastRenderedPageBreak/>
        <w:t>Fund sold off another $2.4 billion worth of shares reducing the government's stake in Telstra to 10.9%</w:t>
      </w:r>
      <w:r>
        <w:t>.</w:t>
      </w:r>
      <w:hyperlink w:anchor="cite_note-6" w:history="1">
        <w:r>
          <w:rPr>
            <w:rStyle w:val="Hyperlink"/>
            <w:vertAlign w:val="superscript"/>
          </w:rPr>
          <w:t>[6]</w:t>
        </w:r>
      </w:hyperlink>
      <w:r>
        <w:t xml:space="preserve"> In August 2011, the Future Fund sold its remaining "above ma</w:t>
      </w:r>
      <w:r>
        <w:t>rket weight" Telstra shares, effectively completing Telstra's privatisation</w:t>
      </w:r>
      <w:r>
        <w:t>.</w:t>
      </w:r>
      <w:hyperlink w:anchor="cite_note-7" w:history="1">
        <w:r>
          <w:rPr>
            <w:rStyle w:val="Hyperlink"/>
            <w:vertAlign w:val="superscript"/>
          </w:rPr>
          <w:t>[7]</w:t>
        </w:r>
      </w:hyperlink>
      <w:r>
        <w:t xml:space="preserve"> With over one million shareholders, Telstra is currently the most widely held ASX listed company</w:t>
      </w:r>
      <w:r>
        <w:t>.</w:t>
      </w:r>
      <w:hyperlink w:anchor="cite_note-8" w:history="1">
        <w:r>
          <w:rPr>
            <w:rStyle w:val="Hyperlink"/>
            <w:vertAlign w:val="superscript"/>
          </w:rPr>
          <w:t>[8]</w:t>
        </w:r>
      </w:hyperlink>
      <w:r>
        <w:t xml:space="preserve"> </w:t>
      </w:r>
    </w:p>
    <w:p w:rsidR="00000000" w:rsidRDefault="00867955">
      <w:pPr>
        <w:pStyle w:val="Heading3"/>
        <w:rPr>
          <w:rFonts w:eastAsia="Times New Roman"/>
        </w:rPr>
      </w:pPr>
      <w:r>
        <w:rPr>
          <w:rStyle w:val="mw-headline"/>
          <w:rFonts w:eastAsia="Times New Roman"/>
        </w:rPr>
        <w:t>National Broadband Networ</w:t>
      </w:r>
      <w:r>
        <w:rPr>
          <w:rStyle w:val="mw-headline"/>
          <w:rFonts w:eastAsia="Times New Roman"/>
        </w:rPr>
        <w:t>k</w:t>
      </w:r>
      <w:r>
        <w:rPr>
          <w:rStyle w:val="mw-editsection-bracket"/>
          <w:rFonts w:eastAsia="Times New Roman"/>
        </w:rPr>
        <w:t>[</w:t>
      </w:r>
      <w:hyperlink r:id="rId49" w:tooltip="Edit section: National Broadband Network" w:history="1">
        <w:r>
          <w:rPr>
            <w:rStyle w:val="Hyperlink"/>
            <w:rFonts w:eastAsia="Times New Roman"/>
          </w:rPr>
          <w:t>edit</w:t>
        </w:r>
      </w:hyperlink>
      <w:r>
        <w:rPr>
          <w:rStyle w:val="mw-editsection-bracket"/>
          <w:rFonts w:eastAsia="Times New Roman"/>
        </w:rPr>
        <w:t>]</w:t>
      </w:r>
    </w:p>
    <w:p w:rsidR="00000000" w:rsidRDefault="00867955">
      <w:pPr>
        <w:pStyle w:val="NormalWeb"/>
      </w:pPr>
      <w:hyperlink r:id="rId50" w:tooltip="Template:Main" w:history="1">
        <w:r>
          <w:rPr>
            <w:rStyle w:val="Hyperlink"/>
          </w:rPr>
          <w:t>Template:Main</w:t>
        </w:r>
      </w:hyperlink>
      <w:r>
        <w:t xml:space="preserve"> </w:t>
      </w:r>
      <w:r>
        <w:t xml:space="preserve">On 26 November 2008, Telstra submitted a non-complying tender issued by the federal government to build a </w:t>
      </w:r>
      <w:hyperlink r:id="rId51" w:tooltip="National Broadband Network" w:history="1">
        <w:r>
          <w:rPr>
            <w:rStyle w:val="Hyperlink"/>
          </w:rPr>
          <w:t>National Broadband Network</w:t>
        </w:r>
      </w:hyperlink>
      <w:r>
        <w:t>, a 12-page letter proposing a $5 billion b</w:t>
      </w:r>
      <w:r>
        <w:t>roadband network covering between 80 and 90 percent of the Australian population in major cities, despite the tender requiring 98 percent coverage</w:t>
      </w:r>
      <w:r>
        <w:t>.</w:t>
      </w:r>
      <w:hyperlink w:anchor="cite_note-9" w:history="1">
        <w:r>
          <w:rPr>
            <w:rStyle w:val="Hyperlink"/>
            <w:vertAlign w:val="superscript"/>
          </w:rPr>
          <w:t>[9]</w:t>
        </w:r>
      </w:hyperlink>
      <w:hyperlink w:anchor="cite_note-10" w:history="1">
        <w:r>
          <w:rPr>
            <w:rStyle w:val="Hyperlink"/>
            <w:vertAlign w:val="superscript"/>
          </w:rPr>
          <w:t>[10]</w:t>
        </w:r>
      </w:hyperlink>
      <w:r>
        <w:t xml:space="preserve"> As a result, Telstra was removed</w:t>
      </w:r>
      <w:r>
        <w:t xml:space="preserve"> from the National Broadband Network RFP process on 15 December 2008</w:t>
      </w:r>
      <w:r>
        <w:t>.</w:t>
      </w:r>
      <w:hyperlink w:anchor="cite_note-11" w:history="1">
        <w:r>
          <w:rPr>
            <w:rStyle w:val="Hyperlink"/>
            <w:vertAlign w:val="superscript"/>
          </w:rPr>
          <w:t>[11]</w:t>
        </w:r>
      </w:hyperlink>
      <w:r>
        <w:t xml:space="preserve"> In response, Telstra has announced that it will raise speeds on its existing Next G network and HFC "cable" network so that they both offer higher </w:t>
      </w:r>
      <w:r>
        <w:t>speeds than the RFP for the NBN requires</w:t>
      </w:r>
      <w:r>
        <w:t>.</w:t>
      </w:r>
      <w:hyperlink w:anchor="cite_note-12" w:history="1">
        <w:r>
          <w:rPr>
            <w:rStyle w:val="Hyperlink"/>
            <w:vertAlign w:val="superscript"/>
          </w:rPr>
          <w:t>[12]</w:t>
        </w:r>
      </w:hyperlink>
      <w:r>
        <w:t xml:space="preserve"> Following Telstra's exclusion from the National Broadband Network bidding process Telstra's share price suffered the biggest one day percentage fall in its history</w:t>
      </w:r>
      <w:r>
        <w:t>.</w:t>
      </w:r>
      <w:hyperlink w:anchor="cite_note-13" w:history="1">
        <w:r>
          <w:rPr>
            <w:rStyle w:val="Hyperlink"/>
            <w:vertAlign w:val="superscript"/>
          </w:rPr>
          <w:t>[13]</w:t>
        </w:r>
      </w:hyperlink>
      <w:r>
        <w:t xml:space="preserve"> </w:t>
      </w:r>
      <w:hyperlink r:id="rId52" w:tooltip="NBN Co" w:history="1">
        <w:r>
          <w:rPr>
            <w:rStyle w:val="Hyperlink"/>
          </w:rPr>
          <w:t>NBN Co</w:t>
        </w:r>
      </w:hyperlink>
      <w:r>
        <w:t xml:space="preserve"> signed a definitive agreement with Telstra on </w:t>
      </w:r>
      <w:hyperlink r:id="rId53" w:tooltip="Template:Nowrap" w:history="1">
        <w:r>
          <w:rPr>
            <w:rStyle w:val="Hyperlink"/>
          </w:rPr>
          <w:t>Template:Nowrap</w:t>
        </w:r>
      </w:hyperlink>
      <w:r>
        <w:t xml:space="preserve">, estimated to be worth </w:t>
      </w:r>
      <w:hyperlink r:id="rId54" w:tooltip="Template:Nowrap" w:history="1">
        <w:r>
          <w:rPr>
            <w:rStyle w:val="Hyperlink"/>
          </w:rPr>
          <w:t>Template:Nowrap</w:t>
        </w:r>
      </w:hyperlink>
      <w:r>
        <w:t xml:space="preserve"> post-tax </w:t>
      </w:r>
      <w:hyperlink r:id="rId55" w:tooltip="Net present value" w:history="1">
        <w:r>
          <w:rPr>
            <w:rStyle w:val="Hyperlink"/>
          </w:rPr>
          <w:t>net present value</w:t>
        </w:r>
      </w:hyperlink>
      <w:r>
        <w:t>,</w:t>
      </w:r>
      <w:hyperlink w:anchor="cite_note-14" w:history="1">
        <w:r>
          <w:rPr>
            <w:rStyle w:val="Hyperlink"/>
            <w:vertAlign w:val="superscript"/>
          </w:rPr>
          <w:t>[14]</w:t>
        </w:r>
      </w:hyperlink>
      <w:r>
        <w:t xml:space="preserve"> building upon the signing of a financial </w:t>
      </w:r>
      <w:hyperlink r:id="rId56" w:tooltip="Heads of Agreement (law)" w:history="1">
        <w:r>
          <w:rPr>
            <w:rStyle w:val="Hyperlink"/>
          </w:rPr>
          <w:t>heads of agreement</w:t>
        </w:r>
      </w:hyperlink>
      <w:r>
        <w:t xml:space="preserve"> a year beforehand</w:t>
      </w:r>
      <w:r>
        <w:t>.</w:t>
      </w:r>
      <w:hyperlink w:anchor="cite_note-15" w:history="1">
        <w:r>
          <w:rPr>
            <w:rStyle w:val="Hyperlink"/>
            <w:vertAlign w:val="superscript"/>
          </w:rPr>
          <w:t>[15]</w:t>
        </w:r>
      </w:hyperlink>
      <w:r>
        <w:t xml:space="preserve"> Telstra agreed to "disconnect</w:t>
      </w:r>
      <w:r>
        <w:t>"</w:t>
      </w:r>
      <w:hyperlink w:anchor="cite_note-16" w:history="1">
        <w:r>
          <w:rPr>
            <w:rStyle w:val="Hyperlink"/>
            <w:vertAlign w:val="superscript"/>
          </w:rPr>
          <w:t>[16]</w:t>
        </w:r>
      </w:hyperlink>
      <w:r>
        <w:t xml:space="preserve"> its Internet customers from the </w:t>
      </w:r>
      <w:r>
        <w:t xml:space="preserve">copper and </w:t>
      </w:r>
      <w:hyperlink r:id="rId57" w:tooltip="Hybrid fibre-coaxial" w:history="1">
        <w:r>
          <w:rPr>
            <w:rStyle w:val="Hyperlink"/>
          </w:rPr>
          <w:t>hybrid fibre-coaxial</w:t>
        </w:r>
      </w:hyperlink>
      <w:r>
        <w:t xml:space="preserve"> networks in areas where FTTP has been installed, and agreed to lease </w:t>
      </w:r>
      <w:hyperlink r:id="rId58" w:tooltip="Dark fibre" w:history="1">
        <w:r>
          <w:rPr>
            <w:rStyle w:val="Hyperlink"/>
          </w:rPr>
          <w:t>dark fibre</w:t>
        </w:r>
      </w:hyperlink>
      <w:r>
        <w:t xml:space="preserve">, exchange space and ducts </w:t>
      </w:r>
      <w:r>
        <w:t>to NBN Co. As part of the agreement, Telstra would not be able to market their mobile network as an alternative to the NBN for a number of years</w:t>
      </w:r>
      <w:r>
        <w:t>.</w:t>
      </w:r>
      <w:hyperlink w:anchor="cite_note-14" w:history="1">
        <w:r>
          <w:rPr>
            <w:rStyle w:val="Hyperlink"/>
            <w:vertAlign w:val="superscript"/>
          </w:rPr>
          <w:t>[14]</w:t>
        </w:r>
      </w:hyperlink>
      <w:r>
        <w:t xml:space="preserve"> Telstra remains the owner of its networks</w:t>
      </w:r>
      <w:r>
        <w:t>.</w:t>
      </w:r>
      <w:hyperlink w:anchor="cite_note-17" w:history="1">
        <w:r>
          <w:rPr>
            <w:rStyle w:val="Hyperlink"/>
            <w:vertAlign w:val="superscript"/>
          </w:rPr>
          <w:t>[17]</w:t>
        </w:r>
      </w:hyperlink>
      <w:r>
        <w:t xml:space="preserve"> On 18 October 2011, Telstra shareholders overwhelmingly approved the deal</w:t>
      </w:r>
      <w:r>
        <w:t>.</w:t>
      </w:r>
      <w:hyperlink w:anchor="cite_note-18" w:history="1">
        <w:r>
          <w:rPr>
            <w:rStyle w:val="Hyperlink"/>
            <w:vertAlign w:val="superscript"/>
          </w:rPr>
          <w:t>[18]</w:t>
        </w:r>
      </w:hyperlink>
      <w:r>
        <w:t xml:space="preserve"> On 14 December 2014 it was announced that in a A$11b renegotiated deal Telstra will transfer ownership of its copper and </w:t>
      </w:r>
      <w:hyperlink r:id="rId59" w:tooltip="Hybrid fibre-coaxial" w:history="1">
        <w:r>
          <w:rPr>
            <w:rStyle w:val="Hyperlink"/>
          </w:rPr>
          <w:t>hybrid fibre-coaxial</w:t>
        </w:r>
      </w:hyperlink>
      <w:r>
        <w:t xml:space="preserve"> (HFC) networks to NBN while disconnecting premises from these networks. This ownership allows NBN Co to use these networks "where it sees fit in for its multi-technology NBN ro</w:t>
      </w:r>
      <w:r>
        <w:t>llout.</w:t>
      </w:r>
      <w:r>
        <w:t>"</w:t>
      </w:r>
      <w:hyperlink w:anchor="cite_note-19" w:history="1">
        <w:r>
          <w:rPr>
            <w:rStyle w:val="Hyperlink"/>
            <w:vertAlign w:val="superscript"/>
          </w:rPr>
          <w:t>[19]</w:t>
        </w:r>
      </w:hyperlink>
      <w:r>
        <w:t xml:space="preserve"> </w:t>
      </w:r>
    </w:p>
    <w:p w:rsidR="00000000" w:rsidRDefault="00867955">
      <w:pPr>
        <w:pStyle w:val="Heading2"/>
        <w:rPr>
          <w:rFonts w:eastAsia="Times New Roman"/>
        </w:rPr>
      </w:pPr>
      <w:r>
        <w:rPr>
          <w:rStyle w:val="mw-headline"/>
          <w:rFonts w:eastAsia="Times New Roman"/>
        </w:rPr>
        <w:t>Strategy and execution 2010 onward</w:t>
      </w:r>
      <w:r>
        <w:rPr>
          <w:rStyle w:val="mw-headline"/>
          <w:rFonts w:eastAsia="Times New Roman"/>
        </w:rPr>
        <w:t>s</w:t>
      </w:r>
      <w:r>
        <w:rPr>
          <w:rStyle w:val="mw-editsection-bracket"/>
          <w:rFonts w:eastAsia="Times New Roman"/>
        </w:rPr>
        <w:t>[</w:t>
      </w:r>
      <w:hyperlink r:id="rId60" w:tooltip="Edit section: Strategy and execution 2010 onwards" w:history="1">
        <w:r>
          <w:rPr>
            <w:rStyle w:val="Hyperlink"/>
            <w:rFonts w:eastAsia="Times New Roman"/>
          </w:rPr>
          <w:t>edit</w:t>
        </w:r>
      </w:hyperlink>
      <w:r>
        <w:rPr>
          <w:rStyle w:val="mw-editsection-bracket"/>
          <w:rFonts w:eastAsia="Times New Roman"/>
        </w:rPr>
        <w:t>]</w:t>
      </w:r>
    </w:p>
    <w:p w:rsidR="00000000" w:rsidRDefault="00867955">
      <w:pPr>
        <w:pStyle w:val="NormalWeb"/>
      </w:pPr>
      <w:r>
        <w:t xml:space="preserve">Under the leadership of </w:t>
      </w:r>
      <w:hyperlink r:id="rId61" w:tooltip="David Thodey" w:history="1">
        <w:r>
          <w:rPr>
            <w:rStyle w:val="Hyperlink"/>
          </w:rPr>
          <w:t>David Thodey</w:t>
        </w:r>
      </w:hyperlink>
      <w:r>
        <w:t>, Telstra embarked upon a transformation agenda to become more sales and service focused. As part of that, an ambitious customer service agenda was defined</w:t>
      </w:r>
      <w:r>
        <w:t>.</w:t>
      </w:r>
      <w:hyperlink w:anchor="cite_note-20" w:history="1">
        <w:r>
          <w:rPr>
            <w:rStyle w:val="Hyperlink"/>
            <w:vertAlign w:val="superscript"/>
          </w:rPr>
          <w:t>[20]</w:t>
        </w:r>
      </w:hyperlink>
      <w:r>
        <w:t xml:space="preserve"> In 2014, Telstra was</w:t>
      </w:r>
      <w:r>
        <w:t xml:space="preserve"> named "most respected company" by the </w:t>
      </w:r>
      <w:hyperlink r:id="rId62" w:tooltip="Australian Financial Review" w:history="1">
        <w:r>
          <w:rPr>
            <w:rStyle w:val="Hyperlink"/>
          </w:rPr>
          <w:t>Australian Financial Review</w:t>
        </w:r>
      </w:hyperlink>
      <w:r>
        <w:t xml:space="preserve"> newspaper</w:t>
      </w:r>
      <w:r>
        <w:t>.</w:t>
      </w:r>
      <w:hyperlink w:anchor="cite_note-21" w:history="1">
        <w:r>
          <w:rPr>
            <w:rStyle w:val="Hyperlink"/>
            <w:vertAlign w:val="superscript"/>
          </w:rPr>
          <w:t>[21]</w:t>
        </w:r>
      </w:hyperlink>
      <w:r>
        <w:t xml:space="preserve"> </w:t>
      </w:r>
    </w:p>
    <w:p w:rsidR="00000000" w:rsidRDefault="00867955">
      <w:pPr>
        <w:pStyle w:val="Heading3"/>
        <w:rPr>
          <w:rFonts w:eastAsia="Times New Roman"/>
        </w:rPr>
      </w:pPr>
      <w:r>
        <w:rPr>
          <w:rStyle w:val="mw-headline"/>
          <w:rFonts w:eastAsia="Times New Roman"/>
        </w:rPr>
        <w:t>Market share recover</w:t>
      </w:r>
      <w:r>
        <w:rPr>
          <w:rStyle w:val="mw-headline"/>
          <w:rFonts w:eastAsia="Times New Roman"/>
        </w:rPr>
        <w:t>y</w:t>
      </w:r>
      <w:r>
        <w:rPr>
          <w:rStyle w:val="mw-editsection-bracket"/>
          <w:rFonts w:eastAsia="Times New Roman"/>
        </w:rPr>
        <w:t>[</w:t>
      </w:r>
      <w:hyperlink r:id="rId63" w:tooltip="Edit section: Market share recovery" w:history="1">
        <w:r>
          <w:rPr>
            <w:rStyle w:val="Hyperlink"/>
            <w:rFonts w:eastAsia="Times New Roman"/>
          </w:rPr>
          <w:t>edit</w:t>
        </w:r>
      </w:hyperlink>
      <w:r>
        <w:rPr>
          <w:rStyle w:val="mw-editsection-bracket"/>
          <w:rFonts w:eastAsia="Times New Roman"/>
        </w:rPr>
        <w:t>]</w:t>
      </w:r>
    </w:p>
    <w:p w:rsidR="00000000" w:rsidRDefault="00867955">
      <w:pPr>
        <w:pStyle w:val="NormalWeb"/>
      </w:pPr>
      <w:r>
        <w:t>Early in 2010, Telstra announced the creation of a $1 billion "fighting fund" to be used in a concerted effort to win back market share in key prod</w:t>
      </w:r>
      <w:r>
        <w:t>uct categories. This effort seems to have paid off with strong sales momentum announced in February 2011</w:t>
      </w:r>
      <w:r>
        <w:t>.</w:t>
      </w:r>
      <w:hyperlink w:anchor="cite_note-22" w:history="1">
        <w:r>
          <w:rPr>
            <w:rStyle w:val="Hyperlink"/>
            <w:vertAlign w:val="superscript"/>
          </w:rPr>
          <w:t>[22]</w:t>
        </w:r>
      </w:hyperlink>
      <w:r>
        <w:t xml:space="preserve"> </w:t>
      </w:r>
    </w:p>
    <w:p w:rsidR="00000000" w:rsidRDefault="00867955">
      <w:pPr>
        <w:pStyle w:val="Heading3"/>
        <w:rPr>
          <w:rFonts w:eastAsia="Times New Roman"/>
        </w:rPr>
      </w:pPr>
      <w:r>
        <w:rPr>
          <w:rStyle w:val="mw-headline"/>
          <w:rFonts w:eastAsia="Times New Roman"/>
        </w:rPr>
        <w:t>Customer service recover</w:t>
      </w:r>
      <w:r>
        <w:rPr>
          <w:rStyle w:val="mw-headline"/>
          <w:rFonts w:eastAsia="Times New Roman"/>
        </w:rPr>
        <w:t>y</w:t>
      </w:r>
      <w:r>
        <w:rPr>
          <w:rStyle w:val="mw-editsection-bracket"/>
          <w:rFonts w:eastAsia="Times New Roman"/>
        </w:rPr>
        <w:t>[</w:t>
      </w:r>
      <w:hyperlink r:id="rId64" w:tooltip="Edit section: Customer service recovery" w:history="1">
        <w:r>
          <w:rPr>
            <w:rStyle w:val="Hyperlink"/>
            <w:rFonts w:eastAsia="Times New Roman"/>
          </w:rPr>
          <w:t>edit</w:t>
        </w:r>
      </w:hyperlink>
      <w:r>
        <w:rPr>
          <w:rStyle w:val="mw-editsection-bracket"/>
          <w:rFonts w:eastAsia="Times New Roman"/>
        </w:rPr>
        <w:t>]</w:t>
      </w:r>
    </w:p>
    <w:p w:rsidR="00000000" w:rsidRDefault="00867955">
      <w:pPr>
        <w:pStyle w:val="NormalWeb"/>
      </w:pPr>
      <w:r>
        <w:t>As part of its new strategy, Telstra announced that its "goal is for customer service to be fundamental to everything we do"</w:t>
      </w:r>
      <w:r>
        <w:t>.</w:t>
      </w:r>
      <w:hyperlink w:anchor="cite_note-23" w:history="1">
        <w:r>
          <w:rPr>
            <w:rStyle w:val="Hyperlink"/>
            <w:vertAlign w:val="superscript"/>
          </w:rPr>
          <w:t>[23]</w:t>
        </w:r>
      </w:hyperlink>
      <w:r>
        <w:t xml:space="preserve"> The following table shows total complaints handled by the Tele</w:t>
      </w:r>
      <w:r>
        <w:t xml:space="preserve">communications Industry Ombudsman (TIO), and of those, the ones made against Telstra. </w:t>
      </w:r>
    </w:p>
    <w:p w:rsidR="00000000" w:rsidRDefault="00867955">
      <w:pPr>
        <w:pStyle w:val="NormalWeb"/>
      </w:pPr>
      <w:r>
        <w:t xml:space="preserve">{| class="wikitable" |- style="background:#d8d8d8;" ! Year || Total complaints || Complaints about Telstra || Source </w:t>
      </w:r>
    </w:p>
    <w:p w:rsidR="00867955" w:rsidRDefault="00867955">
      <w:pPr>
        <w:pStyle w:val="NormalWeb"/>
      </w:pPr>
      <w:r>
        <w:t>|- | 2010 | style="text-align:center;"| 167,772 | s</w:t>
      </w:r>
      <w:r>
        <w:t>tyle="text-align:center;"| 78,611 | style="text-align:center;"|</w:t>
      </w:r>
      <w:r>
        <w:t xml:space="preserve"> </w:t>
      </w:r>
      <w:hyperlink w:anchor="cite_note-24" w:history="1">
        <w:r>
          <w:rPr>
            <w:rStyle w:val="Hyperlink"/>
            <w:vertAlign w:val="superscript"/>
          </w:rPr>
          <w:t>[24]</w:t>
        </w:r>
      </w:hyperlink>
      <w:r>
        <w:t xml:space="preserve"> </w:t>
      </w:r>
    </w:p>
    <w:sectPr w:rsidR="0086795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A31D0E"/>
    <w:multiLevelType w:val="multilevel"/>
    <w:tmpl w:val="B5FAB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867955"/>
    <w:rsid w:val="00867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4041442-CF33-41AA-A3C4-AB3F67AC3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615893">
      <w:marLeft w:val="0"/>
      <w:marRight w:val="0"/>
      <w:marTop w:val="0"/>
      <w:marBottom w:val="0"/>
      <w:divBdr>
        <w:top w:val="none" w:sz="0" w:space="0" w:color="auto"/>
        <w:left w:val="none" w:sz="0" w:space="0" w:color="auto"/>
        <w:bottom w:val="none" w:sz="0" w:space="0" w:color="auto"/>
        <w:right w:val="none" w:sz="0" w:space="0" w:color="auto"/>
      </w:divBdr>
      <w:divsChild>
        <w:div w:id="2089644815">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wiki/Andy_Penn" TargetMode="External"/><Relationship Id="rId18" Type="http://schemas.openxmlformats.org/officeDocument/2006/relationships/hyperlink" Target="/wiki/Melbourne" TargetMode="External"/><Relationship Id="rId26" Type="http://schemas.openxmlformats.org/officeDocument/2006/relationships/hyperlink" Target="/index.php?title=(none)&amp;action=edit&amp;section=7" TargetMode="External"/><Relationship Id="rId39" Type="http://schemas.openxmlformats.org/officeDocument/2006/relationships/hyperlink" Target="/wiki/Amalgamated_Wireless_Australasia_Limited" TargetMode="External"/><Relationship Id="rId21" Type="http://schemas.openxmlformats.org/officeDocument/2006/relationships/hyperlink" Target="/index.php?title=(none)&amp;action=edit&amp;section=2" TargetMode="External"/><Relationship Id="rId34" Type="http://schemas.openxmlformats.org/officeDocument/2006/relationships/hyperlink" Target="/wiki/TransACT" TargetMode="External"/><Relationship Id="rId42" Type="http://schemas.openxmlformats.org/officeDocument/2006/relationships/hyperlink" Target="/wiki/World_War_II" TargetMode="External"/><Relationship Id="rId47" Type="http://schemas.openxmlformats.org/officeDocument/2006/relationships/hyperlink" Target="/wiki/Pension" TargetMode="External"/><Relationship Id="rId50" Type="http://schemas.openxmlformats.org/officeDocument/2006/relationships/hyperlink" Target="/wiki/Template:Main" TargetMode="External"/><Relationship Id="rId55" Type="http://schemas.openxmlformats.org/officeDocument/2006/relationships/hyperlink" Target="/wiki/Net_present_value" TargetMode="External"/><Relationship Id="rId63" Type="http://schemas.openxmlformats.org/officeDocument/2006/relationships/hyperlink" Target="/index.php?title=(none)&amp;action=edit&amp;section=6" TargetMode="External"/><Relationship Id="rId7" Type="http://schemas.openxmlformats.org/officeDocument/2006/relationships/hyperlink" Target="/wiki/File:Telstracorporatecentre.JPG" TargetMode="External"/><Relationship Id="rId2" Type="http://schemas.openxmlformats.org/officeDocument/2006/relationships/styles" Target="styles.xml"/><Relationship Id="rId16" Type="http://schemas.openxmlformats.org/officeDocument/2006/relationships/hyperlink" Target="/wiki/Australian_Securities_Exchange" TargetMode="External"/><Relationship Id="rId20" Type="http://schemas.openxmlformats.org/officeDocument/2006/relationships/hyperlink" Target="/index.php?title=(none)&amp;action=edit&amp;section=1" TargetMode="External"/><Relationship Id="rId29" Type="http://schemas.openxmlformats.org/officeDocument/2006/relationships/hyperlink" Target="/wiki/Postmaster-General's_Department" TargetMode="External"/><Relationship Id="rId41" Type="http://schemas.openxmlformats.org/officeDocument/2006/relationships/hyperlink" Target="/wiki/Template:Citation_needed" TargetMode="External"/><Relationship Id="rId54" Type="http://schemas.openxmlformats.org/officeDocument/2006/relationships/hyperlink" Target="/wiki/Template:Nowrap" TargetMode="External"/><Relationship Id="rId62" Type="http://schemas.openxmlformats.org/officeDocument/2006/relationships/hyperlink" Target="/wiki/Australian_Financial_Review" TargetMode="External"/><Relationship Id="rId1" Type="http://schemas.openxmlformats.org/officeDocument/2006/relationships/numbering" Target="numbering.xml"/><Relationship Id="rId6" Type="http://schemas.openxmlformats.org/officeDocument/2006/relationships/hyperlink" Target="/wiki/Template:Infobox_company" TargetMode="External"/><Relationship Id="rId11" Type="http://schemas.openxmlformats.org/officeDocument/2006/relationships/hyperlink" Target="/wiki/Postmaster-General's_Department" TargetMode="External"/><Relationship Id="rId24" Type="http://schemas.openxmlformats.org/officeDocument/2006/relationships/hyperlink" Target="/index.php?title=(none)&amp;action=edit&amp;section=5" TargetMode="External"/><Relationship Id="rId32" Type="http://schemas.openxmlformats.org/officeDocument/2006/relationships/hyperlink" Target="/wiki/Optus" TargetMode="External"/><Relationship Id="rId37" Type="http://schemas.openxmlformats.org/officeDocument/2006/relationships/hyperlink" Target="/wiki/File:Ceduna_OTC,_South_Australia.jpg" TargetMode="External"/><Relationship Id="rId40" Type="http://schemas.openxmlformats.org/officeDocument/2006/relationships/hyperlink" Target="/wiki/Cable_&amp;_Wireless_plc" TargetMode="External"/><Relationship Id="rId45" Type="http://schemas.openxmlformats.org/officeDocument/2006/relationships/hyperlink" Target="/wiki/Future_Fund" TargetMode="External"/><Relationship Id="rId53" Type="http://schemas.openxmlformats.org/officeDocument/2006/relationships/hyperlink" Target="/wiki/Template:Nowrap" TargetMode="External"/><Relationship Id="rId58" Type="http://schemas.openxmlformats.org/officeDocument/2006/relationships/hyperlink" Target="/wiki/Dark_fibre" TargetMode="External"/><Relationship Id="rId66" Type="http://schemas.openxmlformats.org/officeDocument/2006/relationships/theme" Target="theme/theme1.xml"/><Relationship Id="rId5" Type="http://schemas.openxmlformats.org/officeDocument/2006/relationships/hyperlink" Target="/wiki/Template:Use_Australian_English" TargetMode="External"/><Relationship Id="rId15" Type="http://schemas.openxmlformats.org/officeDocument/2006/relationships/hyperlink" Target="/wiki/NBN_Co" TargetMode="External"/><Relationship Id="rId23" Type="http://schemas.openxmlformats.org/officeDocument/2006/relationships/hyperlink" Target="/index.php?title=(none)&amp;action=edit&amp;section=4" TargetMode="External"/><Relationship Id="rId28" Type="http://schemas.openxmlformats.org/officeDocument/2006/relationships/hyperlink" Target="/wiki/File:TelecomAustralia.svg" TargetMode="External"/><Relationship Id="rId36" Type="http://schemas.openxmlformats.org/officeDocument/2006/relationships/hyperlink" Target="/wiki/File:Otc_logo.jpg" TargetMode="External"/><Relationship Id="rId49" Type="http://schemas.openxmlformats.org/officeDocument/2006/relationships/hyperlink" Target="/index.php?title=(none)&amp;action=edit&amp;section=4" TargetMode="External"/><Relationship Id="rId57" Type="http://schemas.openxmlformats.org/officeDocument/2006/relationships/hyperlink" Target="/wiki/Hybrid_fibre-coaxial" TargetMode="External"/><Relationship Id="rId61" Type="http://schemas.openxmlformats.org/officeDocument/2006/relationships/hyperlink" Target="/wiki/David_Thodey" TargetMode="External"/><Relationship Id="rId10" Type="http://schemas.openxmlformats.org/officeDocument/2006/relationships/hyperlink" Target="/wiki/Australia_Post" TargetMode="External"/><Relationship Id="rId19" Type="http://schemas.openxmlformats.org/officeDocument/2006/relationships/hyperlink" Target="/wiki/Australia" TargetMode="External"/><Relationship Id="rId31" Type="http://schemas.openxmlformats.org/officeDocument/2006/relationships/hyperlink" Target="/wiki/Overseas_Telecommunications_Commission" TargetMode="External"/><Relationship Id="rId44" Type="http://schemas.openxmlformats.org/officeDocument/2006/relationships/hyperlink" Target="/index.php?title=(none)&amp;action=edit&amp;section=3" TargetMode="External"/><Relationship Id="rId52" Type="http://schemas.openxmlformats.org/officeDocument/2006/relationships/hyperlink" Target="/wiki/NBN_Co" TargetMode="External"/><Relationship Id="rId60" Type="http://schemas.openxmlformats.org/officeDocument/2006/relationships/hyperlink" Target="/index.php?title=(none)&amp;action=edit&amp;section=5"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wiki/Telecommunications" TargetMode="External"/><Relationship Id="rId14" Type="http://schemas.openxmlformats.org/officeDocument/2006/relationships/hyperlink" Target="/wiki/National_Broadband_Network" TargetMode="External"/><Relationship Id="rId22" Type="http://schemas.openxmlformats.org/officeDocument/2006/relationships/hyperlink" Target="/index.php?title=(none)&amp;action=edit&amp;section=3" TargetMode="External"/><Relationship Id="rId27" Type="http://schemas.openxmlformats.org/officeDocument/2006/relationships/hyperlink" Target="/index.php?title=(none)&amp;action=edit&amp;section=1" TargetMode="External"/><Relationship Id="rId30" Type="http://schemas.openxmlformats.org/officeDocument/2006/relationships/hyperlink" Target="/wiki/Australian_Postal_Commission" TargetMode="External"/><Relationship Id="rId35" Type="http://schemas.openxmlformats.org/officeDocument/2006/relationships/hyperlink" Target="/index.php?title=(none)&amp;action=edit&amp;section=2" TargetMode="External"/><Relationship Id="rId43" Type="http://schemas.openxmlformats.org/officeDocument/2006/relationships/hyperlink" Target="/wiki/Template:Citation_needed" TargetMode="External"/><Relationship Id="rId48" Type="http://schemas.openxmlformats.org/officeDocument/2006/relationships/hyperlink" Target="/wiki/Public_servants" TargetMode="External"/><Relationship Id="rId56" Type="http://schemas.openxmlformats.org/officeDocument/2006/relationships/hyperlink" Target="/wiki/Heads_of_Agreement_(law)" TargetMode="External"/><Relationship Id="rId64" Type="http://schemas.openxmlformats.org/officeDocument/2006/relationships/hyperlink" Target="/index.php?title=(none)&amp;action=edit&amp;section=7" TargetMode="External"/><Relationship Id="rId8" Type="http://schemas.openxmlformats.org/officeDocument/2006/relationships/hyperlink" Target="/wiki/Melbourne" TargetMode="External"/><Relationship Id="rId51" Type="http://schemas.openxmlformats.org/officeDocument/2006/relationships/hyperlink" Target="/wiki/National_Broadband_Network" TargetMode="External"/><Relationship Id="rId3" Type="http://schemas.openxmlformats.org/officeDocument/2006/relationships/settings" Target="settings.xml"/><Relationship Id="rId12" Type="http://schemas.openxmlformats.org/officeDocument/2006/relationships/hyperlink" Target="/wiki/David_Thodey" TargetMode="External"/><Relationship Id="rId17" Type="http://schemas.openxmlformats.org/officeDocument/2006/relationships/hyperlink" Target="/wiki/Telstra_Corporate_Centre" TargetMode="External"/><Relationship Id="rId25" Type="http://schemas.openxmlformats.org/officeDocument/2006/relationships/hyperlink" Target="/index.php?title=(none)&amp;action=edit&amp;section=6" TargetMode="External"/><Relationship Id="rId33" Type="http://schemas.openxmlformats.org/officeDocument/2006/relationships/hyperlink" Target="/wiki/Foxtel" TargetMode="External"/><Relationship Id="rId38" Type="http://schemas.openxmlformats.org/officeDocument/2006/relationships/hyperlink" Target="/wiki/Ceduna,_South_Australia" TargetMode="External"/><Relationship Id="rId46" Type="http://schemas.openxmlformats.org/officeDocument/2006/relationships/hyperlink" Target="/wiki/Superannuation" TargetMode="External"/><Relationship Id="rId59" Type="http://schemas.openxmlformats.org/officeDocument/2006/relationships/hyperlink" Target="/wiki/Hybrid_fibre-coax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2418</Words>
  <Characters>12090</Characters>
  <Application>Microsoft Office Word</Application>
  <DocSecurity>0</DocSecurity>
  <Lines>100</Lines>
  <Paragraphs>28</Paragraphs>
  <ScaleCrop>false</ScaleCrop>
  <Company/>
  <LinksUpToDate>false</LinksUpToDate>
  <CharactersWithSpaces>14480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2016-07-08T06:25:00Z</dcterms:created>
  <dcterms:modified xsi:type="dcterms:W3CDTF">2016-07-08T06:25:00Z</dcterms:modified>
</cp:coreProperties>
</file>