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994F2" w14:textId="62B04D89" w:rsidR="006B1304" w:rsidRDefault="006B1304" w:rsidP="00BD071C">
      <w:pPr>
        <w:pStyle w:val="Heading1"/>
        <w:spacing w:before="0"/>
        <w:rPr>
          <w:lang w:val="hu-HU"/>
        </w:rPr>
      </w:pPr>
      <w:r>
        <w:rPr>
          <w:lang w:val="hu-HU"/>
        </w:rPr>
        <w:t>Módszertan</w:t>
      </w:r>
    </w:p>
    <w:p w14:paraId="71FCF564" w14:textId="59EB9563" w:rsidR="00A83872" w:rsidRDefault="00A83872" w:rsidP="00BD071C">
      <w:pPr>
        <w:spacing w:after="80"/>
        <w:rPr>
          <w:lang w:val="hu-HU"/>
        </w:rPr>
      </w:pPr>
      <w:r>
        <w:rPr>
          <w:lang w:val="hu-HU"/>
        </w:rPr>
        <w:t>A</w:t>
      </w:r>
      <w:r w:rsidR="00DA2CCA">
        <w:rPr>
          <w:lang w:val="hu-HU"/>
        </w:rPr>
        <w:t xml:space="preserve"> kutatásunk során az eseményelemzés módszertanát használtuk</w:t>
      </w:r>
      <w:r w:rsidR="004E22E5">
        <w:rPr>
          <w:lang w:val="hu-HU"/>
        </w:rPr>
        <w:t>.</w:t>
      </w:r>
      <w:r w:rsidR="002F2551">
        <w:rPr>
          <w:lang w:val="hu-HU"/>
        </w:rPr>
        <w:t xml:space="preserve"> Az elemzés során feltesszük, hogy </w:t>
      </w:r>
      <w:r w:rsidR="00F63899">
        <w:rPr>
          <w:lang w:val="hu-HU"/>
        </w:rPr>
        <w:t xml:space="preserve">az eszközök napi loghozama egy </w:t>
      </w:r>
      <w:r w:rsidR="005244C0">
        <w:rPr>
          <w:lang w:val="hu-HU"/>
        </w:rPr>
        <w:t xml:space="preserve">6+1 </w:t>
      </w:r>
      <w:r w:rsidR="00F63899">
        <w:rPr>
          <w:lang w:val="hu-HU"/>
        </w:rPr>
        <w:t xml:space="preserve">faktoros modellel írható le, amelyek </w:t>
      </w:r>
      <w:r w:rsidR="00432735">
        <w:rPr>
          <w:lang w:val="hu-HU"/>
        </w:rPr>
        <w:t xml:space="preserve">a Fama és French </w:t>
      </w:r>
      <w:r w:rsidR="00CA37F9">
        <w:rPr>
          <w:lang w:val="hu-HU"/>
        </w:rPr>
        <w:t>(201</w:t>
      </w:r>
      <w:r w:rsidR="009B4B7B">
        <w:rPr>
          <w:lang w:val="hu-HU"/>
        </w:rPr>
        <w:t>5</w:t>
      </w:r>
      <w:r w:rsidR="00CA37F9">
        <w:rPr>
          <w:lang w:val="hu-HU"/>
        </w:rPr>
        <w:t>)</w:t>
      </w:r>
      <w:r w:rsidR="004D2D51">
        <w:rPr>
          <w:lang w:val="hu-HU"/>
        </w:rPr>
        <w:t xml:space="preserve"> által javasolt 5 faktor (piac</w:t>
      </w:r>
      <w:r w:rsidR="00047C80">
        <w:rPr>
          <w:lang w:val="hu-HU"/>
        </w:rPr>
        <w:t>i béta</w:t>
      </w:r>
      <w:r w:rsidR="004D2D51">
        <w:rPr>
          <w:lang w:val="hu-HU"/>
        </w:rPr>
        <w:t>, m</w:t>
      </w:r>
      <w:r w:rsidR="00260B33">
        <w:rPr>
          <w:lang w:val="hu-HU"/>
        </w:rPr>
        <w:t xml:space="preserve">éret, érték, </w:t>
      </w:r>
      <w:r w:rsidR="00246E25">
        <w:rPr>
          <w:lang w:val="hu-HU"/>
        </w:rPr>
        <w:t>jövedelmezőség és beruházás)</w:t>
      </w:r>
      <w:r w:rsidR="007A5EFC">
        <w:rPr>
          <w:lang w:val="hu-HU"/>
        </w:rPr>
        <w:t xml:space="preserve"> mellett </w:t>
      </w:r>
      <w:r w:rsidR="005244C0">
        <w:rPr>
          <w:lang w:val="hu-HU"/>
        </w:rPr>
        <w:t>a momentum faktor jelenti a modell alapját (Fama és French</w:t>
      </w:r>
      <w:r w:rsidR="00BD071C">
        <w:rPr>
          <w:lang w:val="hu-HU"/>
        </w:rPr>
        <w:t xml:space="preserve">, 1993; 2012; 2015). A hetedik faktor a 2024-es amerikai elnökválasztás várható eredményét leíró faktor, amely Donald J. Trump republikánus elnökjelölt átlagos előnyét mutatja a közvélemény-kutatások </w:t>
      </w:r>
      <w:r w:rsidR="003707C3">
        <w:rPr>
          <w:lang w:val="hu-HU"/>
        </w:rPr>
        <w:t>alapján</w:t>
      </w:r>
      <w:r w:rsidR="00EB227C">
        <w:rPr>
          <w:lang w:val="hu-HU"/>
        </w:rPr>
        <w:t xml:space="preserve"> (</w:t>
      </w:r>
      <w:r w:rsidR="00D65999">
        <w:rPr>
          <w:i/>
          <w:iCs/>
          <w:lang w:val="hu-HU"/>
        </w:rPr>
        <w:t>Trump_lead</w:t>
      </w:r>
      <w:r w:rsidR="00D65999">
        <w:rPr>
          <w:lang w:val="hu-HU"/>
        </w:rPr>
        <w:t>).</w:t>
      </w:r>
    </w:p>
    <w:p w14:paraId="4194E75D" w14:textId="37A4971E" w:rsidR="00D65999" w:rsidRDefault="00A13E0B" w:rsidP="00A13E0B">
      <w:pPr>
        <w:pStyle w:val="Heading2"/>
        <w:rPr>
          <w:lang w:val="hu-HU"/>
        </w:rPr>
      </w:pPr>
      <w:r>
        <w:rPr>
          <w:lang w:val="hu-HU"/>
        </w:rPr>
        <w:t>Adatok</w:t>
      </w:r>
    </w:p>
    <w:p w14:paraId="5CB7F3CF" w14:textId="721BF077" w:rsidR="00A13E0B" w:rsidRDefault="00A13E0B" w:rsidP="00A13E0B">
      <w:pPr>
        <w:rPr>
          <w:lang w:val="hu-HU"/>
        </w:rPr>
      </w:pPr>
      <w:r>
        <w:rPr>
          <w:lang w:val="hu-HU"/>
        </w:rPr>
        <w:t>Az elemzéshez felhasznált részvényár-adatokat az Investing.com nevű weboldalról töltöttük le több szempont alapján kiválasztott részvényekre. A két fő részvénycsoportba azok a nagyvállalatok kerültek, akik az egyes elnökjelöltek várható intézkedéseinek előnyeit élvező szektorok legnagyobb kapitalizációjával rendelkeznek az amerikai részvénypiacon. A harmadik csoportot a tech szektor nagyvállalatai képezték, amelyekről ugyan a várható lazább szabályozói környezet miatt azt feltételeztük, hogy Donald Trump elnökségének haszonélvezői lehetnek. A tech vállalatok azonban nem köthetőek olyan szorosan a republikánus jelölthöz, mint a kriptovaluták, a hadiipari nagyvállalatok, vagy éppen az Elon Musk és Donald Trump közötti jó viszonynak köszönhetően a Tesla. Kamala Harrishez pedig olyan szektorok vállalatait kötöttük, mint például az egészségügy, vagy éppen a zöld technológiák.</w:t>
      </w:r>
    </w:p>
    <w:p w14:paraId="23FD1C89" w14:textId="6223E81A" w:rsidR="006F6C21" w:rsidRDefault="006F6C21" w:rsidP="00A13E0B">
      <w:pPr>
        <w:rPr>
          <w:lang w:val="hu-HU"/>
        </w:rPr>
      </w:pPr>
      <w:r>
        <w:rPr>
          <w:lang w:val="hu-HU"/>
        </w:rPr>
        <w:t xml:space="preserve">A letöltött részvényárfolyamokat napi loghozamokká alakítottuk, amelyeket a faktormodell eredményváltozóiként használtunk. A loghozamok mellett a faktorok adatait Kenneth French adatbázisából töltöttük le (French, 2025). A hetedik faktorként használt </w:t>
      </w:r>
      <w:r>
        <w:rPr>
          <w:i/>
          <w:iCs/>
          <w:lang w:val="hu-HU"/>
        </w:rPr>
        <w:t>Trump_lead</w:t>
      </w:r>
      <w:r>
        <w:rPr>
          <w:lang w:val="hu-HU"/>
        </w:rPr>
        <w:t xml:space="preserve"> változó </w:t>
      </w:r>
      <w:r>
        <w:rPr>
          <w:lang w:val="hu-HU"/>
        </w:rPr>
        <w:lastRenderedPageBreak/>
        <w:t>értékeit pedig a RealClearPolling (2025</w:t>
      </w:r>
      <w:r w:rsidR="00B113E7">
        <w:rPr>
          <w:lang w:val="hu-HU"/>
        </w:rPr>
        <w:t>a; 2025b</w:t>
      </w:r>
      <w:r>
        <w:rPr>
          <w:lang w:val="hu-HU"/>
        </w:rPr>
        <w:t xml:space="preserve">) adatbázisa alapján készítettük el, Kalman-szűrő alkalmazásával </w:t>
      </w:r>
      <w:r w:rsidR="00B113E7">
        <w:rPr>
          <w:lang w:val="hu-HU"/>
        </w:rPr>
        <w:t>a jelöltek saját eredményeire.</w:t>
      </w:r>
    </w:p>
    <w:p w14:paraId="16537DEF" w14:textId="5FE13949" w:rsidR="00B113E7" w:rsidRDefault="00B113E7" w:rsidP="00B113E7">
      <w:pPr>
        <w:pStyle w:val="Heading2"/>
        <w:rPr>
          <w:lang w:val="hu-HU"/>
        </w:rPr>
      </w:pPr>
      <w:r>
        <w:rPr>
          <w:lang w:val="hu-HU"/>
        </w:rPr>
        <w:t>Abnormális hozamok</w:t>
      </w:r>
    </w:p>
    <w:p w14:paraId="1185F402" w14:textId="0DB15C81" w:rsidR="00B113E7" w:rsidRDefault="00B113E7" w:rsidP="00B113E7">
      <w:pPr>
        <w:rPr>
          <w:rFonts w:eastAsiaTheme="minorEastAsia"/>
          <w:lang w:val="hu-HU"/>
        </w:rPr>
      </w:pPr>
      <w:r>
        <w:rPr>
          <w:lang w:val="hu-HU"/>
        </w:rPr>
        <w:t xml:space="preserve">Az abnormális hozamok becsléséhez először kijelölünk egy 8 napos </w:t>
      </w:r>
      <m:oMath>
        <m:r>
          <w:rPr>
            <w:rFonts w:ascii="Cambria Math" w:hAnsi="Cambria Math"/>
            <w:lang w:val="hu-HU"/>
          </w:rPr>
          <m:t>[t-2,t+5]</m:t>
        </m:r>
      </m:oMath>
      <w:r>
        <w:rPr>
          <w:rFonts w:eastAsiaTheme="minorEastAsia"/>
          <w:lang w:val="hu-HU"/>
        </w:rPr>
        <w:t xml:space="preserve"> eseményablakot. Az eseménynap 2024. november 5-e, az amerikai elnökválasztás napja. Az eseményablakot megelőzően egy 30 napos puffer kihagyásával dolgozunk, hogy elkerüljük az eseményablak és a becslési periódus közötti autokorrelációt. A becslési periódus hossza 120 nap, amely az eseményelemzések során elfogadott időablaknak tekinthető (MacKinlay, 1997).</w:t>
      </w:r>
    </w:p>
    <w:p w14:paraId="52B79858" w14:textId="36DC6AA3" w:rsidR="00B113E7" w:rsidRDefault="00B113E7" w:rsidP="00B113E7">
      <w:pPr>
        <w:rPr>
          <w:rFonts w:eastAsiaTheme="minorEastAsia"/>
          <w:lang w:val="hu-HU"/>
        </w:rPr>
      </w:pPr>
      <w:r>
        <w:rPr>
          <w:rFonts w:eastAsiaTheme="minorEastAsia"/>
          <w:lang w:val="hu-HU"/>
        </w:rPr>
        <w:t xml:space="preserve">A becslési periódus alapján becsült </w:t>
      </w:r>
      <w:r w:rsidR="00DA672C">
        <w:rPr>
          <w:rFonts w:eastAsiaTheme="minorEastAsia"/>
          <w:lang w:val="hu-HU"/>
        </w:rPr>
        <w:t>paraméterekkel előrejelzést készítünk az eseményablakra a vizsgált részvények napi hozamaira. Az előrejelzés során a választás napját követően Donald Trump előnyét állandónak tekintjük, ezzel mutatva, hogy az eseménynapot követő változások már nem a következő elnök kilétét övező bizonytalanság következményei. A kapott várható hozamokat kivonva a tényleges hozamokból megkapjuk az eseményablak alatti abnormális hozamokat, amelyek a vizsgálatunk elsődleges tárgyai.</w:t>
      </w:r>
    </w:p>
    <w:p w14:paraId="61D42282" w14:textId="04BB009C" w:rsidR="00DA672C" w:rsidRDefault="00DA672C" w:rsidP="00B113E7">
      <w:pPr>
        <w:rPr>
          <w:lang w:val="hu-HU"/>
        </w:rPr>
      </w:pPr>
      <w:r>
        <w:rPr>
          <w:lang w:val="hu-HU"/>
        </w:rPr>
        <w:t>A kapott abnormális hozamok elemzése során először megvizsgáljuk a választási eredmény összhatását a kumulált átlagos abnormális hozam (</w:t>
      </w:r>
      <w:r>
        <w:rPr>
          <w:i/>
          <w:iCs/>
          <w:lang w:val="hu-HU"/>
        </w:rPr>
        <w:t>CAAR</w:t>
      </w:r>
      <w:r>
        <w:rPr>
          <w:lang w:val="hu-HU"/>
        </w:rPr>
        <w:t>) elemzésével különböző időablakokra. A választott időablakok az alábbiak:</w:t>
      </w:r>
    </w:p>
    <w:p w14:paraId="3ED9FFD6" w14:textId="4B17EF28" w:rsidR="00DA672C" w:rsidRDefault="00DA672C" w:rsidP="00DA672C">
      <w:pPr>
        <w:pStyle w:val="ListParagraph"/>
        <w:numPr>
          <w:ilvl w:val="0"/>
          <w:numId w:val="3"/>
        </w:numPr>
        <w:rPr>
          <w:lang w:val="hu-HU"/>
        </w:rPr>
      </w:pPr>
      <w:r>
        <w:rPr>
          <w:lang w:val="hu-HU"/>
        </w:rPr>
        <w:t>[-1, 1]: az eseményelemzések során gyakran használt időablak, amely az eseményablak közvetlen környezetét vizsgálja;</w:t>
      </w:r>
    </w:p>
    <w:p w14:paraId="2E3E78D3" w14:textId="2DF14517" w:rsidR="00DA672C" w:rsidRDefault="00DA672C" w:rsidP="00DA672C">
      <w:pPr>
        <w:pStyle w:val="ListParagraph"/>
        <w:numPr>
          <w:ilvl w:val="0"/>
          <w:numId w:val="3"/>
        </w:numPr>
        <w:rPr>
          <w:lang w:val="hu-HU"/>
        </w:rPr>
      </w:pPr>
      <w:r>
        <w:rPr>
          <w:lang w:val="hu-HU"/>
        </w:rPr>
        <w:t>[0, 1]: az előző eseményablakhoz hasonló, azzal a különbséggel, hogy kiszűri a választás előtti napon tapasztalható zajt, amikor még nem lehetett konkrét eredményekkel találkozni;</w:t>
      </w:r>
    </w:p>
    <w:p w14:paraId="052A210F" w14:textId="435405D9" w:rsidR="00DA672C" w:rsidRDefault="00DA672C" w:rsidP="00DA672C">
      <w:pPr>
        <w:pStyle w:val="ListParagraph"/>
        <w:numPr>
          <w:ilvl w:val="0"/>
          <w:numId w:val="3"/>
        </w:numPr>
        <w:rPr>
          <w:lang w:val="hu-HU"/>
        </w:rPr>
      </w:pPr>
      <w:r>
        <w:rPr>
          <w:lang w:val="hu-HU"/>
        </w:rPr>
        <w:t>[1, 3]: ez az időablak a választást követő pár nap reakcióját foglalja magában;</w:t>
      </w:r>
    </w:p>
    <w:p w14:paraId="568F2789" w14:textId="377FE0ED" w:rsidR="00DA672C" w:rsidRDefault="00DA672C" w:rsidP="00DA672C">
      <w:pPr>
        <w:pStyle w:val="ListParagraph"/>
        <w:numPr>
          <w:ilvl w:val="0"/>
          <w:numId w:val="3"/>
        </w:numPr>
        <w:rPr>
          <w:lang w:val="hu-HU"/>
        </w:rPr>
      </w:pPr>
      <w:r>
        <w:rPr>
          <w:lang w:val="hu-HU"/>
        </w:rPr>
        <w:lastRenderedPageBreak/>
        <w:t>[1, 5]: ez a hosszabb periódus pedig már a rövid távú ingadozásokat követő konszolidált hatást mutatja.</w:t>
      </w:r>
    </w:p>
    <w:p w14:paraId="4671252F" w14:textId="3B13B459" w:rsidR="00DA672C" w:rsidRDefault="00DA672C" w:rsidP="00DA672C">
      <w:pPr>
        <w:rPr>
          <w:lang w:val="hu-HU"/>
        </w:rPr>
      </w:pPr>
      <w:r>
        <w:rPr>
          <w:lang w:val="hu-HU"/>
        </w:rPr>
        <w:t xml:space="preserve">A </w:t>
      </w:r>
      <w:r>
        <w:rPr>
          <w:i/>
          <w:iCs/>
          <w:lang w:val="hu-HU"/>
        </w:rPr>
        <w:t>CAAR</w:t>
      </w:r>
      <w:r>
        <w:rPr>
          <w:lang w:val="hu-HU"/>
        </w:rPr>
        <w:t xml:space="preserve"> szignifikanciájának tesztelése során nehézséget okozhat, hogy az eseményelemzések során felmerült eseményindukált volatilitás mellett problémát okozhat a részvények hozamai közötti erős korreláció. Ez a hatás azt okozza, hogy a szokásos t-tesztek eredményei torzítottak, így a statisztikai tesztek eredményei érvénytelenek lesznek, és nem lehet belőlük érdemi következtetést levonni. Ezt a problémát bootstrap mintavételezés alkalmazásával szűrjük ki, amely </w:t>
      </w:r>
      <w:r w:rsidR="002D6E93">
        <w:rPr>
          <w:lang w:val="hu-HU"/>
        </w:rPr>
        <w:t>egy empirikusan megalkotott eloszlás segítségével küszöböli ki a becslésből eredő, valamint az eloszlás alakjával kapcsolatos bizonytalanságot. A bootstrap a hagyományos t-tesztekkel ellentétben nemparaméteres módszer, így tesztstatisztika sincs, azonban empirikusan számítható p-érték a nullhipotézisben feltételezett eloszlás használatával szimuláció segítségével.</w:t>
      </w:r>
      <w:r w:rsidR="00CF4584">
        <w:rPr>
          <w:lang w:val="hu-HU"/>
        </w:rPr>
        <w:t xml:space="preserve"> </w:t>
      </w:r>
      <w:r w:rsidR="00CF4584">
        <w:rPr>
          <w:lang w:val="hu-HU"/>
        </w:rPr>
        <w:t xml:space="preserve">A </w:t>
      </w:r>
      <w:r w:rsidR="00CF4584">
        <w:rPr>
          <w:i/>
          <w:iCs/>
          <w:lang w:val="hu-HU"/>
        </w:rPr>
        <w:t>CAAR</w:t>
      </w:r>
      <w:r w:rsidR="00CF4584">
        <w:rPr>
          <w:lang w:val="hu-HU"/>
        </w:rPr>
        <w:t>-ek szignifikanciájának vizsgálatához kiszámítjuk, hogy a becslési periódus abnormális hozamaiból vett bootstrap minta alapján milyen eloszlást kellene követnie</w:t>
      </w:r>
      <w:r w:rsidR="00CF4584">
        <w:rPr>
          <w:lang w:val="hu-HU"/>
        </w:rPr>
        <w:t xml:space="preserve"> az abnormális hozamoknak az eseményablakban. A nullhipotézis ebben az esetben az, hogy valóban ezt az eloszlást követi, míg az alternatív hipotézis az, hogy az esemény hatására ettől szignifikánsan eltérő abnormális hozam volt tapasztalható.</w:t>
      </w:r>
    </w:p>
    <w:p w14:paraId="78912226" w14:textId="127AC5DD" w:rsidR="002D6E93" w:rsidRPr="00CF4584" w:rsidRDefault="002D6E93" w:rsidP="00DA672C">
      <w:pPr>
        <w:rPr>
          <w:lang w:val="hu-HU"/>
        </w:rPr>
      </w:pPr>
      <w:r>
        <w:rPr>
          <w:lang w:val="hu-HU"/>
        </w:rPr>
        <w:t>A teljes piacról vett minta elemzését követően megvizsgáljuk az egyes csoportokba tartozó vállalatokat külön-külön is. A csoportokra vonatkozó átlagos abnormális hozamok (</w:t>
      </w:r>
      <w:r>
        <w:rPr>
          <w:i/>
          <w:iCs/>
          <w:lang w:val="hu-HU"/>
        </w:rPr>
        <w:t>AAR</w:t>
      </w:r>
      <w:r>
        <w:rPr>
          <w:lang w:val="hu-HU"/>
        </w:rPr>
        <w:t>), valamint a hozzájuk tartozó 95%-os empirikus konfidencia-intervallum számításával meghatározható, hogy mely csoportok mely napokon értek el szignifikáns abnormális hozamot, amely előkészíti a további elemzéseket.</w:t>
      </w:r>
      <w:r w:rsidR="00CF4584">
        <w:rPr>
          <w:lang w:val="hu-HU"/>
        </w:rPr>
        <w:t xml:space="preserve"> Ehhez az elemzéshez egy nappal szűkítettük az eseményablakot, ugyanis a </w:t>
      </w:r>
      <w:r w:rsidR="00CF4584">
        <w:rPr>
          <w:i/>
          <w:iCs/>
          <w:lang w:val="hu-HU"/>
        </w:rPr>
        <w:t>t-</w:t>
      </w:r>
      <w:r w:rsidR="00CF4584">
        <w:rPr>
          <w:lang w:val="hu-HU"/>
        </w:rPr>
        <w:t>2-es nap eseményei inkább tekinthetőek zajnak, mint ténylegesen a választáshoz köthető hasznos információnak.</w:t>
      </w:r>
    </w:p>
    <w:p w14:paraId="4C236574" w14:textId="3C8D8CFF" w:rsidR="002D6E93" w:rsidRPr="00CF4584" w:rsidRDefault="002D6E93" w:rsidP="00DA672C">
      <w:pPr>
        <w:rPr>
          <w:lang w:val="hu-HU"/>
        </w:rPr>
      </w:pPr>
      <w:r>
        <w:rPr>
          <w:lang w:val="hu-HU"/>
        </w:rPr>
        <w:lastRenderedPageBreak/>
        <w:t xml:space="preserve">Az elemzés következő lépése a csoportonkénti </w:t>
      </w:r>
      <w:r>
        <w:rPr>
          <w:i/>
          <w:iCs/>
          <w:lang w:val="hu-HU"/>
        </w:rPr>
        <w:t>CAAR</w:t>
      </w:r>
      <w:r>
        <w:rPr>
          <w:lang w:val="hu-HU"/>
        </w:rPr>
        <w:t xml:space="preserve">-ek vizsgálata, amely lehetővé teszi, hogy az csoportokra vonatkozó teljes hatást vizsgáljuk. Ebben a lépésben ugyanazokat az eseményablakokat használjuk, amelyeket az első lépésben, hogy az eredmények könnyebben összehasonlíthatóak legyenek egymással. </w:t>
      </w:r>
      <w:r w:rsidR="00CF4584">
        <w:rPr>
          <w:lang w:val="hu-HU"/>
        </w:rPr>
        <w:t>A szignifikancia tesztelést szintén az első lépéshez hasonlóan végezzük, azzal a kivétellel, hogy a nullhipotézisben szereplő eloszlást ezúttal csak az adott csoportra vonatkozó becslési periódusbeli abnormális hozamok felhasználásával számítjuk.</w:t>
      </w:r>
    </w:p>
    <w:p w14:paraId="40B4D703" w14:textId="77777777" w:rsidR="006F6C21" w:rsidRDefault="006F6C21">
      <w:pPr>
        <w:spacing w:before="0" w:after="160" w:line="278" w:lineRule="auto"/>
        <w:jc w:val="left"/>
        <w:rPr>
          <w:rFonts w:eastAsiaTheme="majorEastAsia" w:cstheme="majorBidi"/>
          <w:b/>
          <w:sz w:val="32"/>
          <w:szCs w:val="40"/>
          <w:lang w:val="hu-HU"/>
        </w:rPr>
      </w:pPr>
      <w:r>
        <w:rPr>
          <w:lang w:val="hu-HU"/>
        </w:rPr>
        <w:br w:type="page"/>
      </w:r>
    </w:p>
    <w:p w14:paraId="224BB17C" w14:textId="200A2832" w:rsidR="006F6C21" w:rsidRDefault="006F6C21" w:rsidP="006F6C21">
      <w:pPr>
        <w:pStyle w:val="Heading1"/>
        <w:rPr>
          <w:lang w:val="hu-HU"/>
        </w:rPr>
      </w:pPr>
      <w:r>
        <w:rPr>
          <w:lang w:val="hu-HU"/>
        </w:rPr>
        <w:lastRenderedPageBreak/>
        <w:t>Melléklet</w:t>
      </w:r>
    </w:p>
    <w:tbl>
      <w:tblPr>
        <w:tblW w:w="9321" w:type="dxa"/>
        <w:tblLook w:val="04A0" w:firstRow="1" w:lastRow="0" w:firstColumn="1" w:lastColumn="0" w:noHBand="0" w:noVBand="1"/>
      </w:tblPr>
      <w:tblGrid>
        <w:gridCol w:w="3107"/>
        <w:gridCol w:w="3107"/>
        <w:gridCol w:w="3107"/>
      </w:tblGrid>
      <w:tr w:rsidR="006F6C21" w:rsidRPr="006F6C21" w14:paraId="0C941956" w14:textId="77777777" w:rsidTr="006F6C21">
        <w:trPr>
          <w:trHeight w:val="280"/>
        </w:trPr>
        <w:tc>
          <w:tcPr>
            <w:tcW w:w="3107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240B75" w14:textId="77777777" w:rsidR="006F6C21" w:rsidRPr="006F6C21" w:rsidRDefault="006F6C21" w:rsidP="006F6C21">
            <w:pPr>
              <w:spacing w:before="0" w:after="0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F6C21">
              <w:rPr>
                <w:rFonts w:eastAsia="Times New Roman" w:cs="Times New Roman"/>
                <w:color w:val="000000"/>
                <w:kern w:val="0"/>
                <w14:ligatures w14:val="none"/>
              </w:rPr>
              <w:t>Harris</w:t>
            </w:r>
          </w:p>
        </w:tc>
        <w:tc>
          <w:tcPr>
            <w:tcW w:w="3107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3D86C10" w14:textId="77777777" w:rsidR="006F6C21" w:rsidRPr="006F6C21" w:rsidRDefault="006F6C21" w:rsidP="006F6C21">
            <w:pPr>
              <w:spacing w:before="0" w:after="0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F6C21">
              <w:rPr>
                <w:rFonts w:eastAsia="Times New Roman" w:cs="Times New Roman"/>
                <w:color w:val="000000"/>
                <w:kern w:val="0"/>
                <w14:ligatures w14:val="none"/>
              </w:rPr>
              <w:t>Trump</w:t>
            </w:r>
          </w:p>
        </w:tc>
        <w:tc>
          <w:tcPr>
            <w:tcW w:w="3107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B64C26" w14:textId="77777777" w:rsidR="006F6C21" w:rsidRPr="006F6C21" w:rsidRDefault="006F6C21" w:rsidP="006F6C21">
            <w:pPr>
              <w:spacing w:before="0" w:after="0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F6C21">
              <w:rPr>
                <w:rFonts w:eastAsia="Times New Roman" w:cs="Times New Roman"/>
                <w:color w:val="000000"/>
                <w:kern w:val="0"/>
                <w14:ligatures w14:val="none"/>
              </w:rPr>
              <w:t>Tech</w:t>
            </w:r>
          </w:p>
        </w:tc>
      </w:tr>
      <w:tr w:rsidR="006F6C21" w:rsidRPr="006F6C21" w14:paraId="4E5B5FED" w14:textId="77777777" w:rsidTr="006F6C21">
        <w:trPr>
          <w:trHeight w:val="280"/>
        </w:trPr>
        <w:tc>
          <w:tcPr>
            <w:tcW w:w="310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9CAF51" w14:textId="77777777" w:rsidR="006F6C21" w:rsidRPr="006F6C21" w:rsidRDefault="006F6C21" w:rsidP="006F6C21">
            <w:pPr>
              <w:spacing w:before="0" w:after="0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F6C21">
              <w:rPr>
                <w:rFonts w:eastAsia="Times New Roman" w:cs="Times New Roman"/>
                <w:color w:val="000000"/>
                <w:kern w:val="0"/>
                <w14:ligatures w14:val="none"/>
              </w:rPr>
              <w:t>AES</w:t>
            </w:r>
          </w:p>
        </w:tc>
        <w:tc>
          <w:tcPr>
            <w:tcW w:w="310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FE7D4F" w14:textId="77777777" w:rsidR="006F6C21" w:rsidRPr="006F6C21" w:rsidRDefault="006F6C21" w:rsidP="006F6C21">
            <w:pPr>
              <w:spacing w:before="0" w:after="0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F6C21">
              <w:rPr>
                <w:rFonts w:eastAsia="Times New Roman" w:cs="Times New Roman"/>
                <w:color w:val="000000"/>
                <w:kern w:val="0"/>
                <w14:ligatures w14:val="none"/>
              </w:rPr>
              <w:t>COIN</w:t>
            </w:r>
          </w:p>
        </w:tc>
        <w:tc>
          <w:tcPr>
            <w:tcW w:w="310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1A1318" w14:textId="77777777" w:rsidR="006F6C21" w:rsidRPr="006F6C21" w:rsidRDefault="006F6C21" w:rsidP="006F6C21">
            <w:pPr>
              <w:spacing w:before="0" w:after="0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F6C21">
              <w:rPr>
                <w:rFonts w:eastAsia="Times New Roman" w:cs="Times New Roman"/>
                <w:color w:val="000000"/>
                <w:kern w:val="0"/>
                <w14:ligatures w14:val="none"/>
              </w:rPr>
              <w:t>AAPL</w:t>
            </w:r>
          </w:p>
        </w:tc>
      </w:tr>
      <w:tr w:rsidR="006F6C21" w:rsidRPr="006F6C21" w14:paraId="6EB877CE" w14:textId="77777777" w:rsidTr="006F6C21">
        <w:trPr>
          <w:trHeight w:val="280"/>
        </w:trPr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7BE9A1" w14:textId="77777777" w:rsidR="006F6C21" w:rsidRPr="006F6C21" w:rsidRDefault="006F6C21" w:rsidP="006F6C21">
            <w:pPr>
              <w:spacing w:before="0" w:after="0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F6C21">
              <w:rPr>
                <w:rFonts w:eastAsia="Times New Roman" w:cs="Times New Roman"/>
                <w:color w:val="000000"/>
                <w:kern w:val="0"/>
                <w14:ligatures w14:val="none"/>
              </w:rPr>
              <w:t>AMGN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BE99DD" w14:textId="77777777" w:rsidR="006F6C21" w:rsidRPr="006F6C21" w:rsidRDefault="006F6C21" w:rsidP="006F6C21">
            <w:pPr>
              <w:spacing w:before="0" w:after="0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F6C21">
              <w:rPr>
                <w:rFonts w:eastAsia="Times New Roman" w:cs="Times New Roman"/>
                <w:color w:val="000000"/>
                <w:kern w:val="0"/>
                <w14:ligatures w14:val="none"/>
              </w:rPr>
              <w:t>COP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2154A1" w14:textId="77777777" w:rsidR="006F6C21" w:rsidRPr="006F6C21" w:rsidRDefault="006F6C21" w:rsidP="006F6C21">
            <w:pPr>
              <w:spacing w:before="0" w:after="0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F6C21">
              <w:rPr>
                <w:rFonts w:eastAsia="Times New Roman" w:cs="Times New Roman"/>
                <w:color w:val="000000"/>
                <w:kern w:val="0"/>
                <w14:ligatures w14:val="none"/>
              </w:rPr>
              <w:t>GOOG</w:t>
            </w:r>
          </w:p>
        </w:tc>
      </w:tr>
      <w:tr w:rsidR="006F6C21" w:rsidRPr="006F6C21" w14:paraId="41E47610" w14:textId="77777777" w:rsidTr="006F6C21">
        <w:trPr>
          <w:trHeight w:val="280"/>
        </w:trPr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D91971" w14:textId="77777777" w:rsidR="006F6C21" w:rsidRPr="006F6C21" w:rsidRDefault="006F6C21" w:rsidP="006F6C21">
            <w:pPr>
              <w:spacing w:before="0" w:after="0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F6C21">
              <w:rPr>
                <w:rFonts w:eastAsia="Times New Roman" w:cs="Times New Roman"/>
                <w:color w:val="000000"/>
                <w:kern w:val="0"/>
                <w14:ligatures w14:val="none"/>
              </w:rPr>
              <w:t>BEP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B1C46A" w14:textId="77777777" w:rsidR="006F6C21" w:rsidRPr="006F6C21" w:rsidRDefault="006F6C21" w:rsidP="006F6C21">
            <w:pPr>
              <w:spacing w:before="0" w:after="0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F6C21">
              <w:rPr>
                <w:rFonts w:eastAsia="Times New Roman" w:cs="Times New Roman"/>
                <w:color w:val="000000"/>
                <w:kern w:val="0"/>
                <w14:ligatures w14:val="none"/>
              </w:rPr>
              <w:t>CVX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C8F179" w14:textId="77777777" w:rsidR="006F6C21" w:rsidRPr="006F6C21" w:rsidRDefault="006F6C21" w:rsidP="006F6C21">
            <w:pPr>
              <w:spacing w:before="0" w:after="0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F6C21">
              <w:rPr>
                <w:rFonts w:eastAsia="Times New Roman" w:cs="Times New Roman"/>
                <w:color w:val="000000"/>
                <w:kern w:val="0"/>
                <w14:ligatures w14:val="none"/>
              </w:rPr>
              <w:t>NVDA</w:t>
            </w:r>
          </w:p>
        </w:tc>
      </w:tr>
      <w:tr w:rsidR="006F6C21" w:rsidRPr="006F6C21" w14:paraId="05629EDF" w14:textId="77777777" w:rsidTr="006F6C21">
        <w:trPr>
          <w:trHeight w:val="280"/>
        </w:trPr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922C1C" w14:textId="77777777" w:rsidR="006F6C21" w:rsidRPr="006F6C21" w:rsidRDefault="006F6C21" w:rsidP="006F6C21">
            <w:pPr>
              <w:spacing w:before="0" w:after="0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F6C21">
              <w:rPr>
                <w:rFonts w:eastAsia="Times New Roman" w:cs="Times New Roman"/>
                <w:color w:val="000000"/>
                <w:kern w:val="0"/>
                <w14:ligatures w14:val="none"/>
              </w:rPr>
              <w:t>CVS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B32862" w14:textId="77777777" w:rsidR="006F6C21" w:rsidRPr="006F6C21" w:rsidRDefault="006F6C21" w:rsidP="006F6C21">
            <w:pPr>
              <w:spacing w:before="0" w:after="0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F6C21">
              <w:rPr>
                <w:rFonts w:eastAsia="Times New Roman" w:cs="Times New Roman"/>
                <w:color w:val="000000"/>
                <w:kern w:val="0"/>
                <w14:ligatures w14:val="none"/>
              </w:rPr>
              <w:t>DJT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20F4F8" w14:textId="77777777" w:rsidR="006F6C21" w:rsidRPr="006F6C21" w:rsidRDefault="006F6C21" w:rsidP="006F6C21">
            <w:pPr>
              <w:spacing w:before="0" w:after="0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6F6C21" w:rsidRPr="006F6C21" w14:paraId="72CAC62B" w14:textId="77777777" w:rsidTr="006F6C21">
        <w:trPr>
          <w:trHeight w:val="280"/>
        </w:trPr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757D25" w14:textId="77777777" w:rsidR="006F6C21" w:rsidRPr="006F6C21" w:rsidRDefault="006F6C21" w:rsidP="006F6C21">
            <w:pPr>
              <w:spacing w:before="0" w:after="0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F6C21">
              <w:rPr>
                <w:rFonts w:eastAsia="Times New Roman" w:cs="Times New Roman"/>
                <w:color w:val="000000"/>
                <w:kern w:val="0"/>
                <w14:ligatures w14:val="none"/>
              </w:rPr>
              <w:t>CWEN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4ECDC2" w14:textId="77777777" w:rsidR="006F6C21" w:rsidRPr="006F6C21" w:rsidRDefault="006F6C21" w:rsidP="006F6C21">
            <w:pPr>
              <w:spacing w:before="0" w:after="0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F6C21">
              <w:rPr>
                <w:rFonts w:eastAsia="Times New Roman" w:cs="Times New Roman"/>
                <w:color w:val="000000"/>
                <w:kern w:val="0"/>
                <w14:ligatures w14:val="none"/>
              </w:rPr>
              <w:t>GD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3852BD" w14:textId="77777777" w:rsidR="006F6C21" w:rsidRPr="006F6C21" w:rsidRDefault="006F6C21" w:rsidP="006F6C21">
            <w:pPr>
              <w:spacing w:before="0" w:after="0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6F6C21" w:rsidRPr="006F6C21" w14:paraId="4C3CD616" w14:textId="77777777" w:rsidTr="006F6C21">
        <w:trPr>
          <w:trHeight w:val="280"/>
        </w:trPr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215196" w14:textId="77777777" w:rsidR="006F6C21" w:rsidRPr="006F6C21" w:rsidRDefault="006F6C21" w:rsidP="006F6C21">
            <w:pPr>
              <w:spacing w:before="0" w:after="0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F6C21">
              <w:rPr>
                <w:rFonts w:eastAsia="Times New Roman" w:cs="Times New Roman"/>
                <w:color w:val="000000"/>
                <w:kern w:val="0"/>
                <w14:ligatures w14:val="none"/>
              </w:rPr>
              <w:t>D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43CBF8" w14:textId="77777777" w:rsidR="006F6C21" w:rsidRPr="006F6C21" w:rsidRDefault="006F6C21" w:rsidP="006F6C21">
            <w:pPr>
              <w:spacing w:before="0" w:after="0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F6C21">
              <w:rPr>
                <w:rFonts w:eastAsia="Times New Roman" w:cs="Times New Roman"/>
                <w:color w:val="000000"/>
                <w:kern w:val="0"/>
                <w14:ligatures w14:val="none"/>
              </w:rPr>
              <w:t>LMT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F4D931" w14:textId="77777777" w:rsidR="006F6C21" w:rsidRPr="006F6C21" w:rsidRDefault="006F6C21" w:rsidP="006F6C21">
            <w:pPr>
              <w:spacing w:before="0" w:after="0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6F6C21" w:rsidRPr="006F6C21" w14:paraId="1346D8C1" w14:textId="77777777" w:rsidTr="006F6C21">
        <w:trPr>
          <w:trHeight w:val="280"/>
        </w:trPr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EDE70E" w14:textId="77777777" w:rsidR="006F6C21" w:rsidRPr="006F6C21" w:rsidRDefault="006F6C21" w:rsidP="006F6C21">
            <w:pPr>
              <w:spacing w:before="0" w:after="0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F6C21">
              <w:rPr>
                <w:rFonts w:eastAsia="Times New Roman" w:cs="Times New Roman"/>
                <w:color w:val="000000"/>
                <w:kern w:val="0"/>
                <w14:ligatures w14:val="none"/>
              </w:rPr>
              <w:t>DUK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C5D9F4" w14:textId="77777777" w:rsidR="006F6C21" w:rsidRPr="006F6C21" w:rsidRDefault="006F6C21" w:rsidP="006F6C21">
            <w:pPr>
              <w:spacing w:before="0" w:after="0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F6C21">
              <w:rPr>
                <w:rFonts w:eastAsia="Times New Roman" w:cs="Times New Roman"/>
                <w:color w:val="000000"/>
                <w:kern w:val="0"/>
                <w14:ligatures w14:val="none"/>
              </w:rPr>
              <w:t>MARA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47459F" w14:textId="77777777" w:rsidR="006F6C21" w:rsidRPr="006F6C21" w:rsidRDefault="006F6C21" w:rsidP="006F6C21">
            <w:pPr>
              <w:spacing w:before="0" w:after="0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6F6C21" w:rsidRPr="006F6C21" w14:paraId="6D4B7C34" w14:textId="77777777" w:rsidTr="006F6C21">
        <w:trPr>
          <w:trHeight w:val="280"/>
        </w:trPr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F61E7C" w14:textId="77777777" w:rsidR="006F6C21" w:rsidRPr="006F6C21" w:rsidRDefault="006F6C21" w:rsidP="006F6C21">
            <w:pPr>
              <w:spacing w:before="0" w:after="0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F6C21">
              <w:rPr>
                <w:rFonts w:eastAsia="Times New Roman" w:cs="Times New Roman"/>
                <w:color w:val="000000"/>
                <w:kern w:val="0"/>
                <w14:ligatures w14:val="none"/>
              </w:rPr>
              <w:t>FSLR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FC41A1" w14:textId="77777777" w:rsidR="006F6C21" w:rsidRPr="006F6C21" w:rsidRDefault="006F6C21" w:rsidP="006F6C21">
            <w:pPr>
              <w:spacing w:before="0" w:after="0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F6C21">
              <w:rPr>
                <w:rFonts w:eastAsia="Times New Roman" w:cs="Times New Roman"/>
                <w:color w:val="000000"/>
                <w:kern w:val="0"/>
                <w14:ligatures w14:val="none"/>
              </w:rPr>
              <w:t>RIOT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6E9B60" w14:textId="77777777" w:rsidR="006F6C21" w:rsidRPr="006F6C21" w:rsidRDefault="006F6C21" w:rsidP="006F6C21">
            <w:pPr>
              <w:spacing w:before="0" w:after="0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6F6C21" w:rsidRPr="006F6C21" w14:paraId="4CD0449C" w14:textId="77777777" w:rsidTr="006F6C21">
        <w:trPr>
          <w:trHeight w:val="280"/>
        </w:trPr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E8B7ED" w14:textId="77777777" w:rsidR="006F6C21" w:rsidRPr="006F6C21" w:rsidRDefault="006F6C21" w:rsidP="006F6C21">
            <w:pPr>
              <w:spacing w:before="0" w:after="0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F6C21">
              <w:rPr>
                <w:rFonts w:eastAsia="Times New Roman" w:cs="Times New Roman"/>
                <w:color w:val="000000"/>
                <w:kern w:val="0"/>
                <w14:ligatures w14:val="none"/>
              </w:rPr>
              <w:t>JNJ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E4BB45" w14:textId="77777777" w:rsidR="006F6C21" w:rsidRPr="006F6C21" w:rsidRDefault="006F6C21" w:rsidP="006F6C21">
            <w:pPr>
              <w:spacing w:before="0" w:after="0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F6C21">
              <w:rPr>
                <w:rFonts w:eastAsia="Times New Roman" w:cs="Times New Roman"/>
                <w:color w:val="000000"/>
                <w:kern w:val="0"/>
                <w14:ligatures w14:val="none"/>
              </w:rPr>
              <w:t>RTX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F0F413" w14:textId="77777777" w:rsidR="006F6C21" w:rsidRPr="006F6C21" w:rsidRDefault="006F6C21" w:rsidP="006F6C21">
            <w:pPr>
              <w:spacing w:before="0" w:after="0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6F6C21" w:rsidRPr="006F6C21" w14:paraId="6C08DA63" w14:textId="77777777" w:rsidTr="006F6C21">
        <w:trPr>
          <w:trHeight w:val="280"/>
        </w:trPr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E4E7FD" w14:textId="77777777" w:rsidR="006F6C21" w:rsidRPr="006F6C21" w:rsidRDefault="006F6C21" w:rsidP="006F6C21">
            <w:pPr>
              <w:spacing w:before="0" w:after="0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F6C21">
              <w:rPr>
                <w:rFonts w:eastAsia="Times New Roman" w:cs="Times New Roman"/>
                <w:color w:val="000000"/>
                <w:kern w:val="0"/>
                <w14:ligatures w14:val="none"/>
              </w:rPr>
              <w:t>NEE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A4D484" w14:textId="77777777" w:rsidR="006F6C21" w:rsidRPr="006F6C21" w:rsidRDefault="006F6C21" w:rsidP="006F6C21">
            <w:pPr>
              <w:spacing w:before="0" w:after="0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F6C21">
              <w:rPr>
                <w:rFonts w:eastAsia="Times New Roman" w:cs="Times New Roman"/>
                <w:color w:val="000000"/>
                <w:kern w:val="0"/>
                <w14:ligatures w14:val="none"/>
              </w:rPr>
              <w:t>TSLA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98C51" w14:textId="77777777" w:rsidR="006F6C21" w:rsidRPr="006F6C21" w:rsidRDefault="006F6C21" w:rsidP="006F6C21">
            <w:pPr>
              <w:spacing w:before="0" w:after="0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6F6C21" w:rsidRPr="006F6C21" w14:paraId="5F2B13A3" w14:textId="77777777" w:rsidTr="006F6C21">
        <w:trPr>
          <w:trHeight w:val="280"/>
        </w:trPr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AEF570" w14:textId="77777777" w:rsidR="006F6C21" w:rsidRPr="006F6C21" w:rsidRDefault="006F6C21" w:rsidP="006F6C21">
            <w:pPr>
              <w:spacing w:before="0" w:after="0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F6C21">
              <w:rPr>
                <w:rFonts w:eastAsia="Times New Roman" w:cs="Times New Roman"/>
                <w:color w:val="000000"/>
                <w:kern w:val="0"/>
                <w14:ligatures w14:val="none"/>
              </w:rPr>
              <w:t>PFE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0A8BB4" w14:textId="77777777" w:rsidR="006F6C21" w:rsidRPr="006F6C21" w:rsidRDefault="006F6C21" w:rsidP="006F6C21">
            <w:pPr>
              <w:spacing w:before="0" w:after="0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F6C21">
              <w:rPr>
                <w:rFonts w:eastAsia="Times New Roman" w:cs="Times New Roman"/>
                <w:color w:val="000000"/>
                <w:kern w:val="0"/>
                <w14:ligatures w14:val="none"/>
              </w:rPr>
              <w:t>XOM</w:t>
            </w:r>
          </w:p>
        </w:tc>
        <w:tc>
          <w:tcPr>
            <w:tcW w:w="310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9E2CD7" w14:textId="77777777" w:rsidR="006F6C21" w:rsidRPr="006F6C21" w:rsidRDefault="006F6C21" w:rsidP="006F6C21">
            <w:pPr>
              <w:spacing w:before="0" w:after="0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6F6C21" w:rsidRPr="006F6C21" w14:paraId="0416FF51" w14:textId="77777777" w:rsidTr="006F6C21">
        <w:trPr>
          <w:trHeight w:val="280"/>
        </w:trPr>
        <w:tc>
          <w:tcPr>
            <w:tcW w:w="310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129D44C3" w14:textId="77777777" w:rsidR="006F6C21" w:rsidRPr="006F6C21" w:rsidRDefault="006F6C21" w:rsidP="006F6C21">
            <w:pPr>
              <w:spacing w:before="0" w:after="0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F6C21">
              <w:rPr>
                <w:rFonts w:eastAsia="Times New Roman" w:cs="Times New Roman"/>
                <w:color w:val="000000"/>
                <w:kern w:val="0"/>
                <w14:ligatures w14:val="none"/>
              </w:rPr>
              <w:t>PLUG</w:t>
            </w:r>
          </w:p>
        </w:tc>
        <w:tc>
          <w:tcPr>
            <w:tcW w:w="310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36639993" w14:textId="77777777" w:rsidR="006F6C21" w:rsidRPr="006F6C21" w:rsidRDefault="006F6C21" w:rsidP="006F6C21">
            <w:pPr>
              <w:spacing w:before="0" w:after="0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107" w:type="dxa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60760BD" w14:textId="77777777" w:rsidR="006F6C21" w:rsidRPr="006F6C21" w:rsidRDefault="006F6C21" w:rsidP="006F6C21">
            <w:pPr>
              <w:spacing w:before="0" w:after="0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6F6C21" w:rsidRPr="006F6C21" w14:paraId="7E98FDC1" w14:textId="77777777" w:rsidTr="006F6C21">
        <w:trPr>
          <w:trHeight w:val="280"/>
        </w:trPr>
        <w:tc>
          <w:tcPr>
            <w:tcW w:w="3107" w:type="dxa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vAlign w:val="center"/>
            <w:hideMark/>
          </w:tcPr>
          <w:p w14:paraId="014D72F0" w14:textId="77777777" w:rsidR="006F6C21" w:rsidRPr="006F6C21" w:rsidRDefault="006F6C21" w:rsidP="006F6C21">
            <w:pPr>
              <w:spacing w:before="0" w:after="0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  <w:r w:rsidRPr="006F6C21">
              <w:rPr>
                <w:rFonts w:eastAsia="Times New Roman" w:cs="Times New Roman"/>
                <w:color w:val="000000"/>
                <w:kern w:val="0"/>
                <w14:ligatures w14:val="none"/>
              </w:rPr>
              <w:t>UNH</w:t>
            </w:r>
          </w:p>
        </w:tc>
        <w:tc>
          <w:tcPr>
            <w:tcW w:w="3107" w:type="dxa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vAlign w:val="center"/>
            <w:hideMark/>
          </w:tcPr>
          <w:p w14:paraId="133F109F" w14:textId="77777777" w:rsidR="006F6C21" w:rsidRPr="006F6C21" w:rsidRDefault="006F6C21" w:rsidP="006F6C21">
            <w:pPr>
              <w:spacing w:before="0" w:after="0"/>
              <w:jc w:val="center"/>
              <w:rPr>
                <w:rFonts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107" w:type="dxa"/>
            <w:tcBorders>
              <w:top w:val="nil"/>
              <w:left w:val="nil"/>
              <w:bottom w:val="double" w:sz="4" w:space="0" w:color="auto"/>
              <w:right w:val="nil"/>
            </w:tcBorders>
            <w:noWrap/>
            <w:vAlign w:val="center"/>
            <w:hideMark/>
          </w:tcPr>
          <w:p w14:paraId="756D5669" w14:textId="77777777" w:rsidR="006F6C21" w:rsidRPr="006F6C21" w:rsidRDefault="006F6C21" w:rsidP="006F6C21">
            <w:pPr>
              <w:spacing w:before="0" w:after="0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</w:tbl>
    <w:p w14:paraId="1393DEF0" w14:textId="3CD7D443" w:rsidR="006F6C21" w:rsidRPr="006F6C21" w:rsidRDefault="006F6C21" w:rsidP="006F6C21">
      <w:pPr>
        <w:rPr>
          <w:i/>
          <w:iCs/>
          <w:sz w:val="22"/>
          <w:szCs w:val="22"/>
          <w:lang w:val="hu-HU"/>
        </w:rPr>
      </w:pPr>
      <w:r w:rsidRPr="006F6C21">
        <w:rPr>
          <w:i/>
          <w:iCs/>
          <w:sz w:val="22"/>
          <w:szCs w:val="22"/>
          <w:highlight w:val="yellow"/>
          <w:lang w:val="hu-HU"/>
        </w:rPr>
        <w:t>x. táblázat: Az elemzés során használt részvények csoportosítása.</w:t>
      </w:r>
    </w:p>
    <w:p w14:paraId="64AA11EA" w14:textId="77777777" w:rsidR="006F6C21" w:rsidRDefault="006F6C21">
      <w:pPr>
        <w:spacing w:before="0" w:after="160" w:line="278" w:lineRule="auto"/>
        <w:jc w:val="left"/>
        <w:rPr>
          <w:rFonts w:eastAsiaTheme="majorEastAsia" w:cstheme="majorBidi"/>
          <w:b/>
          <w:sz w:val="32"/>
          <w:szCs w:val="40"/>
          <w:lang w:val="hu-HU"/>
        </w:rPr>
      </w:pPr>
      <w:r>
        <w:rPr>
          <w:lang w:val="hu-HU"/>
        </w:rPr>
        <w:br w:type="page"/>
      </w:r>
    </w:p>
    <w:p w14:paraId="32C27C9D" w14:textId="2ADC68B8" w:rsidR="00CA37F9" w:rsidRDefault="00CA37F9" w:rsidP="00BD071C">
      <w:pPr>
        <w:pStyle w:val="Heading1"/>
        <w:spacing w:before="0"/>
        <w:rPr>
          <w:lang w:val="hu-HU"/>
        </w:rPr>
      </w:pPr>
      <w:r>
        <w:rPr>
          <w:lang w:val="hu-HU"/>
        </w:rPr>
        <w:lastRenderedPageBreak/>
        <w:t>Irodalomjegyzék</w:t>
      </w:r>
    </w:p>
    <w:p w14:paraId="4F25339C" w14:textId="6045B140" w:rsidR="005244C0" w:rsidRPr="005244C0" w:rsidRDefault="005244C0" w:rsidP="0058642D">
      <w:pPr>
        <w:pStyle w:val="ListParagraph"/>
        <w:numPr>
          <w:ilvl w:val="0"/>
          <w:numId w:val="2"/>
        </w:numPr>
        <w:spacing w:after="80"/>
        <w:rPr>
          <w:lang w:val="hu-HU"/>
        </w:rPr>
      </w:pPr>
      <w:r w:rsidRPr="005244C0">
        <w:t xml:space="preserve">Fama, E. F., &amp; French, K. R. (1993). Common risk factors in the returns on stocks and bonds. </w:t>
      </w:r>
      <w:r w:rsidRPr="005244C0">
        <w:rPr>
          <w:i/>
          <w:iCs/>
        </w:rPr>
        <w:t>Journal of financial economics</w:t>
      </w:r>
      <w:r w:rsidRPr="005244C0">
        <w:t xml:space="preserve">, </w:t>
      </w:r>
      <w:r w:rsidRPr="005244C0">
        <w:rPr>
          <w:i/>
          <w:iCs/>
        </w:rPr>
        <w:t>33</w:t>
      </w:r>
      <w:r w:rsidRPr="005244C0">
        <w:t>(1), 3-56.</w:t>
      </w:r>
    </w:p>
    <w:p w14:paraId="1BEFC49E" w14:textId="409C819D" w:rsidR="00987062" w:rsidRPr="00987062" w:rsidRDefault="00987062" w:rsidP="0058642D">
      <w:pPr>
        <w:pStyle w:val="ListParagraph"/>
        <w:numPr>
          <w:ilvl w:val="0"/>
          <w:numId w:val="2"/>
        </w:numPr>
        <w:spacing w:after="80"/>
        <w:rPr>
          <w:lang w:val="hu-HU"/>
        </w:rPr>
      </w:pPr>
      <w:r w:rsidRPr="00987062">
        <w:t xml:space="preserve">Fama, E. F., &amp; French, K. R. (2012). Size, value, and momentum in international stock returns. </w:t>
      </w:r>
      <w:r w:rsidRPr="00987062">
        <w:rPr>
          <w:i/>
          <w:iCs/>
        </w:rPr>
        <w:t>Journal of financial economics</w:t>
      </w:r>
      <w:r w:rsidRPr="00987062">
        <w:t xml:space="preserve">, </w:t>
      </w:r>
      <w:r w:rsidRPr="00987062">
        <w:rPr>
          <w:i/>
          <w:iCs/>
        </w:rPr>
        <w:t>105</w:t>
      </w:r>
      <w:r w:rsidRPr="00987062">
        <w:t>(3), 457-472.</w:t>
      </w:r>
    </w:p>
    <w:p w14:paraId="074DAB52" w14:textId="2CED0544" w:rsidR="00CA37F9" w:rsidRPr="006F6C21" w:rsidRDefault="009B4B7B" w:rsidP="0058642D">
      <w:pPr>
        <w:pStyle w:val="ListParagraph"/>
        <w:numPr>
          <w:ilvl w:val="0"/>
          <w:numId w:val="2"/>
        </w:numPr>
        <w:spacing w:after="80"/>
        <w:rPr>
          <w:lang w:val="hu-HU"/>
        </w:rPr>
      </w:pPr>
      <w:r w:rsidRPr="009B4B7B">
        <w:t xml:space="preserve">Fama, E. F., &amp; French, K. R. (2015). A five-factor asset pricing model. </w:t>
      </w:r>
      <w:r w:rsidRPr="009B4B7B">
        <w:rPr>
          <w:i/>
          <w:iCs/>
        </w:rPr>
        <w:t>Journal of financial economics</w:t>
      </w:r>
      <w:r w:rsidRPr="009B4B7B">
        <w:t xml:space="preserve">, </w:t>
      </w:r>
      <w:r w:rsidRPr="009B4B7B">
        <w:rPr>
          <w:i/>
          <w:iCs/>
        </w:rPr>
        <w:t>116</w:t>
      </w:r>
      <w:r w:rsidRPr="009B4B7B">
        <w:t>(1), 1-22.</w:t>
      </w:r>
    </w:p>
    <w:p w14:paraId="57857E37" w14:textId="7886D6A4" w:rsidR="006F6C21" w:rsidRPr="00B113E7" w:rsidRDefault="006F6C21" w:rsidP="006F6C21">
      <w:pPr>
        <w:pStyle w:val="ListParagraph"/>
        <w:numPr>
          <w:ilvl w:val="0"/>
          <w:numId w:val="2"/>
        </w:numPr>
        <w:spacing w:after="80"/>
        <w:jc w:val="left"/>
        <w:rPr>
          <w:lang w:val="hu-HU"/>
        </w:rPr>
      </w:pPr>
      <w:r>
        <w:t xml:space="preserve">French, K. R. (2025). Kenneth French data library. </w:t>
      </w:r>
      <w:hyperlink r:id="rId7" w:history="1">
        <w:r w:rsidRPr="00AA09DC">
          <w:rPr>
            <w:rStyle w:val="Hyperlink"/>
          </w:rPr>
          <w:t>https://mba.tuck.dartmouth.edu/pages/faculty/ken.french/data_library.html</w:t>
        </w:r>
      </w:hyperlink>
    </w:p>
    <w:p w14:paraId="0D677047" w14:textId="0D83ED34" w:rsidR="00B113E7" w:rsidRPr="006F6C21" w:rsidRDefault="00B113E7" w:rsidP="00B113E7">
      <w:pPr>
        <w:pStyle w:val="ListParagraph"/>
        <w:numPr>
          <w:ilvl w:val="0"/>
          <w:numId w:val="2"/>
        </w:numPr>
        <w:spacing w:after="80"/>
        <w:rPr>
          <w:lang w:val="hu-HU"/>
        </w:rPr>
      </w:pPr>
      <w:r>
        <w:t xml:space="preserve">MacKinlay, A. C. (1997). Event studies in Economics and Finance. </w:t>
      </w:r>
      <w:r>
        <w:rPr>
          <w:i/>
          <w:iCs/>
        </w:rPr>
        <w:t>Journal of Economic Literature</w:t>
      </w:r>
      <w:r>
        <w:t xml:space="preserve">, </w:t>
      </w:r>
      <w:r>
        <w:rPr>
          <w:i/>
          <w:iCs/>
        </w:rPr>
        <w:t>35</w:t>
      </w:r>
      <w:r>
        <w:t>, 13-39.</w:t>
      </w:r>
    </w:p>
    <w:p w14:paraId="07D42660" w14:textId="5153EE98" w:rsidR="00B113E7" w:rsidRDefault="00B113E7" w:rsidP="00B113E7">
      <w:pPr>
        <w:pStyle w:val="ListParagraph"/>
        <w:numPr>
          <w:ilvl w:val="0"/>
          <w:numId w:val="2"/>
        </w:numPr>
        <w:spacing w:after="80"/>
        <w:jc w:val="left"/>
        <w:rPr>
          <w:lang w:val="hu-HU"/>
        </w:rPr>
      </w:pPr>
      <w:r w:rsidRPr="00B113E7">
        <w:rPr>
          <w:lang w:val="hu-HU"/>
        </w:rPr>
        <w:t>RealClearPolling (2025</w:t>
      </w:r>
      <w:r>
        <w:rPr>
          <w:lang w:val="hu-HU"/>
        </w:rPr>
        <w:t>a</w:t>
      </w:r>
      <w:r w:rsidRPr="00B113E7">
        <w:rPr>
          <w:lang w:val="hu-HU"/>
        </w:rPr>
        <w:t>). 2024 General Election: Trump vs. Biden</w:t>
      </w:r>
      <w:r w:rsidRPr="00B113E7">
        <w:rPr>
          <w:lang w:val="hu-HU"/>
        </w:rPr>
        <w:br/>
      </w:r>
      <w:hyperlink r:id="rId8" w:history="1">
        <w:r w:rsidRPr="00AA09DC">
          <w:rPr>
            <w:rStyle w:val="Hyperlink"/>
            <w:lang w:val="hu-HU"/>
          </w:rPr>
          <w:t>https://www.realclearpolling.com/polls/president/general/2024/trump-vs-biden</w:t>
        </w:r>
      </w:hyperlink>
    </w:p>
    <w:p w14:paraId="64065166" w14:textId="1BF513B0" w:rsidR="006F6C21" w:rsidRPr="00B113E7" w:rsidRDefault="00B113E7" w:rsidP="00B113E7">
      <w:pPr>
        <w:pStyle w:val="ListParagraph"/>
        <w:numPr>
          <w:ilvl w:val="0"/>
          <w:numId w:val="2"/>
        </w:numPr>
        <w:spacing w:after="80"/>
        <w:jc w:val="left"/>
        <w:rPr>
          <w:lang w:val="hu-HU"/>
        </w:rPr>
      </w:pPr>
      <w:r w:rsidRPr="00B113E7">
        <w:rPr>
          <w:lang w:val="hu-HU"/>
        </w:rPr>
        <w:t>RealClearPolling (2025</w:t>
      </w:r>
      <w:r>
        <w:rPr>
          <w:lang w:val="hu-HU"/>
        </w:rPr>
        <w:t>b</w:t>
      </w:r>
      <w:r w:rsidRPr="00B113E7">
        <w:rPr>
          <w:lang w:val="hu-HU"/>
        </w:rPr>
        <w:t xml:space="preserve">). </w:t>
      </w:r>
      <w:r w:rsidRPr="00B113E7">
        <w:rPr>
          <w:lang w:val="hu-HU"/>
        </w:rPr>
        <w:t xml:space="preserve">2024 General Election: Trump vs. </w:t>
      </w:r>
      <w:r>
        <w:rPr>
          <w:lang w:val="hu-HU"/>
        </w:rPr>
        <w:t>Harris</w:t>
      </w:r>
      <w:r w:rsidRPr="00B113E7">
        <w:rPr>
          <w:lang w:val="hu-HU"/>
        </w:rPr>
        <w:br/>
      </w:r>
      <w:hyperlink r:id="rId9" w:history="1">
        <w:r w:rsidRPr="00B113E7">
          <w:rPr>
            <w:rStyle w:val="Hyperlink"/>
            <w:lang w:val="hu-HU"/>
          </w:rPr>
          <w:t>https://www.realclearpolling.com/polls/president/general/2024/trump-vs-harris</w:t>
        </w:r>
      </w:hyperlink>
    </w:p>
    <w:sectPr w:rsidR="006F6C21" w:rsidRPr="00B113E7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B70B2" w14:textId="77777777" w:rsidR="00E21C8E" w:rsidRDefault="00E21C8E" w:rsidP="006F6C21">
      <w:pPr>
        <w:spacing w:before="0" w:after="0" w:line="240" w:lineRule="auto"/>
      </w:pPr>
      <w:r>
        <w:separator/>
      </w:r>
    </w:p>
  </w:endnote>
  <w:endnote w:type="continuationSeparator" w:id="0">
    <w:p w14:paraId="4975D831" w14:textId="77777777" w:rsidR="00E21C8E" w:rsidRDefault="00E21C8E" w:rsidP="006F6C2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46102633"/>
      <w:docPartObj>
        <w:docPartGallery w:val="Page Numbers (Bottom of Page)"/>
        <w:docPartUnique/>
      </w:docPartObj>
    </w:sdtPr>
    <w:sdtContent>
      <w:p w14:paraId="0D335390" w14:textId="236A4CA6" w:rsidR="006F6C21" w:rsidRDefault="006F6C21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316B7CF3" w14:textId="77777777" w:rsidR="006F6C21" w:rsidRDefault="006F6C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E4500" w14:textId="77777777" w:rsidR="00E21C8E" w:rsidRDefault="00E21C8E" w:rsidP="006F6C21">
      <w:pPr>
        <w:spacing w:before="0" w:after="0" w:line="240" w:lineRule="auto"/>
      </w:pPr>
      <w:r>
        <w:separator/>
      </w:r>
    </w:p>
  </w:footnote>
  <w:footnote w:type="continuationSeparator" w:id="0">
    <w:p w14:paraId="6D08703F" w14:textId="77777777" w:rsidR="00E21C8E" w:rsidRDefault="00E21C8E" w:rsidP="006F6C21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63F8"/>
    <w:multiLevelType w:val="hybridMultilevel"/>
    <w:tmpl w:val="F6246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734B0C"/>
    <w:multiLevelType w:val="hybridMultilevel"/>
    <w:tmpl w:val="64882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4D5CF2"/>
    <w:multiLevelType w:val="hybridMultilevel"/>
    <w:tmpl w:val="DA3CF0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0217235">
    <w:abstractNumId w:val="1"/>
  </w:num>
  <w:num w:numId="2" w16cid:durableId="1898973193">
    <w:abstractNumId w:val="2"/>
  </w:num>
  <w:num w:numId="3" w16cid:durableId="127551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3DD"/>
    <w:rsid w:val="00047C80"/>
    <w:rsid w:val="00125F83"/>
    <w:rsid w:val="00246E25"/>
    <w:rsid w:val="00260B33"/>
    <w:rsid w:val="002D6E93"/>
    <w:rsid w:val="002D7302"/>
    <w:rsid w:val="002F2551"/>
    <w:rsid w:val="003707C3"/>
    <w:rsid w:val="00432735"/>
    <w:rsid w:val="00436E51"/>
    <w:rsid w:val="004D2D51"/>
    <w:rsid w:val="004E22E5"/>
    <w:rsid w:val="005244C0"/>
    <w:rsid w:val="0058642D"/>
    <w:rsid w:val="006B1304"/>
    <w:rsid w:val="006F6C21"/>
    <w:rsid w:val="007A5EFC"/>
    <w:rsid w:val="00987062"/>
    <w:rsid w:val="009B4B7B"/>
    <w:rsid w:val="00A13E0B"/>
    <w:rsid w:val="00A83872"/>
    <w:rsid w:val="00B113E7"/>
    <w:rsid w:val="00BD071C"/>
    <w:rsid w:val="00CA37F9"/>
    <w:rsid w:val="00CD4947"/>
    <w:rsid w:val="00CF4584"/>
    <w:rsid w:val="00D65999"/>
    <w:rsid w:val="00DA2CCA"/>
    <w:rsid w:val="00DA672C"/>
    <w:rsid w:val="00E21C8E"/>
    <w:rsid w:val="00E9016A"/>
    <w:rsid w:val="00EB227C"/>
    <w:rsid w:val="00F023DD"/>
    <w:rsid w:val="00F63899"/>
    <w:rsid w:val="00F75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E8A2C"/>
  <w15:chartTrackingRefBased/>
  <w15:docId w15:val="{2C104814-B2D3-49CF-B0DB-6ADDFA0C1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E0B"/>
    <w:pPr>
      <w:spacing w:before="120" w:after="120" w:line="48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3E0B"/>
    <w:pPr>
      <w:keepNext/>
      <w:keepLines/>
      <w:spacing w:before="72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3E0B"/>
    <w:pPr>
      <w:keepNext/>
      <w:keepLines/>
      <w:spacing w:before="240"/>
      <w:outlineLvl w:val="1"/>
    </w:pPr>
    <w:rPr>
      <w:rFonts w:eastAsiaTheme="majorEastAsia" w:cstheme="majorBidi"/>
      <w:b/>
      <w:i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E0B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3E0B"/>
    <w:rPr>
      <w:rFonts w:ascii="Times New Roman" w:eastAsiaTheme="majorEastAsia" w:hAnsi="Times New Roman" w:cstheme="majorBidi"/>
      <w:b/>
      <w:i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3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3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3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3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3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6C2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C21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6F6C2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C21"/>
    <w:rPr>
      <w:rFonts w:ascii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6F6C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6C21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113E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alclearpolling.com/polls/president/general/2024/trump-vs-bide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ba.tuck.dartmouth.edu/pages/faculty/ken.french/data_library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realclearpolling.com/polls/president/general/2024/trump-vs-harr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6</Pages>
  <Words>1095</Words>
  <Characters>6243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Őrsi Marcell</dc:creator>
  <cp:keywords/>
  <dc:description/>
  <cp:lastModifiedBy>Őrsi Marcell</cp:lastModifiedBy>
  <cp:revision>3</cp:revision>
  <dcterms:created xsi:type="dcterms:W3CDTF">2025-12-30T19:39:00Z</dcterms:created>
  <dcterms:modified xsi:type="dcterms:W3CDTF">2025-12-30T21:38:00Z</dcterms:modified>
</cp:coreProperties>
</file>