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00"/>
        <w:tblBorders>
          <w:top w:val="none"/>
          <w:left w:val="none"/>
          <w:bottom w:val="none"/>
          <w:right w:val="none"/>
          <w:insideH w:val="single" w:color="auto" w:sz="4"/>
          <w:insideV w:val="single" w:color="auto" w:sz="4"/>
        </w:tblBorders>
      </w:tblPr>
      <w:tblGrid>
        <w:gridCol w:w="8400"/>
        <w:gridCol w:w="3100"/>
      </w:tblGrid>
      <w:tr>
        <w:tc>
          <w:tcPr>
            <w:tcW w:type="dxa" w:w="8400"/>
            <w:tcBorders>
              <w:top w:val="none"/>
              <w:left w:val="none"/>
              <w:bottom w:val="none"/>
              <w:right w:val="none"/>
            </w:tcBorders>
            <w:shd w:fill="FFFFFF" w:val="clear"/>
            <w:tcMar>
              <w:top w:type="dxa" w:w="240"/>
              <w:left w:type="dxa" w:w="400"/>
              <w:bottom w:type="dxa" w:w="200"/>
              <w:right w:type="dxa" w:w="240"/>
            </w:tcMar>
            <w:vAlign w:val="top"/>
          </w:tcPr>
          <w:p>
            <w:pPr>
              <w:spacing w:after="40" w:before="0"/>
            </w:pPr>
            <w:r>
              <w:rPr>
                <w:rFonts w:ascii="Palatino Linotype" w:cs="Palatino Linotype" w:eastAsia="Palatino Linotype" w:hAnsi="Palatino Linotype"/>
                <w:b/>
                <w:bCs/>
                <w:color w:val="0F2D4A"/>
                <w:sz w:val="46"/>
                <w:szCs w:val="46"/>
              </w:rPr>
              <w:t xml:space="preserve">Orsolya Gyarmati</w:t>
            </w:r>
            <w:r>
              <w:rPr>
                <w:rFonts w:ascii="Palatino Linotype" w:cs="Palatino Linotype" w:eastAsia="Palatino Linotype" w:hAnsi="Palatino Linotype"/>
                <w:b/>
                <w:bCs/>
                <w:color w:val="1A9E8C"/>
                <w:sz w:val="22"/>
                <w:szCs w:val="22"/>
              </w:rPr>
              <w:t xml:space="preserve">  M.Ed.</w:t>
            </w:r>
          </w:p>
          <w:p>
            <w:pPr>
              <w:spacing w:after="180" w:before="0"/>
            </w:pPr>
            <w:r>
              <w:rPr>
                <w:rFonts w:ascii="Inter" w:cs="Inter" w:eastAsia="Inter" w:hAnsi="Inter"/>
                <w:caps/>
                <w:color w:val="5A6478"/>
                <w:spacing w:val="50"/>
                <w:sz w:val="15"/>
                <w:szCs w:val="15"/>
              </w:rPr>
              <w:t xml:space="preserve">International Educator  ·  IB Curriculum Contributor  ·  Language Acquisition Specialist</w:t>
            </w:r>
          </w:p>
          <w:p>
            <w:pPr>
              <w:pBdr>
                <w:bottom w:val="single" w:color="1A9E8C" w:sz="8"/>
              </w:pBdr>
              <w:spacing w:after="60" w:before="160"/>
            </w:pPr>
            <w:r>
              <w:rPr>
                <w:rFonts w:ascii="Inter" w:cs="Inter" w:eastAsia="Inter" w:hAnsi="Inter"/>
                <w:b/>
                <w:bCs/>
                <w:caps/>
                <w:color w:val="0F2D4A"/>
                <w:spacing w:val="60"/>
                <w:sz w:val="16"/>
                <w:szCs w:val="16"/>
              </w:rPr>
              <w:t xml:space="preserve">Professional Profile</w:t>
            </w:r>
          </w:p>
          <w:p>
            <w:pPr>
              <w:spacing w:after="50" w:before="0"/>
            </w:pPr>
            <w:r>
              <w:rPr>
                <w:rFonts w:ascii="Inter" w:cs="Inter" w:eastAsia="Inter" w:hAnsi="Inter"/>
                <w:color w:val="1A1A2E"/>
                <w:sz w:val="17"/>
                <w:szCs w:val="17"/>
              </w:rPr>
              <w:t xml:space="preserve">Chinese Permanent Resident with 12+ years of teaching across primary and middle school settings in Chongqing, China — and more than 15 years living here. Specialises in IB PYP curriculum design, English Language Acquisition, transdisciplinary unit planning, and PYP–MYP transition. Contributing to IB authorization at BI Zandem Academy (PYP &amp; MYP, November 2026 verification visit). Completing the IB PYP Educator Certificate (University of Windsor, 2026) alongside an M.Ed. in Early Childhood Education (Moreland University, January 2026). Trilingual in English, Mandarin, and Hungarian.</w:t>
            </w:r>
          </w:p>
          <w:p>
            <w:pPr>
              <w:pBdr>
                <w:bottom w:val="single" w:color="1A9E8C" w:sz="8"/>
              </w:pBdr>
              <w:spacing w:after="60" w:before="160"/>
            </w:pPr>
            <w:r>
              <w:rPr>
                <w:rFonts w:ascii="Inter" w:cs="Inter" w:eastAsia="Inter" w:hAnsi="Inter"/>
                <w:b/>
                <w:bCs/>
                <w:caps/>
                <w:color w:val="0F2D4A"/>
                <w:spacing w:val="60"/>
                <w:sz w:val="16"/>
                <w:szCs w:val="16"/>
              </w:rPr>
              <w:t xml:space="preserve">Professional Experience</w:t>
            </w:r>
          </w:p>
          <w:p>
            <w:pPr>
              <w:spacing w:after="20" w:before="100"/>
            </w:pPr>
            <w:r>
              <w:rPr>
                <w:rFonts w:ascii="Inter" w:cs="Inter" w:eastAsia="Inter" w:hAnsi="Inter"/>
                <w:b/>
                <w:bCs/>
                <w:color w:val="0F2D4A"/>
                <w:sz w:val="18"/>
                <w:szCs w:val="18"/>
              </w:rPr>
              <w:t xml:space="preserve">International English &amp; Language Acquisition Teacher</w:t>
            </w:r>
            <w:r>
              <w:rPr>
                <w:rFonts w:ascii="Inter" w:cs="Inter" w:eastAsia="Inter" w:hAnsi="Inter"/>
                <w:color w:val="5A6478"/>
                <w:sz w:val="16"/>
                <w:szCs w:val="16"/>
              </w:rPr>
              <w:t xml:space="preserve">  ·  2025–Present</w:t>
            </w:r>
          </w:p>
          <w:p>
            <w:pPr>
              <w:spacing w:after="50" w:before="0"/>
            </w:pPr>
            <w:r>
              <w:rPr>
                <w:rFonts w:ascii="Inter" w:cs="Inter" w:eastAsia="Inter" w:hAnsi="Inter"/>
                <w:i/>
                <w:iCs/>
                <w:color w:val="5A6478"/>
                <w:sz w:val="17"/>
                <w:szCs w:val="17"/>
              </w:rPr>
              <w:t xml:space="preserve">BI Zandem Academy, Chongqing  |  IB Candidate School</w:t>
            </w:r>
          </w:p>
          <w:p>
            <w:pPr>
              <w:pStyle w:val="ListParagraph"/>
              <w:numPr>
                <w:ilvl w:val="0"/>
                <w:numId w:val="2"/>
              </w:numPr>
              <w:spacing w:after="50" w:before="0"/>
            </w:pPr>
            <w:r>
              <w:rPr>
                <w:rFonts w:ascii="Inter" w:cs="Inter" w:eastAsia="Inter" w:hAnsi="Inter"/>
                <w:b/>
                <w:bCs/>
                <w:color w:val="0F2D4A"/>
                <w:sz w:val="17"/>
                <w:szCs w:val="17"/>
              </w:rPr>
              <w:t xml:space="preserve">Curriculum Leadership: </w:t>
            </w:r>
            <w:r>
              <w:rPr>
                <w:rFonts w:ascii="Inter" w:cs="Inter" w:eastAsia="Inter" w:hAnsi="Inter"/>
                <w:color w:val="1A1A2E"/>
                <w:sz w:val="17"/>
                <w:szCs w:val="17"/>
              </w:rPr>
              <w:t xml:space="preserve">Ongoing curriculum support to the English teaching team, Grades 1–8 — unit planning, inquiry implementation, assessment design, and IB standards alignment.</w:t>
            </w:r>
          </w:p>
          <w:p>
            <w:pPr>
              <w:pStyle w:val="ListParagraph"/>
              <w:numPr>
                <w:ilvl w:val="0"/>
                <w:numId w:val="2"/>
              </w:numPr>
              <w:spacing w:after="50" w:before="0"/>
            </w:pPr>
            <w:r>
              <w:rPr>
                <w:rFonts w:ascii="Inter" w:cs="Inter" w:eastAsia="Inter" w:hAnsi="Inter"/>
                <w:b/>
                <w:bCs/>
                <w:color w:val="0F2D4A"/>
                <w:sz w:val="17"/>
                <w:szCs w:val="17"/>
              </w:rPr>
              <w:t xml:space="preserve">IB Authorization: </w:t>
            </w:r>
            <w:r>
              <w:rPr>
                <w:rFonts w:ascii="Inter" w:cs="Inter" w:eastAsia="Inter" w:hAnsi="Inter"/>
                <w:color w:val="1A1A2E"/>
                <w:sz w:val="17"/>
                <w:szCs w:val="17"/>
              </w:rPr>
              <w:t xml:space="preserve">Contributing to PYP &amp; MYP authorization process targeting November 2026 verification visit; supporting cross-subject ATL alignment and school-wide professional development.</w:t>
            </w:r>
          </w:p>
          <w:p>
            <w:pPr>
              <w:pStyle w:val="ListParagraph"/>
              <w:numPr>
                <w:ilvl w:val="0"/>
                <w:numId w:val="2"/>
              </w:numPr>
              <w:spacing w:after="50" w:before="0"/>
            </w:pPr>
            <w:r>
              <w:rPr>
                <w:rFonts w:ascii="Inter" w:cs="Inter" w:eastAsia="Inter" w:hAnsi="Inter"/>
                <w:b/>
                <w:bCs/>
                <w:color w:val="0F2D4A"/>
                <w:sz w:val="17"/>
                <w:szCs w:val="17"/>
              </w:rPr>
              <w:t xml:space="preserve">PYP–MYP Transition: </w:t>
            </w:r>
            <w:r>
              <w:rPr>
                <w:rFonts w:ascii="Inter" w:cs="Inter" w:eastAsia="Inter" w:hAnsi="Inter"/>
                <w:color w:val="1A1A2E"/>
                <w:sz w:val="17"/>
                <w:szCs w:val="17"/>
              </w:rPr>
              <w:t xml:space="preserve">Lead transition planning developing scaffolded progressions and concept-based frameworks for Grades 5–8.</w:t>
            </w:r>
          </w:p>
          <w:p>
            <w:pPr>
              <w:pStyle w:val="ListParagraph"/>
              <w:numPr>
                <w:ilvl w:val="0"/>
                <w:numId w:val="2"/>
              </w:numPr>
              <w:spacing w:after="50" w:before="0"/>
            </w:pPr>
            <w:r>
              <w:rPr>
                <w:rFonts w:ascii="Inter" w:cs="Inter" w:eastAsia="Inter" w:hAnsi="Inter"/>
                <w:b/>
                <w:bCs/>
                <w:color w:val="0F2D4A"/>
                <w:sz w:val="17"/>
                <w:szCs w:val="17"/>
              </w:rPr>
              <w:t xml:space="preserve">Inquiry Teaching: </w:t>
            </w:r>
            <w:r>
              <w:rPr>
                <w:rFonts w:ascii="Inter" w:cs="Inter" w:eastAsia="Inter" w:hAnsi="Inter"/>
                <w:color w:val="1A1A2E"/>
                <w:sz w:val="17"/>
                <w:szCs w:val="17"/>
              </w:rPr>
              <w:t xml:space="preserve">Design and deliver inquiry-based Language Acquisition units for 200+ students, integrating UDL, ZPD scaffolding, bilingual formative assessment, and IB transdisciplinary themes.</w:t>
            </w:r>
          </w:p>
          <w:p>
            <w:pPr>
              <w:pStyle w:val="ListParagraph"/>
              <w:numPr>
                <w:ilvl w:val="0"/>
                <w:numId w:val="2"/>
              </w:numPr>
              <w:spacing w:after="50" w:before="0"/>
            </w:pPr>
            <w:r>
              <w:rPr>
                <w:rFonts w:ascii="Inter" w:cs="Inter" w:eastAsia="Inter" w:hAnsi="Inter"/>
                <w:b/>
                <w:bCs/>
                <w:color w:val="0F2D4A"/>
                <w:sz w:val="17"/>
                <w:szCs w:val="17"/>
              </w:rPr>
              <w:t xml:space="preserve">IELTS Speaking: </w:t>
            </w:r>
            <w:r>
              <w:rPr>
                <w:rFonts w:ascii="Inter" w:cs="Inter" w:eastAsia="Inter" w:hAnsi="Inter"/>
                <w:color w:val="1A1A2E"/>
                <w:sz w:val="17"/>
                <w:szCs w:val="17"/>
              </w:rPr>
              <w:t xml:space="preserve">Deliver IELTS Speaking preparation to Grades 5–8, building fluency, pronunciation, and exam confidence.</w:t>
            </w:r>
          </w:p>
          <w:p>
            <w:pPr>
              <w:pStyle w:val="ListParagraph"/>
              <w:numPr>
                <w:ilvl w:val="0"/>
                <w:numId w:val="2"/>
              </w:numPr>
              <w:spacing w:after="50" w:before="0"/>
            </w:pPr>
            <w:r>
              <w:rPr>
                <w:rFonts w:ascii="Inter" w:cs="Inter" w:eastAsia="Inter" w:hAnsi="Inter"/>
                <w:b/>
                <w:bCs/>
                <w:color w:val="0F2D4A"/>
                <w:sz w:val="17"/>
                <w:szCs w:val="17"/>
              </w:rPr>
              <w:t xml:space="preserve">Student Performances: </w:t>
            </w:r>
            <w:r>
              <w:rPr>
                <w:rFonts w:ascii="Inter" w:cs="Inter" w:eastAsia="Inter" w:hAnsi="Inter"/>
                <w:color w:val="1A1A2E"/>
                <w:sz w:val="17"/>
                <w:szCs w:val="17"/>
              </w:rPr>
              <w:t xml:space="preserve">Direct two annual student-led showcases celebrating language growth and international mindedness.</w:t>
            </w:r>
          </w:p>
          <w:p>
            <w:pPr>
              <w:spacing w:after="50" w:before="20"/>
            </w:pPr>
            <w:r>
              <w:rPr>
                <w:rFonts w:ascii="Inter" w:cs="Inter" w:eastAsia="Inter" w:hAnsi="Inter"/>
                <w:i/>
                <w:iCs/>
                <w:color w:val="C9973A"/>
                <w:sz w:val="15"/>
                <w:szCs w:val="15"/>
              </w:rPr>
              <w:t xml:space="preserve">Award: Outstanding Teaching Design — Zandem Academy, July 2026</w:t>
            </w:r>
          </w:p>
          <w:p>
            <w:pPr>
              <w:spacing w:after="20" w:before="80"/>
            </w:pPr>
            <w:r>
              <w:rPr>
                <w:rFonts w:ascii="Inter" w:cs="Inter" w:eastAsia="Inter" w:hAnsi="Inter"/>
                <w:b/>
                <w:bCs/>
                <w:color w:val="0F2D4A"/>
                <w:sz w:val="18"/>
                <w:szCs w:val="18"/>
              </w:rPr>
              <w:t xml:space="preserve">English Language Acquisition Teacher</w:t>
            </w:r>
            <w:r>
              <w:rPr>
                <w:rFonts w:ascii="Inter" w:cs="Inter" w:eastAsia="Inter" w:hAnsi="Inter"/>
                <w:color w:val="5A6478"/>
                <w:sz w:val="16"/>
                <w:szCs w:val="16"/>
              </w:rPr>
              <w:t xml:space="preserve">  ·  2020–2025</w:t>
            </w:r>
          </w:p>
          <w:p>
            <w:pPr>
              <w:spacing w:after="50" w:before="0"/>
            </w:pPr>
            <w:r>
              <w:rPr>
                <w:rFonts w:ascii="Inter" w:cs="Inter" w:eastAsia="Inter" w:hAnsi="Inter"/>
                <w:i/>
                <w:iCs/>
                <w:color w:val="5A6478"/>
                <w:sz w:val="17"/>
                <w:szCs w:val="17"/>
              </w:rPr>
              <w:t xml:space="preserve">Chongqing Weiming School  |  Bilingual International School</w:t>
            </w:r>
          </w:p>
          <w:p>
            <w:pPr>
              <w:pStyle w:val="ListParagraph"/>
              <w:numPr>
                <w:ilvl w:val="0"/>
                <w:numId w:val="2"/>
              </w:numPr>
              <w:spacing w:after="50" w:before="0"/>
            </w:pPr>
            <w:r>
              <w:rPr>
                <w:rFonts w:ascii="Inter" w:cs="Inter" w:eastAsia="Inter" w:hAnsi="Inter"/>
                <w:b/>
                <w:bCs/>
                <w:color w:val="0F2D4A"/>
                <w:sz w:val="17"/>
                <w:szCs w:val="17"/>
              </w:rPr>
              <w:t xml:space="preserve"/>
            </w:r>
            <w:r>
              <w:rPr>
                <w:rFonts w:ascii="Inter" w:cs="Inter" w:eastAsia="Inter" w:hAnsi="Inter"/>
                <w:color w:val="1A1A2E"/>
                <w:sz w:val="17"/>
                <w:szCs w:val="17"/>
              </w:rPr>
              <w:t xml:space="preserve">Differentiated ELA instruction across primary year levels, strengthening student agency and authentic language use.</w:t>
            </w:r>
          </w:p>
          <w:p>
            <w:pPr>
              <w:pStyle w:val="ListParagraph"/>
              <w:numPr>
                <w:ilvl w:val="0"/>
                <w:numId w:val="2"/>
              </w:numPr>
              <w:spacing w:after="50" w:before="0"/>
            </w:pPr>
            <w:r>
              <w:rPr>
                <w:rFonts w:ascii="Inter" w:cs="Inter" w:eastAsia="Inter" w:hAnsi="Inter"/>
                <w:b/>
                <w:bCs/>
                <w:color w:val="0F2D4A"/>
                <w:sz w:val="17"/>
                <w:szCs w:val="17"/>
              </w:rPr>
              <w:t xml:space="preserve"/>
            </w:r>
            <w:r>
              <w:rPr>
                <w:rFonts w:ascii="Inter" w:cs="Inter" w:eastAsia="Inter" w:hAnsi="Inter"/>
                <w:color w:val="1A1A2E"/>
                <w:sz w:val="17"/>
                <w:szCs w:val="17"/>
              </w:rPr>
              <w:t xml:space="preserve">Assessment frameworks integrating international best practices with Chinese national curriculum standards.</w:t>
            </w:r>
          </w:p>
          <w:p>
            <w:pPr>
              <w:pStyle w:val="ListParagraph"/>
              <w:numPr>
                <w:ilvl w:val="0"/>
                <w:numId w:val="2"/>
              </w:numPr>
              <w:spacing w:after="50" w:before="0"/>
            </w:pPr>
            <w:r>
              <w:rPr>
                <w:rFonts w:ascii="Inter" w:cs="Inter" w:eastAsia="Inter" w:hAnsi="Inter"/>
                <w:b/>
                <w:bCs/>
                <w:color w:val="0F2D4A"/>
                <w:sz w:val="17"/>
                <w:szCs w:val="17"/>
              </w:rPr>
              <w:t xml:space="preserve"/>
            </w:r>
            <w:r>
              <w:rPr>
                <w:rFonts w:ascii="Inter" w:cs="Inter" w:eastAsia="Inter" w:hAnsi="Inter"/>
                <w:color w:val="1A1A2E"/>
                <w:sz w:val="17"/>
                <w:szCs w:val="17"/>
              </w:rPr>
              <w:t xml:space="preserve">Collaborative curriculum planning with foreign and Chinese teaching teams on Longman English curriculum.</w:t>
            </w:r>
          </w:p>
          <w:p>
            <w:pPr>
              <w:spacing w:after="50" w:before="20"/>
            </w:pPr>
            <w:r>
              <w:rPr>
                <w:rFonts w:ascii="Inter" w:cs="Inter" w:eastAsia="Inter" w:hAnsi="Inter"/>
                <w:i/>
                <w:iCs/>
                <w:color w:val="C9973A"/>
                <w:sz w:val="15"/>
                <w:szCs w:val="15"/>
              </w:rPr>
              <w:t xml:space="preserve">Excellent Teacher Award, 2021</w:t>
            </w:r>
          </w:p>
          <w:p>
            <w:pPr>
              <w:spacing w:after="20" w:before="80"/>
            </w:pPr>
            <w:r>
              <w:rPr>
                <w:rFonts w:ascii="Inter" w:cs="Inter" w:eastAsia="Inter" w:hAnsi="Inter"/>
                <w:b/>
                <w:bCs/>
                <w:color w:val="0F2D4A"/>
                <w:sz w:val="18"/>
                <w:szCs w:val="18"/>
              </w:rPr>
              <w:t xml:space="preserve">Senior English Instructor</w:t>
            </w:r>
            <w:r>
              <w:rPr>
                <w:rFonts w:ascii="Inter" w:cs="Inter" w:eastAsia="Inter" w:hAnsi="Inter"/>
                <w:color w:val="5A6478"/>
                <w:sz w:val="16"/>
                <w:szCs w:val="16"/>
              </w:rPr>
              <w:t xml:space="preserve">  ·  2014–2018</w:t>
            </w:r>
          </w:p>
          <w:p>
            <w:pPr>
              <w:spacing w:after="50" w:before="0"/>
            </w:pPr>
            <w:r>
              <w:rPr>
                <w:rFonts w:ascii="Inter" w:cs="Inter" w:eastAsia="Inter" w:hAnsi="Inter"/>
                <w:i/>
                <w:iCs/>
                <w:color w:val="5A6478"/>
                <w:sz w:val="17"/>
                <w:szCs w:val="17"/>
              </w:rPr>
              <w:t xml:space="preserve">First Leap English, Chongqing  |  National Training Network</w:t>
            </w:r>
          </w:p>
          <w:p>
            <w:pPr>
              <w:pStyle w:val="ListParagraph"/>
              <w:numPr>
                <w:ilvl w:val="0"/>
                <w:numId w:val="2"/>
              </w:numPr>
              <w:spacing w:after="50" w:before="0"/>
            </w:pPr>
            <w:r>
              <w:rPr>
                <w:rFonts w:ascii="Inter" w:cs="Inter" w:eastAsia="Inter" w:hAnsi="Inter"/>
                <w:b/>
                <w:bCs/>
                <w:color w:val="0F2D4A"/>
                <w:sz w:val="17"/>
                <w:szCs w:val="17"/>
              </w:rPr>
              <w:t xml:space="preserve"/>
            </w:r>
            <w:r>
              <w:rPr>
                <w:rFonts w:ascii="Inter" w:cs="Inter" w:eastAsia="Inter" w:hAnsi="Inter"/>
                <w:color w:val="1A1A2E"/>
                <w:sz w:val="17"/>
                <w:szCs w:val="17"/>
              </w:rPr>
              <w:t xml:space="preserve">CLIL-integrated English instruction; mentored new instructors in pedagogy and classroom management.</w:t>
            </w:r>
          </w:p>
          <w:p>
            <w:pPr>
              <w:spacing w:after="50" w:before="20"/>
            </w:pPr>
            <w:r>
              <w:rPr>
                <w:rFonts w:ascii="Inter" w:cs="Inter" w:eastAsia="Inter" w:hAnsi="Inter"/>
                <w:i/>
                <w:iCs/>
                <w:color w:val="C9973A"/>
                <w:sz w:val="15"/>
                <w:szCs w:val="15"/>
              </w:rPr>
              <w:t xml:space="preserve">Best Student-Focused 2016  ·  Most Popular Teacher 2014</w:t>
            </w:r>
          </w:p>
          <w:p>
            <w:pPr>
              <w:spacing w:after="20" w:before="80"/>
            </w:pPr>
            <w:r>
              <w:rPr>
                <w:rFonts w:ascii="Inter" w:cs="Inter" w:eastAsia="Inter" w:hAnsi="Inter"/>
                <w:b/>
                <w:bCs/>
                <w:color w:val="0F2D4A"/>
                <w:sz w:val="18"/>
                <w:szCs w:val="18"/>
              </w:rPr>
              <w:t xml:space="preserve">Technical Communication Coordinator</w:t>
            </w:r>
            <w:r>
              <w:rPr>
                <w:rFonts w:ascii="Inter" w:cs="Inter" w:eastAsia="Inter" w:hAnsi="Inter"/>
                <w:color w:val="5A6478"/>
                <w:sz w:val="16"/>
                <w:szCs w:val="16"/>
              </w:rPr>
              <w:t xml:space="preserve">  ·  2018–2020</w:t>
            </w:r>
          </w:p>
          <w:p>
            <w:pPr>
              <w:spacing w:after="50" w:before="0"/>
            </w:pPr>
            <w:r>
              <w:rPr>
                <w:rFonts w:ascii="Inter" w:cs="Inter" w:eastAsia="Inter" w:hAnsi="Inter"/>
                <w:i/>
                <w:iCs/>
                <w:color w:val="5A6478"/>
                <w:sz w:val="17"/>
                <w:szCs w:val="17"/>
              </w:rPr>
              <w:t xml:space="preserve">AITO / Sokon Group, Chongqing</w:t>
            </w:r>
          </w:p>
          <w:p>
            <w:pPr>
              <w:pStyle w:val="ListParagraph"/>
              <w:numPr>
                <w:ilvl w:val="0"/>
                <w:numId w:val="2"/>
              </w:numPr>
              <w:spacing w:after="50" w:before="0"/>
            </w:pPr>
            <w:r>
              <w:rPr>
                <w:rFonts w:ascii="Inter" w:cs="Inter" w:eastAsia="Inter" w:hAnsi="Inter"/>
                <w:b/>
                <w:bCs/>
                <w:color w:val="0F2D4A"/>
                <w:sz w:val="17"/>
                <w:szCs w:val="17"/>
              </w:rPr>
              <w:t xml:space="preserve"/>
            </w:r>
            <w:r>
              <w:rPr>
                <w:rFonts w:ascii="Inter" w:cs="Inter" w:eastAsia="Inter" w:hAnsi="Inter"/>
                <w:color w:val="1A1A2E"/>
                <w:sz w:val="17"/>
                <w:szCs w:val="17"/>
              </w:rPr>
              <w:t xml:space="preserve">Liaison between Chinese and US engineering teams — cross-cultural bilingual professional communication.</w:t>
            </w:r>
          </w:p>
        </w:tc>
        <w:tc>
          <w:tcPr>
            <w:tcW w:type="dxa" w:w="3100"/>
            <w:tcBorders>
              <w:top w:val="none"/>
              <w:left w:val="none"/>
              <w:bottom w:val="none"/>
              <w:right w:val="none"/>
            </w:tcBorders>
            <w:shd w:fill="0F2D4A" w:val="clear"/>
            <w:tcMar>
              <w:top w:type="dxa" w:w="240"/>
              <w:left w:type="dxa" w:w="320"/>
              <w:bottom w:type="dxa" w:w="200"/>
              <w:right w:type="dxa" w:w="240"/>
            </w:tcMar>
            <w:vAlign w:val="top"/>
          </w:tcPr>
          <w:p>
            <w:pPr>
              <w:spacing w:after="50" w:before="140"/>
            </w:pPr>
            <w:r>
              <w:rPr>
                <w:rFonts w:ascii="Inter" w:cs="Inter" w:eastAsia="Inter" w:hAnsi="Inter"/>
                <w:b/>
                <w:bCs/>
                <w:caps/>
                <w:color w:val="9FD4D0"/>
                <w:spacing w:val="60"/>
                <w:sz w:val="14"/>
                <w:szCs w:val="14"/>
              </w:rPr>
              <w:t xml:space="preserve">Contact</w:t>
            </w:r>
          </w:p>
          <w:p>
            <w:pPr>
              <w:spacing w:after="35" w:before="0"/>
            </w:pPr>
            <w:r>
              <w:rPr>
                <w:rFonts w:ascii="Inter" w:cs="Inter" w:eastAsia="Inter" w:hAnsi="Inter"/>
                <w:b w:val="false"/>
                <w:bCs w:val="false"/>
                <w:color w:val="FFFFFF"/>
                <w:sz w:val="15"/>
                <w:szCs w:val="15"/>
              </w:rPr>
              <w:t xml:space="preserve">orsolya.gyarmati.educator@gmail.com</w:t>
            </w:r>
          </w:p>
          <w:p>
            <w:pPr>
              <w:spacing w:after="35" w:before="0"/>
            </w:pPr>
            <w:r>
              <w:rPr>
                <w:rFonts w:ascii="Inter" w:cs="Inter" w:eastAsia="Inter" w:hAnsi="Inter"/>
                <w:b w:val="false"/>
                <w:bCs w:val="false"/>
                <w:color w:val="FFFFFF"/>
                <w:sz w:val="15"/>
                <w:szCs w:val="15"/>
              </w:rPr>
              <w:t xml:space="preserve">+86 153 1091 9591</w:t>
            </w:r>
          </w:p>
          <w:p>
            <w:pPr>
              <w:spacing w:after="35" w:before="0"/>
            </w:pPr>
            <w:r>
              <w:rPr>
                <w:rFonts w:ascii="Inter" w:cs="Inter" w:eastAsia="Inter" w:hAnsi="Inter"/>
                <w:b w:val="false"/>
                <w:bCs w:val="false"/>
                <w:color w:val="FFFFFF"/>
                <w:sz w:val="15"/>
                <w:szCs w:val="15"/>
              </w:rPr>
              <w:t xml:space="preserve">orsolyagyarmati.com</w:t>
            </w:r>
          </w:p>
          <w:p>
            <w:pPr>
              <w:spacing w:after="35" w:before="0"/>
            </w:pPr>
            <w:r>
              <w:rPr>
                <w:rFonts w:ascii="Inter" w:cs="Inter" w:eastAsia="Inter" w:hAnsi="Inter"/>
                <w:b w:val="false"/>
                <w:bCs w:val="false"/>
                <w:color w:val="FFFFFF"/>
                <w:sz w:val="15"/>
                <w:szCs w:val="15"/>
              </w:rPr>
              <w:t xml:space="preserve">linkedin.com/in/orsolya-gyarmati</w:t>
            </w:r>
          </w:p>
          <w:p>
            <w:pPr>
              <w:spacing w:after="10" w:before="30"/>
            </w:pPr>
            <w:r>
              <w:rPr>
                <w:rFonts w:ascii="Inter" w:cs="Inter" w:eastAsia="Inter" w:hAnsi="Inter"/>
                <w:color w:val="C9973A"/>
                <w:sz w:val="14"/>
                <w:szCs w:val="14"/>
              </w:rPr>
              <w:t xml:space="preserve">· · ·</w:t>
            </w:r>
          </w:p>
          <w:p>
            <w:pPr>
              <w:spacing w:after="50" w:before="140"/>
            </w:pPr>
            <w:r>
              <w:rPr>
                <w:rFonts w:ascii="Inter" w:cs="Inter" w:eastAsia="Inter" w:hAnsi="Inter"/>
                <w:b/>
                <w:bCs/>
                <w:caps/>
                <w:color w:val="9FD4D0"/>
                <w:spacing w:val="60"/>
                <w:sz w:val="14"/>
                <w:szCs w:val="14"/>
              </w:rPr>
              <w:t xml:space="preserve">Education</w:t>
            </w:r>
          </w:p>
          <w:p>
            <w:pPr>
              <w:spacing w:after="35" w:before="0"/>
            </w:pPr>
            <w:r>
              <w:rPr>
                <w:rFonts w:ascii="Inter" w:cs="Inter" w:eastAsia="Inter" w:hAnsi="Inter"/>
                <w:b/>
                <w:bCs/>
                <w:color w:val="FFFFFF"/>
                <w:sz w:val="15"/>
                <w:szCs w:val="15"/>
              </w:rPr>
              <w:t xml:space="preserve">IB PYP Educator Certificate</w:t>
            </w:r>
          </w:p>
          <w:p>
            <w:pPr>
              <w:spacing w:after="30" w:before="0"/>
            </w:pPr>
            <w:r>
              <w:rPr>
                <w:rFonts w:ascii="Inter" w:cs="Inter" w:eastAsia="Inter" w:hAnsi="Inter"/>
                <w:i/>
                <w:iCs/>
                <w:color w:val="B0C4C4"/>
                <w:sz w:val="14"/>
                <w:szCs w:val="14"/>
              </w:rPr>
              <w:t xml:space="preserve">University of Windsor · 2026</w:t>
            </w:r>
          </w:p>
          <w:p>
            <w:pPr>
              <w:spacing w:after="35" w:before="0"/>
            </w:pPr>
            <w:r>
              <w:rPr>
                <w:rFonts w:ascii="Inter" w:cs="Inter" w:eastAsia="Inter" w:hAnsi="Inter"/>
                <w:b/>
                <w:bCs/>
                <w:color w:val="FFFFFF"/>
                <w:sz w:val="15"/>
                <w:szCs w:val="15"/>
              </w:rPr>
              <w:t xml:space="preserve">M.Ed. Early Childhood Education</w:t>
            </w:r>
          </w:p>
          <w:p>
            <w:pPr>
              <w:spacing w:after="30" w:before="0"/>
            </w:pPr>
            <w:r>
              <w:rPr>
                <w:rFonts w:ascii="Inter" w:cs="Inter" w:eastAsia="Inter" w:hAnsi="Inter"/>
                <w:i/>
                <w:iCs/>
                <w:color w:val="B0C4C4"/>
                <w:sz w:val="14"/>
                <w:szCs w:val="14"/>
              </w:rPr>
              <w:t xml:space="preserve">Moreland University · 2026</w:t>
            </w:r>
          </w:p>
          <w:p>
            <w:pPr>
              <w:spacing w:after="35" w:before="0"/>
            </w:pPr>
            <w:r>
              <w:rPr>
                <w:rFonts w:ascii="Inter" w:cs="Inter" w:eastAsia="Inter" w:hAnsi="Inter"/>
                <w:b/>
                <w:bCs/>
                <w:color w:val="FFFFFF"/>
                <w:sz w:val="15"/>
                <w:szCs w:val="15"/>
              </w:rPr>
              <w:t xml:space="preserve">MA Communication &amp; History Ed.</w:t>
            </w:r>
          </w:p>
          <w:p>
            <w:pPr>
              <w:spacing w:after="30" w:before="0"/>
            </w:pPr>
            <w:r>
              <w:rPr>
                <w:rFonts w:ascii="Inter" w:cs="Inter" w:eastAsia="Inter" w:hAnsi="Inter"/>
                <w:i/>
                <w:iCs/>
                <w:color w:val="B0C4C4"/>
                <w:sz w:val="14"/>
                <w:szCs w:val="14"/>
              </w:rPr>
              <w:t xml:space="preserve">University of Debrecen · 2013</w:t>
            </w:r>
          </w:p>
          <w:p>
            <w:pPr>
              <w:spacing w:after="10" w:before="30"/>
            </w:pPr>
            <w:r>
              <w:rPr>
                <w:rFonts w:ascii="Inter" w:cs="Inter" w:eastAsia="Inter" w:hAnsi="Inter"/>
                <w:color w:val="C9973A"/>
                <w:sz w:val="14"/>
                <w:szCs w:val="14"/>
              </w:rPr>
              <w:t xml:space="preserve">· · ·</w:t>
            </w:r>
          </w:p>
          <w:p>
            <w:pPr>
              <w:spacing w:after="50" w:before="140"/>
            </w:pPr>
            <w:r>
              <w:rPr>
                <w:rFonts w:ascii="Inter" w:cs="Inter" w:eastAsia="Inter" w:hAnsi="Inter"/>
                <w:b/>
                <w:bCs/>
                <w:caps/>
                <w:color w:val="9FD4D0"/>
                <w:spacing w:val="60"/>
                <w:sz w:val="14"/>
                <w:szCs w:val="14"/>
              </w:rPr>
              <w:t xml:space="preserve">Certifications</w:t>
            </w:r>
          </w:p>
          <w:p>
            <w:pPr>
              <w:spacing w:after="35" w:before="0"/>
            </w:pPr>
            <w:r>
              <w:rPr>
                <w:rFonts w:ascii="Inter" w:cs="Inter" w:eastAsia="Inter" w:hAnsi="Inter"/>
                <w:b w:val="false"/>
                <w:bCs w:val="false"/>
                <w:color w:val="FFFFFF"/>
                <w:sz w:val="15"/>
                <w:szCs w:val="15"/>
              </w:rPr>
              <w:t xml:space="preserve">TEFL Certification</w:t>
            </w:r>
          </w:p>
          <w:p>
            <w:pPr>
              <w:spacing w:after="35" w:before="0"/>
            </w:pPr>
            <w:r>
              <w:rPr>
                <w:rFonts w:ascii="Inter" w:cs="Inter" w:eastAsia="Inter" w:hAnsi="Inter"/>
                <w:b w:val="false"/>
                <w:bCs w:val="false"/>
                <w:color w:val="FFFFFF"/>
                <w:sz w:val="15"/>
                <w:szCs w:val="15"/>
              </w:rPr>
              <w:t xml:space="preserve">IB PYP Educator Cert. (2026)</w:t>
            </w:r>
          </w:p>
          <w:p>
            <w:pPr>
              <w:spacing w:after="35" w:before="0"/>
            </w:pPr>
            <w:r>
              <w:rPr>
                <w:rFonts w:ascii="Inter" w:cs="Inter" w:eastAsia="Inter" w:hAnsi="Inter"/>
                <w:b w:val="false"/>
                <w:bCs w:val="false"/>
                <w:color w:val="FFFFFF"/>
                <w:sz w:val="15"/>
                <w:szCs w:val="15"/>
              </w:rPr>
              <w:t xml:space="preserve">D.C. ESL License — Praxis 2026</w:t>
            </w:r>
          </w:p>
          <w:p>
            <w:pPr>
              <w:spacing w:after="35" w:before="0"/>
            </w:pPr>
            <w:r>
              <w:rPr>
                <w:rFonts w:ascii="Inter" w:cs="Inter" w:eastAsia="Inter" w:hAnsi="Inter"/>
                <w:b w:val="false"/>
                <w:bCs w:val="false"/>
                <w:color w:val="FFFFFF"/>
                <w:sz w:val="15"/>
                <w:szCs w:val="15"/>
              </w:rPr>
              <w:t xml:space="preserve">Chinese Permanent Residence</w:t>
            </w:r>
          </w:p>
          <w:p>
            <w:pPr>
              <w:spacing w:after="10" w:before="30"/>
            </w:pPr>
            <w:r>
              <w:rPr>
                <w:rFonts w:ascii="Inter" w:cs="Inter" w:eastAsia="Inter" w:hAnsi="Inter"/>
                <w:color w:val="C9973A"/>
                <w:sz w:val="14"/>
                <w:szCs w:val="14"/>
              </w:rPr>
              <w:t xml:space="preserve">· · ·</w:t>
            </w:r>
          </w:p>
          <w:p>
            <w:pPr>
              <w:spacing w:after="50" w:before="140"/>
            </w:pPr>
            <w:r>
              <w:rPr>
                <w:rFonts w:ascii="Inter" w:cs="Inter" w:eastAsia="Inter" w:hAnsi="Inter"/>
                <w:b/>
                <w:bCs/>
                <w:caps/>
                <w:color w:val="9FD4D0"/>
                <w:spacing w:val="60"/>
                <w:sz w:val="14"/>
                <w:szCs w:val="14"/>
              </w:rPr>
              <w:t xml:space="preserve">Key Strengths</w:t>
            </w:r>
          </w:p>
          <w:p>
            <w:pPr>
              <w:spacing w:after="35" w:before="0"/>
            </w:pPr>
            <w:r>
              <w:rPr>
                <w:rFonts w:ascii="Inter" w:cs="Inter" w:eastAsia="Inter" w:hAnsi="Inter"/>
                <w:b w:val="false"/>
                <w:bCs w:val="false"/>
                <w:color w:val="FFFFFF"/>
                <w:sz w:val="15"/>
                <w:szCs w:val="15"/>
              </w:rPr>
              <w:t xml:space="preserve">IB PYP curriculum &amp; inquiry design</w:t>
            </w:r>
          </w:p>
          <w:p>
            <w:pPr>
              <w:spacing w:after="35" w:before="0"/>
            </w:pPr>
            <w:r>
              <w:rPr>
                <w:rFonts w:ascii="Inter" w:cs="Inter" w:eastAsia="Inter" w:hAnsi="Inter"/>
                <w:b w:val="false"/>
                <w:bCs w:val="false"/>
                <w:color w:val="FFFFFF"/>
                <w:sz w:val="15"/>
                <w:szCs w:val="15"/>
              </w:rPr>
              <w:t xml:space="preserve">Language acquisition (Gr. 1–8)</w:t>
            </w:r>
          </w:p>
          <w:p>
            <w:pPr>
              <w:spacing w:after="35" w:before="0"/>
            </w:pPr>
            <w:r>
              <w:rPr>
                <w:rFonts w:ascii="Inter" w:cs="Inter" w:eastAsia="Inter" w:hAnsi="Inter"/>
                <w:b w:val="false"/>
                <w:bCs w:val="false"/>
                <w:color w:val="FFFFFF"/>
                <w:sz w:val="15"/>
                <w:szCs w:val="15"/>
              </w:rPr>
              <w:t xml:space="preserve">PYP–MYP transition planning</w:t>
            </w:r>
          </w:p>
          <w:p>
            <w:pPr>
              <w:spacing w:after="35" w:before="0"/>
            </w:pPr>
            <w:r>
              <w:rPr>
                <w:rFonts w:ascii="Inter" w:cs="Inter" w:eastAsia="Inter" w:hAnsi="Inter"/>
                <w:b w:val="false"/>
                <w:bCs w:val="false"/>
                <w:color w:val="FFFFFF"/>
                <w:sz w:val="15"/>
                <w:szCs w:val="15"/>
              </w:rPr>
              <w:t xml:space="preserve">Transdisciplinary unit design</w:t>
            </w:r>
          </w:p>
          <w:p>
            <w:pPr>
              <w:spacing w:after="35" w:before="0"/>
            </w:pPr>
            <w:r>
              <w:rPr>
                <w:rFonts w:ascii="Inter" w:cs="Inter" w:eastAsia="Inter" w:hAnsi="Inter"/>
                <w:b w:val="false"/>
                <w:bCs w:val="false"/>
                <w:color w:val="FFFFFF"/>
                <w:sz w:val="15"/>
                <w:szCs w:val="15"/>
              </w:rPr>
              <w:t xml:space="preserve">Bilingual formative assessment</w:t>
            </w:r>
          </w:p>
          <w:p>
            <w:pPr>
              <w:spacing w:after="35" w:before="0"/>
            </w:pPr>
            <w:r>
              <w:rPr>
                <w:rFonts w:ascii="Inter" w:cs="Inter" w:eastAsia="Inter" w:hAnsi="Inter"/>
                <w:b w:val="false"/>
                <w:bCs w:val="false"/>
                <w:color w:val="FFFFFF"/>
                <w:sz w:val="15"/>
                <w:szCs w:val="15"/>
              </w:rPr>
              <w:t xml:space="preserve">IELTS Speaking preparation</w:t>
            </w:r>
          </w:p>
          <w:p>
            <w:pPr>
              <w:spacing w:after="35" w:before="0"/>
            </w:pPr>
            <w:r>
              <w:rPr>
                <w:rFonts w:ascii="Inter" w:cs="Inter" w:eastAsia="Inter" w:hAnsi="Inter"/>
                <w:b w:val="false"/>
                <w:bCs w:val="false"/>
                <w:color w:val="FFFFFF"/>
                <w:sz w:val="15"/>
                <w:szCs w:val="15"/>
              </w:rPr>
              <w:t xml:space="preserve">Cross-cultural classroom teaching</w:t>
            </w:r>
          </w:p>
          <w:p>
            <w:pPr>
              <w:spacing w:after="35" w:before="0"/>
            </w:pPr>
            <w:r>
              <w:rPr>
                <w:rFonts w:ascii="Inter" w:cs="Inter" w:eastAsia="Inter" w:hAnsi="Inter"/>
                <w:b w:val="false"/>
                <w:bCs w:val="false"/>
                <w:color w:val="FFFFFF"/>
                <w:sz w:val="15"/>
                <w:szCs w:val="15"/>
              </w:rPr>
              <w:t xml:space="preserve">Teacher mentoring &amp; collaboration</w:t>
            </w:r>
          </w:p>
          <w:p>
            <w:pPr>
              <w:spacing w:after="10" w:before="30"/>
            </w:pPr>
            <w:r>
              <w:rPr>
                <w:rFonts w:ascii="Inter" w:cs="Inter" w:eastAsia="Inter" w:hAnsi="Inter"/>
                <w:color w:val="C9973A"/>
                <w:sz w:val="14"/>
                <w:szCs w:val="14"/>
              </w:rPr>
              <w:t xml:space="preserve">· · ·</w:t>
            </w:r>
          </w:p>
          <w:p>
            <w:pPr>
              <w:spacing w:after="50" w:before="140"/>
            </w:pPr>
            <w:r>
              <w:rPr>
                <w:rFonts w:ascii="Inter" w:cs="Inter" w:eastAsia="Inter" w:hAnsi="Inter"/>
                <w:b/>
                <w:bCs/>
                <w:caps/>
                <w:color w:val="9FD4D0"/>
                <w:spacing w:val="60"/>
                <w:sz w:val="14"/>
                <w:szCs w:val="14"/>
              </w:rPr>
              <w:t xml:space="preserve">Languages</w:t>
            </w:r>
          </w:p>
          <w:p>
            <w:pPr>
              <w:spacing w:after="35" w:before="0"/>
            </w:pPr>
            <w:r>
              <w:rPr>
                <w:rFonts w:ascii="Inter" w:cs="Inter" w:eastAsia="Inter" w:hAnsi="Inter"/>
                <w:b w:val="false"/>
                <w:bCs w:val="false"/>
                <w:color w:val="FFFFFF"/>
                <w:sz w:val="15"/>
                <w:szCs w:val="15"/>
              </w:rPr>
              <w:t xml:space="preserve">English — Full professional</w:t>
            </w:r>
          </w:p>
          <w:p>
            <w:pPr>
              <w:spacing w:after="35" w:before="0"/>
            </w:pPr>
            <w:r>
              <w:rPr>
                <w:rFonts w:ascii="Inter" w:cs="Inter" w:eastAsia="Inter" w:hAnsi="Inter"/>
                <w:b w:val="false"/>
                <w:bCs w:val="false"/>
                <w:color w:val="FFFFFF"/>
                <w:sz w:val="15"/>
                <w:szCs w:val="15"/>
              </w:rPr>
              <w:t xml:space="preserve">Hungarian — Native</w:t>
            </w:r>
          </w:p>
          <w:p>
            <w:pPr>
              <w:spacing w:after="35" w:before="0"/>
            </w:pPr>
            <w:r>
              <w:rPr>
                <w:rFonts w:ascii="Inter" w:cs="Inter" w:eastAsia="Inter" w:hAnsi="Inter"/>
                <w:b w:val="false"/>
                <w:bCs w:val="false"/>
                <w:color w:val="FFFFFF"/>
                <w:sz w:val="15"/>
                <w:szCs w:val="15"/>
              </w:rPr>
              <w:t xml:space="preserve">Mandarin — Professional working</w:t>
            </w:r>
          </w:p>
          <w:p>
            <w:pPr>
              <w:spacing w:after="35" w:before="0"/>
            </w:pPr>
            <w:r>
              <w:rPr>
                <w:rFonts w:ascii="Inter" w:cs="Inter" w:eastAsia="Inter" w:hAnsi="Inter"/>
                <w:b w:val="false"/>
                <w:bCs w:val="false"/>
                <w:color w:val="FFFFFF"/>
                <w:sz w:val="15"/>
                <w:szCs w:val="15"/>
              </w:rPr>
              <w:t xml:space="preserve">German — Conversational</w:t>
            </w:r>
          </w:p>
          <w:p>
            <w:pPr>
              <w:spacing w:after="10" w:before="30"/>
            </w:pPr>
            <w:r>
              <w:rPr>
                <w:rFonts w:ascii="Inter" w:cs="Inter" w:eastAsia="Inter" w:hAnsi="Inter"/>
                <w:color w:val="C9973A"/>
                <w:sz w:val="14"/>
                <w:szCs w:val="14"/>
              </w:rPr>
              <w:t xml:space="preserve">· · ·</w:t>
            </w:r>
          </w:p>
          <w:p>
            <w:pPr>
              <w:spacing w:after="50" w:before="140"/>
            </w:pPr>
            <w:r>
              <w:rPr>
                <w:rFonts w:ascii="Inter" w:cs="Inter" w:eastAsia="Inter" w:hAnsi="Inter"/>
                <w:b/>
                <w:bCs/>
                <w:caps/>
                <w:color w:val="9FD4D0"/>
                <w:spacing w:val="60"/>
                <w:sz w:val="14"/>
                <w:szCs w:val="14"/>
              </w:rPr>
              <w:t xml:space="preserve">Awards</w:t>
            </w:r>
          </w:p>
          <w:p>
            <w:pPr>
              <w:spacing w:after="35" w:before="0"/>
            </w:pPr>
            <w:r>
              <w:rPr>
                <w:rFonts w:ascii="Inter" w:cs="Inter" w:eastAsia="Inter" w:hAnsi="Inter"/>
                <w:b/>
                <w:bCs/>
                <w:color w:val="FFFFFF"/>
                <w:sz w:val="15"/>
                <w:szCs w:val="15"/>
              </w:rPr>
              <w:t xml:space="preserve">Outstanding Teaching Design</w:t>
            </w:r>
          </w:p>
          <w:p>
            <w:pPr>
              <w:spacing w:after="30" w:before="0"/>
            </w:pPr>
            <w:r>
              <w:rPr>
                <w:rFonts w:ascii="Inter" w:cs="Inter" w:eastAsia="Inter" w:hAnsi="Inter"/>
                <w:i/>
                <w:iCs/>
                <w:color w:val="B0C4C4"/>
                <w:sz w:val="14"/>
                <w:szCs w:val="14"/>
              </w:rPr>
              <w:t xml:space="preserve">Zandem Academy · 2026</w:t>
            </w:r>
          </w:p>
          <w:p>
            <w:pPr>
              <w:spacing w:after="35" w:before="0"/>
            </w:pPr>
            <w:r>
              <w:rPr>
                <w:rFonts w:ascii="Inter" w:cs="Inter" w:eastAsia="Inter" w:hAnsi="Inter"/>
                <w:b w:val="false"/>
                <w:bCs w:val="false"/>
                <w:color w:val="FFFFFF"/>
                <w:sz w:val="15"/>
                <w:szCs w:val="15"/>
              </w:rPr>
              <w:t xml:space="preserve">Excellent Teacher · Weiming 2021</w:t>
            </w:r>
          </w:p>
          <w:p>
            <w:pPr>
              <w:spacing w:after="35" w:before="0"/>
            </w:pPr>
            <w:r>
              <w:rPr>
                <w:rFonts w:ascii="Inter" w:cs="Inter" w:eastAsia="Inter" w:hAnsi="Inter"/>
                <w:b w:val="false"/>
                <w:bCs w:val="false"/>
                <w:color w:val="FFFFFF"/>
                <w:sz w:val="15"/>
                <w:szCs w:val="15"/>
              </w:rPr>
              <w:t xml:space="preserve">Best Student-Focused · FL 2016</w:t>
            </w:r>
          </w:p>
          <w:p>
            <w:pPr>
              <w:spacing w:after="35" w:before="0"/>
            </w:pPr>
            <w:r>
              <w:rPr>
                <w:rFonts w:ascii="Inter" w:cs="Inter" w:eastAsia="Inter" w:hAnsi="Inter"/>
                <w:b w:val="false"/>
                <w:bCs w:val="false"/>
                <w:color w:val="FFFFFF"/>
                <w:sz w:val="15"/>
                <w:szCs w:val="15"/>
              </w:rPr>
              <w:t xml:space="preserve">Most Popular Teacher · FL 2014</w:t>
            </w:r>
          </w:p>
          <w:p>
            <w:pPr>
              <w:spacing w:after="35" w:before="0"/>
            </w:pPr>
            <w:r>
              <w:rPr>
                <w:rFonts w:ascii="Inter" w:cs="Inter" w:eastAsia="Inter" w:hAnsi="Inter"/>
                <w:b w:val="false"/>
                <w:bCs w:val="false"/>
                <w:color w:val="FFFFFF"/>
                <w:sz w:val="15"/>
                <w:szCs w:val="15"/>
              </w:rPr>
              <w:t xml:space="preserve">Hungary–China Scholarship 2011</w:t>
            </w:r>
          </w:p>
        </w:tc>
      </w:tr>
    </w:tbl>
    <w:sectPr>
      <w:pgSz w:w="12240" w:h="15840" w:orient="portrait"/>
      <w:pgMar w:top="500" w:right="560" w:bottom="5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88"/>
      </w:pPr>
      <w:rPr>
        <w:rFonts w:ascii="Inter" w:cs="Inter" w:eastAsia="Inter" w:hAnsi="Inter"/>
        <w:color w:val="1A9E8C"/>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2026-07-17T06:22:23.667Z</dcterms:created>
  <dcterms:modified xsi:type="dcterms:W3CDTF">2026-07-17T06:22:23.678Z</dcterms:modified>
</cp:coreProperties>
</file>

<file path=docProps/custom.xml><?xml version="1.0" encoding="utf-8"?>
<Properties xmlns="http://schemas.openxmlformats.org/officeDocument/2006/custom-properties" xmlns:vt="http://schemas.openxmlformats.org/officeDocument/2006/docPropsVTypes"/>
</file>