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1908" w14:textId="47158F99" w:rsidR="00A01FD8" w:rsidRDefault="009E218A" w:rsidP="00E13CA5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Budget Report &amp; Analysis</w:t>
      </w:r>
    </w:p>
    <w:p w14:paraId="32041476" w14:textId="246CA168" w:rsidR="00046593" w:rsidRDefault="00046593" w:rsidP="00E13CA5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 xml:space="preserve">At the </w:t>
      </w:r>
      <w:r w:rsidR="00C0148C">
        <w:t xml:space="preserve">dashboard </w:t>
      </w:r>
      <w:r>
        <w:t>landing page, put the ff at the top of the report: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32"/>
        <w:gridCol w:w="1559"/>
        <w:gridCol w:w="2672"/>
        <w:gridCol w:w="1813"/>
      </w:tblGrid>
      <w:tr w:rsidR="00046593" w14:paraId="102D683A" w14:textId="77777777" w:rsidTr="00AF3E38">
        <w:tc>
          <w:tcPr>
            <w:tcW w:w="1532" w:type="dxa"/>
          </w:tcPr>
          <w:p w14:paraId="7701846A" w14:textId="5BA1AACE" w:rsidR="00046593" w:rsidRPr="00046593" w:rsidRDefault="00046593" w:rsidP="00E13CA5">
            <w:pPr>
              <w:pStyle w:val="ListParagraph"/>
              <w:shd w:val="clear" w:color="auto" w:fill="D9D9D9" w:themeFill="background1" w:themeFillShade="D9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Control Name</w:t>
            </w:r>
          </w:p>
        </w:tc>
        <w:tc>
          <w:tcPr>
            <w:tcW w:w="1559" w:type="dxa"/>
          </w:tcPr>
          <w:p w14:paraId="1041CB53" w14:textId="25B082C4" w:rsidR="00046593" w:rsidRPr="00046593" w:rsidRDefault="00046593" w:rsidP="00E13CA5">
            <w:pPr>
              <w:pStyle w:val="ListParagraph"/>
              <w:shd w:val="clear" w:color="auto" w:fill="D9D9D9" w:themeFill="background1" w:themeFillShade="D9"/>
              <w:ind w:left="0"/>
              <w:rPr>
                <w:b/>
                <w:bCs/>
              </w:rPr>
            </w:pPr>
            <w:r w:rsidRPr="00046593">
              <w:rPr>
                <w:b/>
                <w:bCs/>
              </w:rPr>
              <w:t>Control Type</w:t>
            </w:r>
          </w:p>
        </w:tc>
        <w:tc>
          <w:tcPr>
            <w:tcW w:w="2672" w:type="dxa"/>
          </w:tcPr>
          <w:p w14:paraId="4721E985" w14:textId="2530815A" w:rsidR="00046593" w:rsidRPr="00046593" w:rsidRDefault="00046593" w:rsidP="00E13CA5">
            <w:pPr>
              <w:pStyle w:val="ListParagraph"/>
              <w:shd w:val="clear" w:color="auto" w:fill="D9D9D9" w:themeFill="background1" w:themeFillShade="D9"/>
              <w:ind w:left="0"/>
              <w:rPr>
                <w:b/>
                <w:bCs/>
              </w:rPr>
            </w:pPr>
            <w:r w:rsidRPr="00046593">
              <w:rPr>
                <w:b/>
                <w:bCs/>
              </w:rPr>
              <w:t xml:space="preserve">Options/ </w:t>
            </w:r>
            <w:proofErr w:type="spellStart"/>
            <w:r w:rsidRPr="00046593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1813" w:type="dxa"/>
          </w:tcPr>
          <w:p w14:paraId="7B088042" w14:textId="398A3989" w:rsidR="00046593" w:rsidRPr="00046593" w:rsidRDefault="00046593" w:rsidP="00E13CA5">
            <w:pPr>
              <w:pStyle w:val="ListParagraph"/>
              <w:shd w:val="clear" w:color="auto" w:fill="D9D9D9" w:themeFill="background1" w:themeFillShade="D9"/>
              <w:ind w:left="0"/>
              <w:rPr>
                <w:b/>
                <w:bCs/>
              </w:rPr>
            </w:pPr>
            <w:r w:rsidRPr="00046593">
              <w:rPr>
                <w:b/>
                <w:bCs/>
              </w:rPr>
              <w:t>Default Value</w:t>
            </w:r>
          </w:p>
        </w:tc>
      </w:tr>
      <w:tr w:rsidR="00046593" w14:paraId="3E6D4FDA" w14:textId="77777777" w:rsidTr="00AF3E38">
        <w:tc>
          <w:tcPr>
            <w:tcW w:w="1532" w:type="dxa"/>
          </w:tcPr>
          <w:p w14:paraId="3904437A" w14:textId="6E3894AD" w:rsidR="00046593" w:rsidRPr="00046593" w:rsidRDefault="00046593" w:rsidP="00E13CA5">
            <w:pPr>
              <w:pStyle w:val="ListParagraph"/>
              <w:shd w:val="clear" w:color="auto" w:fill="D9D9D9" w:themeFill="background1" w:themeFillShade="D9"/>
              <w:ind w:left="0"/>
            </w:pPr>
            <w:r w:rsidRPr="00046593">
              <w:t>Primary Comparison</w:t>
            </w:r>
          </w:p>
        </w:tc>
        <w:tc>
          <w:tcPr>
            <w:tcW w:w="1559" w:type="dxa"/>
          </w:tcPr>
          <w:p w14:paraId="739D60F4" w14:textId="3EFEA6C2" w:rsidR="00046593" w:rsidRDefault="00AF3E38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Single Select Dropdown</w:t>
            </w:r>
          </w:p>
        </w:tc>
        <w:tc>
          <w:tcPr>
            <w:tcW w:w="2672" w:type="dxa"/>
          </w:tcPr>
          <w:p w14:paraId="79BA51C4" w14:textId="47740166" w:rsidR="00046593" w:rsidRDefault="00AF3E38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1.Budget vs Actual</w:t>
            </w:r>
          </w:p>
          <w:p w14:paraId="730B2123" w14:textId="486686B6" w:rsidR="00AF3E38" w:rsidRDefault="00AF3E38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2.</w:t>
            </w:r>
            <w:r w:rsidRPr="00AF3E38">
              <w:t xml:space="preserve">Last Year </w:t>
            </w:r>
            <w:r>
              <w:t xml:space="preserve">Actual </w:t>
            </w:r>
            <w:r w:rsidRPr="00AF3E38">
              <w:t>vs Current Year</w:t>
            </w:r>
            <w:r>
              <w:t xml:space="preserve"> Actual</w:t>
            </w:r>
          </w:p>
          <w:p w14:paraId="1DD27C66" w14:textId="204ADA19" w:rsidR="00AF3E38" w:rsidRDefault="00AF3E38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3.Budget vs Forecast</w:t>
            </w:r>
          </w:p>
          <w:p w14:paraId="5322CA67" w14:textId="729DACB9" w:rsidR="00AF3E38" w:rsidRDefault="00AF3E38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4.Actual vs Forecast</w:t>
            </w:r>
          </w:p>
          <w:p w14:paraId="779D7556" w14:textId="6381145D" w:rsidR="00AF3E38" w:rsidRDefault="00AF3E38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5.5-</w:t>
            </w:r>
            <w:r w:rsidR="0030514E">
              <w:t>Y</w:t>
            </w:r>
            <w:r>
              <w:t>ear Trend</w:t>
            </w:r>
          </w:p>
        </w:tc>
        <w:tc>
          <w:tcPr>
            <w:tcW w:w="1813" w:type="dxa"/>
          </w:tcPr>
          <w:p w14:paraId="6EAB5874" w14:textId="75C4ABF8" w:rsidR="00046593" w:rsidRDefault="00AF3E38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Budget vs Actual</w:t>
            </w:r>
          </w:p>
        </w:tc>
      </w:tr>
      <w:tr w:rsidR="00046593" w14:paraId="28E7F13D" w14:textId="77777777" w:rsidTr="00AF3E38">
        <w:tc>
          <w:tcPr>
            <w:tcW w:w="1532" w:type="dxa"/>
          </w:tcPr>
          <w:p w14:paraId="029D45D3" w14:textId="62492438" w:rsidR="00046593" w:rsidRDefault="00AF3E38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Financial Scope</w:t>
            </w:r>
          </w:p>
        </w:tc>
        <w:tc>
          <w:tcPr>
            <w:tcW w:w="1559" w:type="dxa"/>
          </w:tcPr>
          <w:p w14:paraId="668C6B25" w14:textId="2EFFE5ED" w:rsidR="00046593" w:rsidRDefault="00AF3E38" w:rsidP="00E13CA5">
            <w:pPr>
              <w:pStyle w:val="ListParagraph"/>
              <w:shd w:val="clear" w:color="auto" w:fill="D9D9D9" w:themeFill="background1" w:themeFillShade="D9"/>
              <w:ind w:left="0"/>
            </w:pPr>
            <w:r w:rsidRPr="00AF3E38">
              <w:t>Multi-Select Checkbox / Dropdown</w:t>
            </w:r>
          </w:p>
        </w:tc>
        <w:tc>
          <w:tcPr>
            <w:tcW w:w="2672" w:type="dxa"/>
          </w:tcPr>
          <w:p w14:paraId="54E376CF" w14:textId="074291FC" w:rsidR="00AF3E38" w:rsidRDefault="002238EA" w:rsidP="00E13CA5">
            <w:pPr>
              <w:shd w:val="clear" w:color="auto" w:fill="D9D9D9" w:themeFill="background1" w:themeFillShade="D9"/>
            </w:pPr>
            <w:r>
              <w:t>1.</w:t>
            </w:r>
            <w:r w:rsidR="00AF3E38">
              <w:t>Operating Expense</w:t>
            </w:r>
          </w:p>
          <w:p w14:paraId="7F63E29C" w14:textId="4A412E39" w:rsidR="002238EA" w:rsidRDefault="002238EA" w:rsidP="00E13CA5">
            <w:pPr>
              <w:shd w:val="clear" w:color="auto" w:fill="D9D9D9" w:themeFill="background1" w:themeFillShade="D9"/>
            </w:pPr>
            <w:r>
              <w:t>2.Revenue</w:t>
            </w:r>
          </w:p>
          <w:p w14:paraId="5F4682FC" w14:textId="7F08B0E1" w:rsidR="002238EA" w:rsidRDefault="002238EA" w:rsidP="00E13CA5">
            <w:pPr>
              <w:shd w:val="clear" w:color="auto" w:fill="D9D9D9" w:themeFill="background1" w:themeFillShade="D9"/>
            </w:pPr>
            <w:r>
              <w:t>3.Non-Project Capex</w:t>
            </w:r>
          </w:p>
          <w:p w14:paraId="33F74CD3" w14:textId="0062795F" w:rsidR="002238EA" w:rsidRDefault="002238EA" w:rsidP="00E13CA5">
            <w:pPr>
              <w:shd w:val="clear" w:color="auto" w:fill="D9D9D9" w:themeFill="background1" w:themeFillShade="D9"/>
            </w:pPr>
            <w:r>
              <w:t>4.Select All</w:t>
            </w:r>
          </w:p>
        </w:tc>
        <w:tc>
          <w:tcPr>
            <w:tcW w:w="1813" w:type="dxa"/>
          </w:tcPr>
          <w:p w14:paraId="314B1817" w14:textId="292C6678" w:rsidR="00046593" w:rsidRDefault="002238EA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Select All</w:t>
            </w:r>
          </w:p>
        </w:tc>
      </w:tr>
      <w:tr w:rsidR="00046593" w14:paraId="1E28701E" w14:textId="77777777" w:rsidTr="00AF3E38">
        <w:tc>
          <w:tcPr>
            <w:tcW w:w="1532" w:type="dxa"/>
          </w:tcPr>
          <w:p w14:paraId="651E848E" w14:textId="6FF1A01E" w:rsidR="00046593" w:rsidRDefault="00D746B8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Calendar Y</w:t>
            </w:r>
            <w:r w:rsidR="002238EA">
              <w:t>ear</w:t>
            </w:r>
          </w:p>
        </w:tc>
        <w:tc>
          <w:tcPr>
            <w:tcW w:w="1559" w:type="dxa"/>
          </w:tcPr>
          <w:p w14:paraId="5ED01BCB" w14:textId="289A879D" w:rsidR="00046593" w:rsidRDefault="002238EA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Single Select Dropdown</w:t>
            </w:r>
          </w:p>
        </w:tc>
        <w:tc>
          <w:tcPr>
            <w:tcW w:w="2672" w:type="dxa"/>
          </w:tcPr>
          <w:p w14:paraId="600CFC86" w14:textId="2909E12B" w:rsidR="00046593" w:rsidRDefault="001E64C9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1.2024</w:t>
            </w:r>
          </w:p>
          <w:p w14:paraId="69DCF064" w14:textId="2C1C8259" w:rsidR="001E64C9" w:rsidRDefault="001E64C9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2.2025</w:t>
            </w:r>
          </w:p>
          <w:p w14:paraId="605BEF45" w14:textId="77777777" w:rsidR="001E64C9" w:rsidRDefault="001E64C9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3.2026</w:t>
            </w:r>
          </w:p>
          <w:p w14:paraId="70C71D46" w14:textId="2E8EBA57" w:rsidR="001E64C9" w:rsidRDefault="001E64C9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4.2027</w:t>
            </w:r>
          </w:p>
        </w:tc>
        <w:tc>
          <w:tcPr>
            <w:tcW w:w="1813" w:type="dxa"/>
          </w:tcPr>
          <w:p w14:paraId="21BB012A" w14:textId="11F77865" w:rsidR="00046593" w:rsidRDefault="001E64C9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Current Active Calendar Year</w:t>
            </w:r>
          </w:p>
        </w:tc>
      </w:tr>
      <w:tr w:rsidR="00046593" w14:paraId="6E86089A" w14:textId="77777777" w:rsidTr="00AF3E38">
        <w:tc>
          <w:tcPr>
            <w:tcW w:w="1532" w:type="dxa"/>
          </w:tcPr>
          <w:p w14:paraId="1061E9CC" w14:textId="761FC640" w:rsidR="00046593" w:rsidRDefault="0030514E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Time Granularity</w:t>
            </w:r>
          </w:p>
        </w:tc>
        <w:tc>
          <w:tcPr>
            <w:tcW w:w="1559" w:type="dxa"/>
          </w:tcPr>
          <w:p w14:paraId="1752E1BF" w14:textId="1B1845EA" w:rsidR="00046593" w:rsidRDefault="0030514E" w:rsidP="00E13CA5">
            <w:pPr>
              <w:pStyle w:val="ListParagraph"/>
              <w:shd w:val="clear" w:color="auto" w:fill="D9D9D9" w:themeFill="background1" w:themeFillShade="D9"/>
              <w:ind w:left="0"/>
            </w:pPr>
            <w:r w:rsidRPr="0030514E">
              <w:t>Segmented Control Button Group</w:t>
            </w:r>
          </w:p>
        </w:tc>
        <w:tc>
          <w:tcPr>
            <w:tcW w:w="2672" w:type="dxa"/>
          </w:tcPr>
          <w:p w14:paraId="61AB1D6C" w14:textId="79C45B98" w:rsidR="00046593" w:rsidRDefault="0030514E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Monthly / Quarterly / YTD / Annual</w:t>
            </w:r>
          </w:p>
        </w:tc>
        <w:tc>
          <w:tcPr>
            <w:tcW w:w="1813" w:type="dxa"/>
          </w:tcPr>
          <w:p w14:paraId="7C94AB8C" w14:textId="5335C1B9" w:rsidR="00046593" w:rsidRDefault="0030514E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YTD</w:t>
            </w:r>
          </w:p>
        </w:tc>
      </w:tr>
      <w:tr w:rsidR="00D746B8" w14:paraId="2C5628A8" w14:textId="77777777" w:rsidTr="00AF3E38">
        <w:tc>
          <w:tcPr>
            <w:tcW w:w="1532" w:type="dxa"/>
          </w:tcPr>
          <w:p w14:paraId="29FC93B8" w14:textId="528434CE" w:rsidR="00D746B8" w:rsidRDefault="0030514E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Saved View Presets</w:t>
            </w:r>
          </w:p>
        </w:tc>
        <w:tc>
          <w:tcPr>
            <w:tcW w:w="1559" w:type="dxa"/>
          </w:tcPr>
          <w:p w14:paraId="59BBD4A8" w14:textId="248F31D1" w:rsidR="00D746B8" w:rsidRDefault="0030514E" w:rsidP="00E13CA5">
            <w:pPr>
              <w:pStyle w:val="ListParagraph"/>
              <w:shd w:val="clear" w:color="auto" w:fill="D9D9D9" w:themeFill="background1" w:themeFillShade="D9"/>
              <w:ind w:left="0"/>
            </w:pPr>
            <w:r w:rsidRPr="0030514E">
              <w:t>Quick Action Pill Buttons</w:t>
            </w:r>
          </w:p>
        </w:tc>
        <w:tc>
          <w:tcPr>
            <w:tcW w:w="2672" w:type="dxa"/>
          </w:tcPr>
          <w:p w14:paraId="02FE3925" w14:textId="77777777" w:rsidR="00D746B8" w:rsidRDefault="0030514E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1.Executive Summary</w:t>
            </w:r>
          </w:p>
          <w:p w14:paraId="44B9CB06" w14:textId="77777777" w:rsidR="0030514E" w:rsidRDefault="0030514E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2.Variance Alert View</w:t>
            </w:r>
          </w:p>
          <w:p w14:paraId="15DA1091" w14:textId="10B14057" w:rsidR="0030514E" w:rsidRDefault="000A55CA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3</w:t>
            </w:r>
            <w:r w:rsidR="0030514E">
              <w:t>.5-Year Outlook</w:t>
            </w:r>
          </w:p>
        </w:tc>
        <w:tc>
          <w:tcPr>
            <w:tcW w:w="1813" w:type="dxa"/>
          </w:tcPr>
          <w:p w14:paraId="69BA54DA" w14:textId="63AEE8AA" w:rsidR="00D746B8" w:rsidRDefault="00444EAE" w:rsidP="00E13CA5">
            <w:pPr>
              <w:pStyle w:val="ListParagraph"/>
              <w:shd w:val="clear" w:color="auto" w:fill="D9D9D9" w:themeFill="background1" w:themeFillShade="D9"/>
              <w:ind w:left="0"/>
            </w:pPr>
            <w:r>
              <w:t>Executive Summary</w:t>
            </w:r>
          </w:p>
        </w:tc>
      </w:tr>
    </w:tbl>
    <w:p w14:paraId="53377FB0" w14:textId="7CE2A8E0" w:rsidR="00C27D3E" w:rsidRDefault="00C0148C" w:rsidP="00E13CA5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 w:rsidRPr="00C0148C">
        <w:t xml:space="preserve">The dashboard is organized into three visual </w:t>
      </w:r>
      <w:r>
        <w:t>sections</w:t>
      </w:r>
      <w:r w:rsidRPr="00C0148C">
        <w:t xml:space="preserve"> on a single screen</w:t>
      </w:r>
      <w:r>
        <w:t>.</w:t>
      </w:r>
    </w:p>
    <w:p w14:paraId="77B21FA1" w14:textId="77777777" w:rsidR="00110E58" w:rsidRDefault="00C0148C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</w:pPr>
      <w:r>
        <w:t>Section</w:t>
      </w:r>
      <w:r w:rsidRPr="00C0148C">
        <w:t xml:space="preserve"> 1: KPI Summary Cards</w:t>
      </w:r>
    </w:p>
    <w:p w14:paraId="16D3B278" w14:textId="3CDE755F" w:rsidR="00110E58" w:rsidRDefault="00591BE4" w:rsidP="00E13CA5">
      <w:pPr>
        <w:pStyle w:val="ListParagraph"/>
        <w:shd w:val="clear" w:color="auto" w:fill="D9D9D9" w:themeFill="background1" w:themeFillShade="D9"/>
        <w:ind w:left="2160"/>
      </w:pPr>
      <w:r w:rsidRPr="00591BE4">
        <w:t>Four dynamic stat boxes at the top that calculate numbers based on your filter selections:</w:t>
      </w:r>
    </w:p>
    <w:p w14:paraId="2FFAFB2A" w14:textId="77777777" w:rsidR="00110E58" w:rsidRDefault="00591BE4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  <w:ind w:left="2552"/>
      </w:pPr>
      <w:r w:rsidRPr="00591BE4">
        <w:t>Baseline Card: Shows the main starting amount (e.g., Total Budget).</w:t>
      </w:r>
    </w:p>
    <w:p w14:paraId="009E35D6" w14:textId="77777777" w:rsidR="00110E58" w:rsidRDefault="00591BE4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  <w:ind w:left="2552"/>
      </w:pPr>
      <w:r w:rsidRPr="00591BE4">
        <w:t>Target Card: Shows the comparison amount (e.g., Total Actual Spent).</w:t>
      </w:r>
    </w:p>
    <w:p w14:paraId="7567F312" w14:textId="77777777" w:rsidR="00110E58" w:rsidRDefault="00591BE4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  <w:ind w:left="2552"/>
      </w:pPr>
      <w:r w:rsidRPr="00591BE4">
        <w:t>Difference ($) Card: Shows the dollar gap ($\</w:t>
      </w:r>
      <w:proofErr w:type="gramStart"/>
      <w:r w:rsidRPr="00591BE4">
        <w:t>text{</w:t>
      </w:r>
      <w:proofErr w:type="gramEnd"/>
      <w:r w:rsidRPr="00591BE4">
        <w:t>Target} - \</w:t>
      </w:r>
      <w:proofErr w:type="gramStart"/>
      <w:r w:rsidRPr="00591BE4">
        <w:t>text{</w:t>
      </w:r>
      <w:proofErr w:type="gramEnd"/>
      <w:r w:rsidRPr="00591BE4">
        <w:t>Baseline}$).</w:t>
      </w:r>
    </w:p>
    <w:p w14:paraId="7F89F18A" w14:textId="77777777" w:rsidR="00110E58" w:rsidRDefault="00591BE4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  <w:ind w:left="2552"/>
      </w:pPr>
      <w:r w:rsidRPr="00591BE4">
        <w:t xml:space="preserve">Variance (%) Badge: Shows percentage difference with </w:t>
      </w:r>
      <w:proofErr w:type="spellStart"/>
      <w:r w:rsidRPr="00591BE4">
        <w:t>color</w:t>
      </w:r>
      <w:proofErr w:type="spellEnd"/>
      <w:r w:rsidRPr="00591BE4">
        <w:t xml:space="preserve"> coding:</w:t>
      </w:r>
    </w:p>
    <w:p w14:paraId="647F5C34" w14:textId="77777777" w:rsidR="00110E58" w:rsidRDefault="00591BE4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  <w:ind w:left="2977"/>
      </w:pPr>
      <w:r w:rsidRPr="00591BE4">
        <w:t xml:space="preserve">Green: </w:t>
      </w:r>
      <w:proofErr w:type="spellStart"/>
      <w:r w:rsidRPr="00591BE4">
        <w:t>Favorable</w:t>
      </w:r>
      <w:proofErr w:type="spellEnd"/>
      <w:r w:rsidRPr="00591BE4">
        <w:t xml:space="preserve"> (Under budget on expenses, or above target on revenue).</w:t>
      </w:r>
    </w:p>
    <w:p w14:paraId="655B0BEE" w14:textId="7A59DCFA" w:rsidR="00591BE4" w:rsidRDefault="00591BE4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  <w:ind w:left="2977"/>
      </w:pPr>
      <w:r w:rsidRPr="00591BE4">
        <w:t xml:space="preserve">Red: </w:t>
      </w:r>
      <w:proofErr w:type="spellStart"/>
      <w:r w:rsidRPr="00591BE4">
        <w:t>Unfavorable</w:t>
      </w:r>
      <w:proofErr w:type="spellEnd"/>
      <w:r w:rsidRPr="00591BE4">
        <w:t xml:space="preserve"> (Over budget on </w:t>
      </w:r>
      <w:proofErr w:type="gramStart"/>
      <w:r w:rsidRPr="00591BE4">
        <w:t>expenses, or</w:t>
      </w:r>
      <w:proofErr w:type="gramEnd"/>
      <w:r w:rsidRPr="00591BE4">
        <w:t xml:space="preserve"> below target on revenue).</w:t>
      </w:r>
    </w:p>
    <w:p w14:paraId="5B1BC623" w14:textId="77DF71C8" w:rsidR="00E571CE" w:rsidRDefault="00E571CE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</w:pPr>
      <w:r>
        <w:t>Section 2: Visual Charts</w:t>
      </w:r>
    </w:p>
    <w:p w14:paraId="3F81EE91" w14:textId="4FF6B053" w:rsidR="00E571CE" w:rsidRDefault="00D5326B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  <w:ind w:left="2552"/>
      </w:pPr>
      <w:r w:rsidRPr="00D5326B">
        <w:rPr>
          <w:b/>
          <w:bCs/>
        </w:rPr>
        <w:t>Comparison Chart (Time Trend):</w:t>
      </w:r>
      <w:r w:rsidRPr="00D5326B">
        <w:t xml:space="preserve"> A main chart showing two bars (Baseline vs. Target) across months or quarters, plus a </w:t>
      </w:r>
      <w:r w:rsidRPr="00D5326B">
        <w:lastRenderedPageBreak/>
        <w:t>line showing % variance. Automatically adjusts to a 5-year trend line if selected.</w:t>
      </w:r>
    </w:p>
    <w:p w14:paraId="73D5906F" w14:textId="77777777" w:rsidR="00D5326B" w:rsidRPr="00D5326B" w:rsidRDefault="00D5326B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  <w:ind w:left="2552"/>
      </w:pPr>
      <w:r w:rsidRPr="00D5326B">
        <w:rPr>
          <w:b/>
          <w:bCs/>
        </w:rPr>
        <w:t>Scope Breakdown Chart:</w:t>
      </w:r>
      <w:r w:rsidRPr="00D5326B">
        <w:t xml:space="preserve"> A donut chart showing the split between </w:t>
      </w:r>
      <w:proofErr w:type="spellStart"/>
      <w:r w:rsidRPr="00D5326B">
        <w:rPr>
          <w:b/>
          <w:bCs/>
        </w:rPr>
        <w:t>OpEx</w:t>
      </w:r>
      <w:proofErr w:type="spellEnd"/>
      <w:r w:rsidRPr="00D5326B">
        <w:t xml:space="preserve">, </w:t>
      </w:r>
      <w:r w:rsidRPr="00D5326B">
        <w:rPr>
          <w:b/>
          <w:bCs/>
        </w:rPr>
        <w:t>Revenue</w:t>
      </w:r>
      <w:r w:rsidRPr="00D5326B">
        <w:t xml:space="preserve">, and </w:t>
      </w:r>
      <w:r w:rsidRPr="00D5326B">
        <w:rPr>
          <w:b/>
          <w:bCs/>
        </w:rPr>
        <w:t xml:space="preserve">Non-Project </w:t>
      </w:r>
      <w:proofErr w:type="spellStart"/>
      <w:r w:rsidRPr="00D5326B">
        <w:rPr>
          <w:b/>
          <w:bCs/>
        </w:rPr>
        <w:t>CapEx</w:t>
      </w:r>
      <w:proofErr w:type="spellEnd"/>
      <w:r w:rsidRPr="00D5326B">
        <w:t>.</w:t>
      </w:r>
    </w:p>
    <w:p w14:paraId="23509762" w14:textId="690A26AD" w:rsidR="00D5326B" w:rsidRDefault="00D5326B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  <w:ind w:left="2977"/>
      </w:pPr>
      <w:r w:rsidRPr="00D5326B">
        <w:rPr>
          <w:i/>
          <w:iCs/>
        </w:rPr>
        <w:t>Quick Feature:</w:t>
      </w:r>
      <w:r w:rsidRPr="00D5326B">
        <w:t xml:space="preserve"> Clicking any pie slice automatically filters the data table below to show only that category.</w:t>
      </w:r>
    </w:p>
    <w:p w14:paraId="7E0A446C" w14:textId="0DF910D7" w:rsidR="000057C0" w:rsidRDefault="000057C0" w:rsidP="00E13CA5">
      <w:pPr>
        <w:pStyle w:val="ListParagraph"/>
        <w:numPr>
          <w:ilvl w:val="0"/>
          <w:numId w:val="11"/>
        </w:numPr>
        <w:shd w:val="clear" w:color="auto" w:fill="D9D9D9" w:themeFill="background1" w:themeFillShade="D9"/>
      </w:pPr>
      <w:r>
        <w:t xml:space="preserve">Section 3: </w:t>
      </w:r>
      <w:r w:rsidRPr="000057C0">
        <w:t>Interactive Data Table &amp; Heatmap</w:t>
      </w:r>
    </w:p>
    <w:p w14:paraId="2DCAD2BA" w14:textId="3B220A98" w:rsidR="000057C0" w:rsidRPr="000057C0" w:rsidRDefault="000057C0" w:rsidP="00E13CA5">
      <w:pPr>
        <w:pStyle w:val="ListParagraph"/>
        <w:numPr>
          <w:ilvl w:val="1"/>
          <w:numId w:val="11"/>
        </w:numPr>
        <w:shd w:val="clear" w:color="auto" w:fill="D9D9D9" w:themeFill="background1" w:themeFillShade="D9"/>
        <w:ind w:left="2552"/>
      </w:pPr>
      <w:r w:rsidRPr="000057C0">
        <w:rPr>
          <w:b/>
          <w:bCs/>
        </w:rPr>
        <w:t>Folder-Style Rows:</w:t>
      </w:r>
      <w:r w:rsidRPr="000057C0">
        <w:t xml:space="preserve"> Categories start folded (Operating Expense, Revenue, Non-Project Capex). Click a row to expand and see specific line items (e.g., </w:t>
      </w:r>
      <w:r w:rsidRPr="000057C0">
        <w:rPr>
          <w:i/>
          <w:iCs/>
        </w:rPr>
        <w:t>Software, Rent, Utilities</w:t>
      </w:r>
      <w:r w:rsidRPr="000057C0">
        <w:t>).</w:t>
      </w:r>
    </w:p>
    <w:p w14:paraId="5902FB64" w14:textId="794C7B2B" w:rsidR="000057C0" w:rsidRPr="000057C0" w:rsidRDefault="000057C0" w:rsidP="00E13CA5">
      <w:pPr>
        <w:pStyle w:val="ListParagraph"/>
        <w:numPr>
          <w:ilvl w:val="1"/>
          <w:numId w:val="11"/>
        </w:numPr>
        <w:shd w:val="clear" w:color="auto" w:fill="D9D9D9" w:themeFill="background1" w:themeFillShade="D9"/>
        <w:ind w:left="2552"/>
      </w:pPr>
      <w:proofErr w:type="spellStart"/>
      <w:r w:rsidRPr="000057C0">
        <w:rPr>
          <w:b/>
          <w:bCs/>
        </w:rPr>
        <w:t>Color</w:t>
      </w:r>
      <w:proofErr w:type="spellEnd"/>
      <w:r w:rsidRPr="000057C0">
        <w:rPr>
          <w:b/>
          <w:bCs/>
        </w:rPr>
        <w:t xml:space="preserve"> Heatmap Cells:</w:t>
      </w:r>
      <w:r w:rsidRPr="000057C0">
        <w:t xml:space="preserve"> Automatically highlights high-variance rows in soft red (</w:t>
      </w:r>
      <m:oMath>
        <m:r>
          <w:rPr>
            <w:rFonts w:ascii="Cambria Math" w:hAnsi="Cambria Math"/>
          </w:rPr>
          <m:t>&gt;10%</m:t>
        </m:r>
      </m:oMath>
      <w:r w:rsidRPr="000057C0">
        <w:t xml:space="preserve"> over budget) or soft green (</w:t>
      </w:r>
      <m:oMath>
        <m:r>
          <w:rPr>
            <w:rFonts w:ascii="Cambria Math" w:hAnsi="Cambria Math"/>
          </w:rPr>
          <m:t>&gt;10%</m:t>
        </m:r>
      </m:oMath>
      <w:r w:rsidRPr="000057C0">
        <w:t xml:space="preserve"> under budget) so you spot issues immediately.</w:t>
      </w:r>
    </w:p>
    <w:p w14:paraId="627312A7" w14:textId="7DE9BF32" w:rsidR="000057C0" w:rsidRPr="000057C0" w:rsidRDefault="000057C0" w:rsidP="00E13CA5">
      <w:pPr>
        <w:pStyle w:val="ListParagraph"/>
        <w:numPr>
          <w:ilvl w:val="1"/>
          <w:numId w:val="11"/>
        </w:numPr>
        <w:shd w:val="clear" w:color="auto" w:fill="D9D9D9" w:themeFill="background1" w:themeFillShade="D9"/>
        <w:ind w:left="2552"/>
      </w:pPr>
      <w:r w:rsidRPr="000057C0">
        <w:rPr>
          <w:b/>
          <w:bCs/>
        </w:rPr>
        <w:t>Built-in Tools:</w:t>
      </w:r>
    </w:p>
    <w:p w14:paraId="739F7D03" w14:textId="77777777" w:rsidR="000057C0" w:rsidRPr="000057C0" w:rsidRDefault="000057C0" w:rsidP="00E13CA5">
      <w:pPr>
        <w:pStyle w:val="ListParagraph"/>
        <w:numPr>
          <w:ilvl w:val="1"/>
          <w:numId w:val="11"/>
        </w:numPr>
        <w:shd w:val="clear" w:color="auto" w:fill="D9D9D9" w:themeFill="background1" w:themeFillShade="D9"/>
        <w:ind w:left="2977"/>
      </w:pPr>
      <w:r w:rsidRPr="000057C0">
        <w:rPr>
          <w:i/>
          <w:iCs/>
        </w:rPr>
        <w:t>Expand/Collapse All</w:t>
      </w:r>
      <w:r w:rsidRPr="000057C0">
        <w:t xml:space="preserve"> button.</w:t>
      </w:r>
    </w:p>
    <w:p w14:paraId="488BCEF4" w14:textId="77777777" w:rsidR="000057C0" w:rsidRPr="000057C0" w:rsidRDefault="000057C0" w:rsidP="00E13CA5">
      <w:pPr>
        <w:pStyle w:val="ListParagraph"/>
        <w:numPr>
          <w:ilvl w:val="1"/>
          <w:numId w:val="11"/>
        </w:numPr>
        <w:shd w:val="clear" w:color="auto" w:fill="D9D9D9" w:themeFill="background1" w:themeFillShade="D9"/>
        <w:ind w:left="2977"/>
      </w:pPr>
      <w:r w:rsidRPr="000057C0">
        <w:rPr>
          <w:i/>
          <w:iCs/>
        </w:rPr>
        <w:t>Sort</w:t>
      </w:r>
      <w:r w:rsidRPr="000057C0">
        <w:t xml:space="preserve"> by highest dollar or percentage difference.</w:t>
      </w:r>
    </w:p>
    <w:p w14:paraId="368F5204" w14:textId="77777777" w:rsidR="000057C0" w:rsidRPr="000057C0" w:rsidRDefault="000057C0" w:rsidP="00E13CA5">
      <w:pPr>
        <w:pStyle w:val="ListParagraph"/>
        <w:numPr>
          <w:ilvl w:val="1"/>
          <w:numId w:val="11"/>
        </w:numPr>
        <w:shd w:val="clear" w:color="auto" w:fill="D9D9D9" w:themeFill="background1" w:themeFillShade="D9"/>
        <w:ind w:left="2977"/>
      </w:pPr>
      <w:r w:rsidRPr="000057C0">
        <w:rPr>
          <w:i/>
          <w:iCs/>
        </w:rPr>
        <w:t>Search Bar</w:t>
      </w:r>
      <w:r w:rsidRPr="000057C0">
        <w:t xml:space="preserve"> to quickly find specific expenses.</w:t>
      </w:r>
    </w:p>
    <w:p w14:paraId="6B29D774" w14:textId="54C5DAEB" w:rsidR="000057C0" w:rsidRDefault="000057C0" w:rsidP="00E13CA5">
      <w:pPr>
        <w:pStyle w:val="ListParagraph"/>
        <w:numPr>
          <w:ilvl w:val="1"/>
          <w:numId w:val="11"/>
        </w:numPr>
        <w:shd w:val="clear" w:color="auto" w:fill="D9D9D9" w:themeFill="background1" w:themeFillShade="D9"/>
        <w:ind w:left="2977"/>
      </w:pPr>
      <w:r w:rsidRPr="000057C0">
        <w:rPr>
          <w:i/>
          <w:iCs/>
        </w:rPr>
        <w:t>Comment Button</w:t>
      </w:r>
      <w:r w:rsidRPr="000057C0">
        <w:t xml:space="preserve"> on each row to leave notes or review feedback.</w:t>
      </w:r>
    </w:p>
    <w:p w14:paraId="4E5A595F" w14:textId="2727C982" w:rsidR="003550DA" w:rsidRDefault="003550DA" w:rsidP="004F7D0B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 w:rsidRPr="003550DA">
        <w:t>Budget Report &amp; Analysis</w:t>
      </w:r>
    </w:p>
    <w:p w14:paraId="648A104C" w14:textId="3571E24B" w:rsidR="001D10AC" w:rsidRDefault="00E15575" w:rsidP="004F7D0B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>Revise the Primary Selection to the ff:</w:t>
      </w:r>
    </w:p>
    <w:p w14:paraId="13E9508A" w14:textId="250419E9" w:rsidR="00E15575" w:rsidRDefault="00897EB8" w:rsidP="004F7D0B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>Budget vs Actual</w:t>
      </w:r>
    </w:p>
    <w:p w14:paraId="4CF6E17B" w14:textId="67A0E95B" w:rsidR="00897EB8" w:rsidRDefault="00897EB8" w:rsidP="004F7D0B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>Budget vs Forecast</w:t>
      </w:r>
    </w:p>
    <w:p w14:paraId="41DF43D9" w14:textId="668608B2" w:rsidR="00852457" w:rsidRDefault="00852457" w:rsidP="004F7D0B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>Forecast vs Actual</w:t>
      </w:r>
    </w:p>
    <w:p w14:paraId="7ADA2653" w14:textId="001A84A9" w:rsidR="00142E96" w:rsidRDefault="00142E96" w:rsidP="004F7D0B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>Last Year Actual vs Current Year Actual</w:t>
      </w:r>
    </w:p>
    <w:p w14:paraId="161EE1D2" w14:textId="24B96E5C" w:rsidR="00AC7331" w:rsidRDefault="00142E96" w:rsidP="004F7D0B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>Last Year Actual vs Current Year Forecast</w:t>
      </w:r>
    </w:p>
    <w:p w14:paraId="34EEBA95" w14:textId="569089EE" w:rsidR="00142E96" w:rsidRDefault="00142E96" w:rsidP="004F7D0B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>Last Year Actual vs Current Year Budget</w:t>
      </w:r>
    </w:p>
    <w:p w14:paraId="28B7DAEE" w14:textId="195CD9B3" w:rsidR="00982A37" w:rsidRDefault="00982A37" w:rsidP="004F7D0B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>Monthly Comparison</w:t>
      </w:r>
    </w:p>
    <w:p w14:paraId="34446C7C" w14:textId="26B5A068" w:rsidR="00982A37" w:rsidRDefault="00982A37" w:rsidP="004F7D0B">
      <w:pPr>
        <w:pStyle w:val="ListParagraph"/>
        <w:numPr>
          <w:ilvl w:val="0"/>
          <w:numId w:val="15"/>
        </w:numPr>
        <w:shd w:val="clear" w:color="auto" w:fill="D9D9D9" w:themeFill="background1" w:themeFillShade="D9"/>
      </w:pPr>
      <w:r>
        <w:t>Quarterly Comparison</w:t>
      </w:r>
    </w:p>
    <w:p w14:paraId="60207721" w14:textId="63430774" w:rsidR="00C609C3" w:rsidRDefault="00C609C3" w:rsidP="004F7D0B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>Year dropdown selection – latest year should be the current year. Add year as necessary.</w:t>
      </w:r>
    </w:p>
    <w:p w14:paraId="6D4F7D59" w14:textId="45BCEF1F" w:rsidR="00505527" w:rsidRDefault="00505527" w:rsidP="004F7D0B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 w:rsidRPr="00505527">
        <w:t>Time Granularity for Monthly and Quarterly Comparison is not applicable (don't show the selection)</w:t>
      </w:r>
      <w:r>
        <w:t>.</w:t>
      </w:r>
    </w:p>
    <w:p w14:paraId="0E504CA3" w14:textId="3B05948B" w:rsidR="005B7961" w:rsidRDefault="001D10AC" w:rsidP="004F7D0B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>Variance Alert View</w:t>
      </w:r>
    </w:p>
    <w:p w14:paraId="76BF5982" w14:textId="2BAE417D" w:rsidR="00E15575" w:rsidRDefault="00E15575" w:rsidP="004F7D0B">
      <w:pPr>
        <w:pStyle w:val="ListParagraph"/>
        <w:numPr>
          <w:ilvl w:val="0"/>
          <w:numId w:val="14"/>
        </w:numPr>
        <w:shd w:val="clear" w:color="auto" w:fill="D9D9D9" w:themeFill="background1" w:themeFillShade="D9"/>
      </w:pPr>
      <w:r>
        <w:t>Put a field to put a variance in % and in Peso.</w:t>
      </w:r>
    </w:p>
    <w:p w14:paraId="13F321DC" w14:textId="6A067655" w:rsidR="00AC7331" w:rsidRDefault="00AC7331" w:rsidP="004F7D0B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 w:rsidRPr="00AC7331">
        <w:rPr>
          <w:noProof/>
        </w:rPr>
        <w:drawing>
          <wp:anchor distT="0" distB="0" distL="114300" distR="114300" simplePos="0" relativeHeight="251658240" behindDoc="1" locked="0" layoutInCell="1" allowOverlap="1" wp14:anchorId="157F0EC0" wp14:editId="215628E4">
            <wp:simplePos x="0" y="0"/>
            <wp:positionH relativeFrom="column">
              <wp:posOffset>874533</wp:posOffset>
            </wp:positionH>
            <wp:positionV relativeFrom="paragraph">
              <wp:posOffset>227330</wp:posOffset>
            </wp:positionV>
            <wp:extent cx="5367131" cy="1154772"/>
            <wp:effectExtent l="0" t="0" r="5080" b="7620"/>
            <wp:wrapNone/>
            <wp:docPr id="179528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8651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131" cy="1154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Move this table at the top of the charts</w:t>
      </w:r>
    </w:p>
    <w:p w14:paraId="6FD75B98" w14:textId="77777777" w:rsidR="00AC7331" w:rsidRDefault="00AC7331" w:rsidP="004F7D0B">
      <w:pPr>
        <w:pStyle w:val="ListParagraph"/>
        <w:shd w:val="clear" w:color="auto" w:fill="D9D9D9" w:themeFill="background1" w:themeFillShade="D9"/>
        <w:ind w:left="1440"/>
      </w:pPr>
    </w:p>
    <w:p w14:paraId="5C66C72F" w14:textId="77777777" w:rsidR="00AC7331" w:rsidRDefault="00AC7331" w:rsidP="004F7D0B">
      <w:pPr>
        <w:pStyle w:val="ListParagraph"/>
        <w:shd w:val="clear" w:color="auto" w:fill="D9D9D9" w:themeFill="background1" w:themeFillShade="D9"/>
        <w:ind w:left="1440"/>
      </w:pPr>
    </w:p>
    <w:p w14:paraId="4D2986CF" w14:textId="77777777" w:rsidR="00AC7331" w:rsidRDefault="00AC7331" w:rsidP="004F7D0B">
      <w:pPr>
        <w:pStyle w:val="ListParagraph"/>
        <w:shd w:val="clear" w:color="auto" w:fill="D9D9D9" w:themeFill="background1" w:themeFillShade="D9"/>
        <w:ind w:left="1440"/>
      </w:pPr>
    </w:p>
    <w:p w14:paraId="3289E25C" w14:textId="77777777" w:rsidR="00AC7331" w:rsidRDefault="00AC7331" w:rsidP="004F7D0B">
      <w:pPr>
        <w:pStyle w:val="ListParagraph"/>
        <w:shd w:val="clear" w:color="auto" w:fill="D9D9D9" w:themeFill="background1" w:themeFillShade="D9"/>
        <w:ind w:left="1440"/>
      </w:pPr>
    </w:p>
    <w:p w14:paraId="7FE48714" w14:textId="77777777" w:rsidR="00AC7331" w:rsidRDefault="00AC7331" w:rsidP="004F7D0B">
      <w:pPr>
        <w:pStyle w:val="ListParagraph"/>
        <w:shd w:val="clear" w:color="auto" w:fill="D9D9D9" w:themeFill="background1" w:themeFillShade="D9"/>
        <w:ind w:left="1440"/>
      </w:pPr>
    </w:p>
    <w:p w14:paraId="2938027C" w14:textId="77777777" w:rsidR="00AC7331" w:rsidRDefault="00AC7331" w:rsidP="004F7D0B">
      <w:pPr>
        <w:pStyle w:val="ListParagraph"/>
        <w:shd w:val="clear" w:color="auto" w:fill="D9D9D9" w:themeFill="background1" w:themeFillShade="D9"/>
        <w:ind w:left="1440"/>
      </w:pPr>
    </w:p>
    <w:p w14:paraId="4F091BB2" w14:textId="5B28898F" w:rsidR="00AC7331" w:rsidRDefault="00EC7EDC" w:rsidP="004F7D0B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>All tables and charts should be able to</w:t>
      </w:r>
      <w:r w:rsidR="00093F0E">
        <w:t xml:space="preserve"> be</w:t>
      </w:r>
      <w:r>
        <w:t xml:space="preserve"> viewed into a </w:t>
      </w:r>
      <w:r w:rsidR="001C0346">
        <w:t xml:space="preserve">bigger </w:t>
      </w:r>
      <w:r>
        <w:t>pop-</w:t>
      </w:r>
      <w:r w:rsidR="00E85EB1">
        <w:t>up window</w:t>
      </w:r>
      <w:r w:rsidR="001C0346">
        <w:t>.</w:t>
      </w:r>
    </w:p>
    <w:p w14:paraId="7E00FDC4" w14:textId="7CC045BE" w:rsidR="00505527" w:rsidRDefault="00505527" w:rsidP="004F7D0B">
      <w:pPr>
        <w:pStyle w:val="ListParagraph"/>
        <w:numPr>
          <w:ilvl w:val="0"/>
          <w:numId w:val="4"/>
        </w:numPr>
        <w:shd w:val="clear" w:color="auto" w:fill="D9D9D9" w:themeFill="background1" w:themeFillShade="D9"/>
      </w:pPr>
      <w:r>
        <w:t xml:space="preserve">5-Year Outlook </w:t>
      </w:r>
    </w:p>
    <w:p w14:paraId="67621651" w14:textId="2CE76CCB" w:rsidR="00505527" w:rsidRDefault="00505527" w:rsidP="004F7D0B">
      <w:pPr>
        <w:pStyle w:val="ListParagraph"/>
        <w:numPr>
          <w:ilvl w:val="0"/>
          <w:numId w:val="14"/>
        </w:numPr>
        <w:shd w:val="clear" w:color="auto" w:fill="D9D9D9" w:themeFill="background1" w:themeFillShade="D9"/>
      </w:pPr>
      <w:r>
        <w:t>Remove '10-Year'</w:t>
      </w:r>
    </w:p>
    <w:p w14:paraId="514B8668" w14:textId="134E0254" w:rsidR="00505527" w:rsidRDefault="00505527" w:rsidP="004F7D0B">
      <w:pPr>
        <w:pStyle w:val="ListParagraph"/>
        <w:numPr>
          <w:ilvl w:val="0"/>
          <w:numId w:val="14"/>
        </w:numPr>
        <w:shd w:val="clear" w:color="auto" w:fill="D9D9D9" w:themeFill="background1" w:themeFillShade="D9"/>
      </w:pPr>
      <w:r>
        <w:t xml:space="preserve">Revise to '5-Year Trend' - this shows Budget vs Actual </w:t>
      </w:r>
      <w:r w:rsidR="0000526B">
        <w:t xml:space="preserve">yearly trend </w:t>
      </w:r>
      <w:r>
        <w:t>for the past 4 years and current year</w:t>
      </w:r>
      <w:r w:rsidR="0000526B">
        <w:t>. Show also the columns and rows</w:t>
      </w:r>
      <w:r w:rsidR="008973ED">
        <w:t xml:space="preserve"> figures, not only charts.</w:t>
      </w:r>
    </w:p>
    <w:p w14:paraId="73ADA7DA" w14:textId="77777777" w:rsidR="00404540" w:rsidRDefault="00505527" w:rsidP="004F7D0B">
      <w:pPr>
        <w:pStyle w:val="ListParagraph"/>
        <w:numPr>
          <w:ilvl w:val="0"/>
          <w:numId w:val="16"/>
        </w:numPr>
        <w:shd w:val="clear" w:color="auto" w:fill="D9D9D9" w:themeFill="background1" w:themeFillShade="D9"/>
        <w:ind w:left="1418"/>
      </w:pPr>
      <w:r>
        <w:t>Add to the filter section:</w:t>
      </w:r>
    </w:p>
    <w:p w14:paraId="1AB402BA" w14:textId="5F73AC81" w:rsidR="00505527" w:rsidRDefault="00505527" w:rsidP="004F7D0B">
      <w:pPr>
        <w:pStyle w:val="ListParagraph"/>
        <w:numPr>
          <w:ilvl w:val="0"/>
          <w:numId w:val="17"/>
        </w:numPr>
        <w:shd w:val="clear" w:color="auto" w:fill="D9D9D9" w:themeFill="background1" w:themeFillShade="D9"/>
      </w:pPr>
      <w:r>
        <w:t>SBU dropdown selection</w:t>
      </w:r>
    </w:p>
    <w:p w14:paraId="53BBF91A" w14:textId="31DCB8A0" w:rsidR="00E13260" w:rsidRDefault="00E13260" w:rsidP="00242239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Annual Budget Setting</w:t>
      </w:r>
    </w:p>
    <w:p w14:paraId="44235B33" w14:textId="7A9BFC9D" w:rsidR="002524EF" w:rsidRDefault="002524EF" w:rsidP="00242239">
      <w:pPr>
        <w:pStyle w:val="ListParagraph"/>
        <w:numPr>
          <w:ilvl w:val="1"/>
          <w:numId w:val="16"/>
        </w:numPr>
        <w:shd w:val="clear" w:color="auto" w:fill="D9D9D9" w:themeFill="background1" w:themeFillShade="D9"/>
      </w:pPr>
      <w:r>
        <w:t>New Request – Revenue</w:t>
      </w:r>
    </w:p>
    <w:p w14:paraId="1F16765A" w14:textId="2ADDBAC3" w:rsidR="00C41EC7" w:rsidRDefault="00EC4A32" w:rsidP="00242239">
      <w:pPr>
        <w:pStyle w:val="ListParagraph"/>
        <w:numPr>
          <w:ilvl w:val="0"/>
          <w:numId w:val="17"/>
        </w:numPr>
        <w:shd w:val="clear" w:color="auto" w:fill="D9D9D9" w:themeFill="background1" w:themeFillShade="D9"/>
      </w:pPr>
      <w:r>
        <w:t>Remove the ‘My Revenue Requests’ section. Revenue requests should reflect also under ‘My Request</w:t>
      </w:r>
      <w:r w:rsidR="007A7FC6">
        <w:t>s</w:t>
      </w:r>
      <w:r>
        <w:t>’</w:t>
      </w:r>
      <w:r w:rsidR="00C41EC7">
        <w:t>.</w:t>
      </w:r>
    </w:p>
    <w:p w14:paraId="4D9C3BD9" w14:textId="2882FCA7" w:rsidR="00E13260" w:rsidRDefault="00E13260" w:rsidP="00242239">
      <w:pPr>
        <w:pStyle w:val="ListParagraph"/>
        <w:numPr>
          <w:ilvl w:val="1"/>
          <w:numId w:val="16"/>
        </w:numPr>
        <w:shd w:val="clear" w:color="auto" w:fill="D9D9D9" w:themeFill="background1" w:themeFillShade="D9"/>
      </w:pPr>
      <w:r>
        <w:t>Forecast – Revenue</w:t>
      </w:r>
    </w:p>
    <w:p w14:paraId="3D87B744" w14:textId="17529060" w:rsidR="00E13260" w:rsidRDefault="00E13260" w:rsidP="00242239">
      <w:pPr>
        <w:pStyle w:val="ListParagraph"/>
        <w:numPr>
          <w:ilvl w:val="0"/>
          <w:numId w:val="17"/>
        </w:numPr>
        <w:shd w:val="clear" w:color="auto" w:fill="D9D9D9" w:themeFill="background1" w:themeFillShade="D9"/>
      </w:pPr>
      <w:r>
        <w:t xml:space="preserve">Make this </w:t>
      </w:r>
      <w:r w:rsidR="007A7FC6">
        <w:t>identical with</w:t>
      </w:r>
      <w:r>
        <w:t xml:space="preserve"> ‘New Request’</w:t>
      </w:r>
      <w:r w:rsidR="007A7FC6">
        <w:t>.</w:t>
      </w:r>
    </w:p>
    <w:p w14:paraId="555089EF" w14:textId="67096C1D" w:rsidR="0074692F" w:rsidRDefault="0074692F" w:rsidP="00242239">
      <w:pPr>
        <w:pStyle w:val="ListParagraph"/>
        <w:numPr>
          <w:ilvl w:val="1"/>
          <w:numId w:val="16"/>
        </w:numPr>
        <w:shd w:val="clear" w:color="auto" w:fill="D9D9D9" w:themeFill="background1" w:themeFillShade="D9"/>
      </w:pPr>
      <w:r>
        <w:t>Remove the ‘Approved Budget’ section:</w:t>
      </w:r>
    </w:p>
    <w:p w14:paraId="2AB4CC94" w14:textId="01B656DF" w:rsidR="00A34E7F" w:rsidRDefault="0074692F" w:rsidP="00242239">
      <w:pPr>
        <w:pStyle w:val="ListParagraph"/>
        <w:shd w:val="clear" w:color="auto" w:fill="D9D9D9" w:themeFill="background1" w:themeFillShade="D9"/>
        <w:ind w:left="1440"/>
      </w:pPr>
      <w:r w:rsidRPr="0074692F">
        <w:drawing>
          <wp:inline distT="0" distB="0" distL="0" distR="0" wp14:anchorId="63C1EAD9" wp14:editId="215B7AE6">
            <wp:extent cx="1987652" cy="1949550"/>
            <wp:effectExtent l="0" t="0" r="0" b="0"/>
            <wp:docPr id="50906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6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51D1" w14:textId="77777777" w:rsidR="00E13260" w:rsidRPr="003550DA" w:rsidRDefault="00E13260" w:rsidP="00E13260">
      <w:pPr>
        <w:pStyle w:val="ListParagraph"/>
        <w:ind w:left="1440"/>
      </w:pPr>
    </w:p>
    <w:sectPr w:rsidR="00E13260" w:rsidRPr="00355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58F"/>
    <w:multiLevelType w:val="hybridMultilevel"/>
    <w:tmpl w:val="F6B06E54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5C2E0B"/>
    <w:multiLevelType w:val="hybridMultilevel"/>
    <w:tmpl w:val="637E33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314D4"/>
    <w:multiLevelType w:val="hybridMultilevel"/>
    <w:tmpl w:val="6714DAA0"/>
    <w:lvl w:ilvl="0" w:tplc="BCAC9B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47182"/>
    <w:multiLevelType w:val="hybridMultilevel"/>
    <w:tmpl w:val="C5FE2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E06EF"/>
    <w:multiLevelType w:val="hybridMultilevel"/>
    <w:tmpl w:val="837222C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D480876"/>
    <w:multiLevelType w:val="hybridMultilevel"/>
    <w:tmpl w:val="ECDC5D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24A02"/>
    <w:multiLevelType w:val="multilevel"/>
    <w:tmpl w:val="F36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A4D35"/>
    <w:multiLevelType w:val="hybridMultilevel"/>
    <w:tmpl w:val="AB3CB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3563B"/>
    <w:multiLevelType w:val="hybridMultilevel"/>
    <w:tmpl w:val="754EA6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917D1"/>
    <w:multiLevelType w:val="multilevel"/>
    <w:tmpl w:val="B01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F4180"/>
    <w:multiLevelType w:val="hybridMultilevel"/>
    <w:tmpl w:val="8BF25F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7F47AC"/>
    <w:multiLevelType w:val="hybridMultilevel"/>
    <w:tmpl w:val="C17092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A40165"/>
    <w:multiLevelType w:val="hybridMultilevel"/>
    <w:tmpl w:val="7EE21F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001A06"/>
    <w:multiLevelType w:val="hybridMultilevel"/>
    <w:tmpl w:val="C0761CD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2946E84"/>
    <w:multiLevelType w:val="hybridMultilevel"/>
    <w:tmpl w:val="3B80E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8E5DC9"/>
    <w:multiLevelType w:val="hybridMultilevel"/>
    <w:tmpl w:val="4A0C44FC"/>
    <w:lvl w:ilvl="0" w:tplc="080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764D2DA0"/>
    <w:multiLevelType w:val="multilevel"/>
    <w:tmpl w:val="0B68D38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num w:numId="1" w16cid:durableId="560410785">
    <w:abstractNumId w:val="12"/>
  </w:num>
  <w:num w:numId="2" w16cid:durableId="869956297">
    <w:abstractNumId w:val="11"/>
  </w:num>
  <w:num w:numId="3" w16cid:durableId="1426000370">
    <w:abstractNumId w:val="16"/>
  </w:num>
  <w:num w:numId="4" w16cid:durableId="939145858">
    <w:abstractNumId w:val="10"/>
  </w:num>
  <w:num w:numId="5" w16cid:durableId="1079710607">
    <w:abstractNumId w:val="5"/>
  </w:num>
  <w:num w:numId="6" w16cid:durableId="369690676">
    <w:abstractNumId w:val="3"/>
  </w:num>
  <w:num w:numId="7" w16cid:durableId="900558349">
    <w:abstractNumId w:val="8"/>
  </w:num>
  <w:num w:numId="8" w16cid:durableId="576131654">
    <w:abstractNumId w:val="1"/>
  </w:num>
  <w:num w:numId="9" w16cid:durableId="2121029392">
    <w:abstractNumId w:val="7"/>
  </w:num>
  <w:num w:numId="10" w16cid:durableId="342440704">
    <w:abstractNumId w:val="2"/>
  </w:num>
  <w:num w:numId="11" w16cid:durableId="771053679">
    <w:abstractNumId w:val="13"/>
  </w:num>
  <w:num w:numId="12" w16cid:durableId="1748309353">
    <w:abstractNumId w:val="6"/>
  </w:num>
  <w:num w:numId="13" w16cid:durableId="1645819429">
    <w:abstractNumId w:val="9"/>
  </w:num>
  <w:num w:numId="14" w16cid:durableId="1208907903">
    <w:abstractNumId w:val="0"/>
  </w:num>
  <w:num w:numId="15" w16cid:durableId="2000383964">
    <w:abstractNumId w:val="4"/>
  </w:num>
  <w:num w:numId="16" w16cid:durableId="1179613598">
    <w:abstractNumId w:val="14"/>
  </w:num>
  <w:num w:numId="17" w16cid:durableId="9072326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83"/>
    <w:rsid w:val="0000526B"/>
    <w:rsid w:val="000057C0"/>
    <w:rsid w:val="00020721"/>
    <w:rsid w:val="0002072C"/>
    <w:rsid w:val="00046593"/>
    <w:rsid w:val="00093F0E"/>
    <w:rsid w:val="000A55CA"/>
    <w:rsid w:val="00110E58"/>
    <w:rsid w:val="0011341F"/>
    <w:rsid w:val="00142E96"/>
    <w:rsid w:val="001526DA"/>
    <w:rsid w:val="001B0C14"/>
    <w:rsid w:val="001B38EB"/>
    <w:rsid w:val="001C0346"/>
    <w:rsid w:val="001D10AC"/>
    <w:rsid w:val="001E64C9"/>
    <w:rsid w:val="002238EA"/>
    <w:rsid w:val="00242239"/>
    <w:rsid w:val="002524EF"/>
    <w:rsid w:val="0030153C"/>
    <w:rsid w:val="003024E5"/>
    <w:rsid w:val="0030514E"/>
    <w:rsid w:val="003550DA"/>
    <w:rsid w:val="00404540"/>
    <w:rsid w:val="00407259"/>
    <w:rsid w:val="00444EAE"/>
    <w:rsid w:val="004F7D0B"/>
    <w:rsid w:val="00505527"/>
    <w:rsid w:val="005436DA"/>
    <w:rsid w:val="00550C8E"/>
    <w:rsid w:val="00591BE4"/>
    <w:rsid w:val="005B7961"/>
    <w:rsid w:val="00632F6D"/>
    <w:rsid w:val="00634509"/>
    <w:rsid w:val="006D2F0E"/>
    <w:rsid w:val="0074692F"/>
    <w:rsid w:val="0078076C"/>
    <w:rsid w:val="007975AA"/>
    <w:rsid w:val="007A7FC6"/>
    <w:rsid w:val="00802FCA"/>
    <w:rsid w:val="00852457"/>
    <w:rsid w:val="00876883"/>
    <w:rsid w:val="008973ED"/>
    <w:rsid w:val="00897EB8"/>
    <w:rsid w:val="008A4153"/>
    <w:rsid w:val="00982A37"/>
    <w:rsid w:val="009D597F"/>
    <w:rsid w:val="009E218A"/>
    <w:rsid w:val="00A01FD8"/>
    <w:rsid w:val="00A34E7F"/>
    <w:rsid w:val="00A818D9"/>
    <w:rsid w:val="00AC7331"/>
    <w:rsid w:val="00AF3E38"/>
    <w:rsid w:val="00B0396E"/>
    <w:rsid w:val="00B42093"/>
    <w:rsid w:val="00C0148C"/>
    <w:rsid w:val="00C27D3E"/>
    <w:rsid w:val="00C41EC7"/>
    <w:rsid w:val="00C609C3"/>
    <w:rsid w:val="00C855C8"/>
    <w:rsid w:val="00D5326B"/>
    <w:rsid w:val="00D746B8"/>
    <w:rsid w:val="00D76025"/>
    <w:rsid w:val="00DD21AA"/>
    <w:rsid w:val="00DE3252"/>
    <w:rsid w:val="00E13260"/>
    <w:rsid w:val="00E13CA5"/>
    <w:rsid w:val="00E15575"/>
    <w:rsid w:val="00E571CE"/>
    <w:rsid w:val="00E85EB1"/>
    <w:rsid w:val="00EC4A32"/>
    <w:rsid w:val="00EC7EDC"/>
    <w:rsid w:val="00F13C73"/>
    <w:rsid w:val="00FB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A2A9"/>
  <w15:chartTrackingRefBased/>
  <w15:docId w15:val="{0DCF4883-1213-4BC4-B0D0-6A49C295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8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6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33</cp:revision>
  <dcterms:created xsi:type="dcterms:W3CDTF">2026-09-08T06:30:00Z</dcterms:created>
  <dcterms:modified xsi:type="dcterms:W3CDTF">2026-09-14T02:37:00Z</dcterms:modified>
</cp:coreProperties>
</file>