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7CF1" w14:textId="77777777" w:rsidR="008D5ED1" w:rsidRDefault="008D5ED1">
      <w:pPr>
        <w:spacing w:before="1800"/>
      </w:pPr>
    </w:p>
    <w:p w14:paraId="1D902230" w14:textId="77777777" w:rsidR="008D5ED1" w:rsidRDefault="00000000">
      <w:pPr>
        <w:jc w:val="center"/>
      </w:pPr>
      <w:r>
        <w:rPr>
          <w:rFonts w:ascii="Calibri" w:eastAsia="Calibri" w:hAnsi="Calibri" w:cs="Calibri"/>
          <w:b/>
          <w:bCs/>
          <w:color w:val="1F3864"/>
          <w:sz w:val="64"/>
          <w:szCs w:val="64"/>
        </w:rPr>
        <w:t>ALANTEK</w:t>
      </w:r>
    </w:p>
    <w:p w14:paraId="3D7C4FD9" w14:textId="77777777" w:rsidR="008D5ED1" w:rsidRDefault="00000000">
      <w:pPr>
        <w:spacing w:after="600"/>
        <w:jc w:val="center"/>
      </w:pPr>
      <w:r>
        <w:rPr>
          <w:rFonts w:ascii="Calibri" w:eastAsia="Calibri" w:hAnsi="Calibri" w:cs="Calibri"/>
          <w:i/>
          <w:iCs/>
          <w:color w:val="595959"/>
          <w:sz w:val="22"/>
          <w:szCs w:val="22"/>
        </w:rPr>
        <w:t>Consultoría TI y Desarrollo de Software a Medida</w:t>
      </w:r>
    </w:p>
    <w:p w14:paraId="65100B73" w14:textId="77777777" w:rsidR="008D5ED1" w:rsidRDefault="00000000">
      <w:pPr>
        <w:spacing w:before="900" w:after="200"/>
        <w:jc w:val="center"/>
      </w:pPr>
      <w:r>
        <w:rPr>
          <w:rFonts w:ascii="Calibri" w:eastAsia="Calibri" w:hAnsi="Calibri" w:cs="Calibri"/>
          <w:b/>
          <w:bCs/>
          <w:color w:val="2E5395"/>
          <w:sz w:val="36"/>
          <w:szCs w:val="36"/>
        </w:rPr>
        <w:t>PROPUESTA TÉCNICO-COMERCIAL</w:t>
      </w:r>
    </w:p>
    <w:p w14:paraId="33942FE4" w14:textId="77777777" w:rsidR="008D5ED1" w:rsidRDefault="00000000">
      <w:pPr>
        <w:spacing w:after="700"/>
        <w:jc w:val="center"/>
      </w:pPr>
      <w:r>
        <w:rPr>
          <w:rFonts w:ascii="Calibri" w:eastAsia="Calibri" w:hAnsi="Calibri" w:cs="Calibri"/>
          <w:b/>
          <w:bCs/>
          <w:color w:val="1F3864"/>
          <w:sz w:val="26"/>
          <w:szCs w:val="26"/>
        </w:rPr>
        <w:t>Sistema Integral de Gestión Financiera para Cajas de Ahorro y Cooperativas de Ahorro y Crédito</w:t>
      </w:r>
    </w:p>
    <w:p w14:paraId="6C51F321" w14:textId="77777777" w:rsidR="008D5ED1" w:rsidRDefault="00000000">
      <w:pPr>
        <w:spacing w:after="100"/>
        <w:jc w:val="center"/>
      </w:pPr>
      <w:r>
        <w:rPr>
          <w:rFonts w:ascii="Calibri" w:eastAsia="Calibri" w:hAnsi="Calibri" w:cs="Calibri"/>
          <w:color w:val="404040"/>
          <w:sz w:val="21"/>
          <w:szCs w:val="21"/>
        </w:rPr>
        <w:t>Preparado por: ALANTEK</w:t>
      </w:r>
    </w:p>
    <w:p w14:paraId="1EE91C7F" w14:textId="7FD64777" w:rsidR="008D5ED1" w:rsidRDefault="00000000">
      <w:pPr>
        <w:spacing w:after="1200"/>
        <w:jc w:val="center"/>
      </w:pPr>
      <w:r>
        <w:rPr>
          <w:rFonts w:ascii="Calibri" w:eastAsia="Calibri" w:hAnsi="Calibri" w:cs="Calibri"/>
          <w:color w:val="595959"/>
          <w:sz w:val="19"/>
          <w:szCs w:val="19"/>
        </w:rPr>
        <w:t>Fecha: [</w:t>
      </w:r>
      <w:r w:rsidR="00AB01D4">
        <w:rPr>
          <w:rFonts w:ascii="Calibri" w:eastAsia="Calibri" w:hAnsi="Calibri" w:cs="Calibri"/>
          <w:color w:val="595959"/>
          <w:sz w:val="19"/>
          <w:szCs w:val="19"/>
        </w:rPr>
        <w:t>11</w:t>
      </w:r>
      <w:r>
        <w:rPr>
          <w:rFonts w:ascii="Calibri" w:eastAsia="Calibri" w:hAnsi="Calibri" w:cs="Calibri"/>
          <w:color w:val="595959"/>
          <w:sz w:val="19"/>
          <w:szCs w:val="19"/>
        </w:rPr>
        <w:t>/</w:t>
      </w:r>
      <w:r w:rsidR="00AB01D4">
        <w:rPr>
          <w:rFonts w:ascii="Calibri" w:eastAsia="Calibri" w:hAnsi="Calibri" w:cs="Calibri"/>
          <w:color w:val="595959"/>
          <w:sz w:val="19"/>
          <w:szCs w:val="19"/>
        </w:rPr>
        <w:t>08</w:t>
      </w:r>
      <w:r>
        <w:rPr>
          <w:rFonts w:ascii="Calibri" w:eastAsia="Calibri" w:hAnsi="Calibri" w:cs="Calibri"/>
          <w:color w:val="595959"/>
          <w:sz w:val="19"/>
          <w:szCs w:val="19"/>
        </w:rPr>
        <w:t>/</w:t>
      </w:r>
      <w:r w:rsidR="00AB01D4">
        <w:rPr>
          <w:rFonts w:ascii="Calibri" w:eastAsia="Calibri" w:hAnsi="Calibri" w:cs="Calibri"/>
          <w:color w:val="595959"/>
          <w:sz w:val="19"/>
          <w:szCs w:val="19"/>
        </w:rPr>
        <w:t>2026</w:t>
      </w:r>
      <w:r>
        <w:rPr>
          <w:rFonts w:ascii="Calibri" w:eastAsia="Calibri" w:hAnsi="Calibri" w:cs="Calibri"/>
          <w:color w:val="595959"/>
          <w:sz w:val="19"/>
          <w:szCs w:val="19"/>
        </w:rPr>
        <w:t>]   |   Versión 1.0   |   Documento confidencial</w:t>
      </w:r>
    </w:p>
    <w:p w14:paraId="6F623538" w14:textId="050B922F" w:rsidR="008D5ED1" w:rsidRDefault="00000000" w:rsidP="00AB01D4">
      <w:pPr>
        <w:jc w:val="center"/>
        <w:sectPr w:rsidR="008D5ED1">
          <w:pgSz w:w="12240" w:h="15840"/>
          <w:pgMar w:top="1440" w:right="1440" w:bottom="1440" w:left="1440" w:header="708" w:footer="708" w:gutter="0"/>
          <w:cols w:space="720"/>
          <w:docGrid w:linePitch="360"/>
        </w:sectPr>
      </w:pPr>
      <w:r>
        <w:rPr>
          <w:rFonts w:ascii="Calibri" w:eastAsia="Calibri" w:hAnsi="Calibri" w:cs="Calibri"/>
          <w:color w:val="595959"/>
          <w:sz w:val="18"/>
          <w:szCs w:val="18"/>
        </w:rPr>
        <w:t>www.alan</w:t>
      </w:r>
      <w:r w:rsidR="00AB01D4">
        <w:rPr>
          <w:rFonts w:ascii="Calibri" w:eastAsia="Calibri" w:hAnsi="Calibri" w:cs="Calibri"/>
          <w:color w:val="595959"/>
          <w:sz w:val="18"/>
          <w:szCs w:val="18"/>
        </w:rPr>
        <w:t>-</w:t>
      </w:r>
      <w:r>
        <w:rPr>
          <w:rFonts w:ascii="Calibri" w:eastAsia="Calibri" w:hAnsi="Calibri" w:cs="Calibri"/>
          <w:color w:val="595959"/>
          <w:sz w:val="18"/>
          <w:szCs w:val="18"/>
        </w:rPr>
        <w:t>tek.</w:t>
      </w:r>
      <w:r w:rsidR="00AB01D4">
        <w:rPr>
          <w:rFonts w:ascii="Calibri" w:eastAsia="Calibri" w:hAnsi="Calibri" w:cs="Calibri"/>
          <w:color w:val="595959"/>
          <w:sz w:val="18"/>
          <w:szCs w:val="18"/>
        </w:rPr>
        <w:t>com</w:t>
      </w:r>
      <w:r>
        <w:rPr>
          <w:rFonts w:ascii="Calibri" w:eastAsia="Calibri" w:hAnsi="Calibri" w:cs="Calibri"/>
          <w:color w:val="595959"/>
          <w:sz w:val="18"/>
          <w:szCs w:val="18"/>
        </w:rPr>
        <w:t xml:space="preserve">  ·  </w:t>
      </w:r>
      <w:r w:rsidR="00AB01D4">
        <w:rPr>
          <w:rFonts w:ascii="Calibri" w:eastAsia="Calibri" w:hAnsi="Calibri" w:cs="Calibri"/>
          <w:color w:val="595959"/>
          <w:sz w:val="18"/>
          <w:szCs w:val="18"/>
        </w:rPr>
        <w:t>alexis.ortiz81@outlook.com</w:t>
      </w:r>
      <w:r>
        <w:rPr>
          <w:rFonts w:ascii="Calibri" w:eastAsia="Calibri" w:hAnsi="Calibri" w:cs="Calibri"/>
          <w:color w:val="595959"/>
          <w:sz w:val="18"/>
          <w:szCs w:val="18"/>
        </w:rPr>
        <w:t xml:space="preserve">  +593</w:t>
      </w:r>
      <w:r w:rsidR="00AB01D4">
        <w:rPr>
          <w:rFonts w:ascii="Calibri" w:eastAsia="Calibri" w:hAnsi="Calibri" w:cs="Calibri"/>
          <w:color w:val="595959"/>
          <w:sz w:val="18"/>
          <w:szCs w:val="18"/>
        </w:rPr>
        <w:t>985096366</w:t>
      </w:r>
    </w:p>
    <w:p w14:paraId="25A0A40D"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lastRenderedPageBreak/>
        <w:t>Resumen Ejecutivo</w:t>
      </w:r>
    </w:p>
    <w:p w14:paraId="1EC24032" w14:textId="77777777" w:rsidR="008D5ED1" w:rsidRDefault="00000000">
      <w:pPr>
        <w:spacing w:after="160" w:line="276" w:lineRule="auto"/>
        <w:jc w:val="both"/>
      </w:pPr>
      <w:r>
        <w:rPr>
          <w:rFonts w:ascii="Calibri" w:eastAsia="Calibri" w:hAnsi="Calibri" w:cs="Calibri"/>
          <w:color w:val="262626"/>
          <w:sz w:val="21"/>
          <w:szCs w:val="21"/>
        </w:rPr>
        <w:t>ALANTEK propone el diseño, desarrollo e implementación de un sistema informático integral para la gestión financiera de cajas de ahorro y cooperativas de ahorro y crédito. La solución cubre de forma nativa e integrada los procesos de socios, aportaciones, ahorros, créditos, caja, bancos, tesorería y contabilidad de partida doble, eliminando la dependencia de hojas de cálculo, sistemas dispersos o desarrollos que no dialogan entre sí.</w:t>
      </w:r>
    </w:p>
    <w:p w14:paraId="1D257DDB" w14:textId="77777777" w:rsidR="008D5ED1" w:rsidRDefault="00000000">
      <w:pPr>
        <w:spacing w:after="160" w:line="276" w:lineRule="auto"/>
        <w:jc w:val="both"/>
      </w:pPr>
      <w:r>
        <w:rPr>
          <w:rFonts w:ascii="Calibri" w:eastAsia="Calibri" w:hAnsi="Calibri" w:cs="Calibri"/>
          <w:color w:val="262626"/>
          <w:sz w:val="21"/>
          <w:szCs w:val="21"/>
        </w:rPr>
        <w:t>El problema que resuelve esta propuesta es recurrente en instituciones de ahorro y crédito de tamaño pequeño y mediano: la información financiera vive fragmentada entre cartera, caja y contabilidad, lo que genera reprocesos manuales, riesgo de error humano, dificultad para auditorías y falta de visibilidad gerencial en tiempo real sobre morosidad, liquidez y captación.</w:t>
      </w:r>
    </w:p>
    <w:p w14:paraId="4259FD2C" w14:textId="77777777" w:rsidR="008D5ED1" w:rsidRDefault="00000000">
      <w:pPr>
        <w:spacing w:after="160" w:line="276" w:lineRule="auto"/>
        <w:jc w:val="both"/>
      </w:pPr>
      <w:r>
        <w:rPr>
          <w:rFonts w:ascii="Calibri" w:eastAsia="Calibri" w:hAnsi="Calibri" w:cs="Calibri"/>
          <w:color w:val="262626"/>
          <w:sz w:val="21"/>
          <w:szCs w:val="21"/>
        </w:rPr>
        <w:t>La propuesta de valor de ALANTEK se apoya en tres pilares:</w:t>
      </w:r>
    </w:p>
    <w:p w14:paraId="115246D2" w14:textId="77777777" w:rsidR="008D5ED1" w:rsidRDefault="00000000">
      <w:pPr>
        <w:pStyle w:val="ListParagraph"/>
        <w:numPr>
          <w:ilvl w:val="0"/>
          <w:numId w:val="2"/>
        </w:numPr>
        <w:spacing w:after="80"/>
      </w:pPr>
      <w:r>
        <w:rPr>
          <w:rFonts w:ascii="Calibri" w:eastAsia="Calibri" w:hAnsi="Calibri" w:cs="Calibri"/>
          <w:color w:val="262626"/>
          <w:sz w:val="21"/>
          <w:szCs w:val="21"/>
        </w:rPr>
        <w:t>Motor contable automático: cada operación financiera (aportación, depósito, desembolso, cobro de cuota) genera su asiento contable de forma automática mediante una matriz de reglas configurable, sin necesidad de doble digitación.</w:t>
      </w:r>
    </w:p>
    <w:p w14:paraId="1C73A4DB" w14:textId="77777777" w:rsidR="008D5ED1" w:rsidRDefault="00000000">
      <w:pPr>
        <w:pStyle w:val="ListParagraph"/>
        <w:numPr>
          <w:ilvl w:val="0"/>
          <w:numId w:val="2"/>
        </w:numPr>
        <w:spacing w:after="80"/>
      </w:pPr>
      <w:r>
        <w:rPr>
          <w:rFonts w:ascii="Calibri" w:eastAsia="Calibri" w:hAnsi="Calibri" w:cs="Calibri"/>
          <w:color w:val="262626"/>
          <w:sz w:val="21"/>
          <w:szCs w:val="21"/>
        </w:rPr>
        <w:t>Trazabilidad y control total: ninguna transacción financiera se elimina; toda operación queda auditada con usuario, fecha, valor anterior/nuevo y motivo, cumpliendo estándares de control interno y auditoría externa.</w:t>
      </w:r>
    </w:p>
    <w:p w14:paraId="1B8832BD" w14:textId="77777777" w:rsidR="008D5ED1" w:rsidRDefault="00000000">
      <w:pPr>
        <w:pStyle w:val="ListParagraph"/>
        <w:numPr>
          <w:ilvl w:val="0"/>
          <w:numId w:val="2"/>
        </w:numPr>
        <w:spacing w:after="80"/>
      </w:pPr>
      <w:r>
        <w:rPr>
          <w:rFonts w:ascii="Calibri" w:eastAsia="Calibri" w:hAnsi="Calibri" w:cs="Calibri"/>
          <w:color w:val="262626"/>
          <w:sz w:val="21"/>
          <w:szCs w:val="21"/>
        </w:rPr>
        <w:t>Arquitectura modular y escalable: los módulos de socios, ahorros, créditos, caja/bancos y contabilidad se desarrollan de forma independiente pero interconectada, permitiendo implementar por fases sin detener la operación.</w:t>
      </w:r>
    </w:p>
    <w:p w14:paraId="530F3395" w14:textId="77777777" w:rsidR="008D5ED1" w:rsidRDefault="00000000">
      <w:pPr>
        <w:spacing w:after="160" w:line="276" w:lineRule="auto"/>
        <w:jc w:val="both"/>
      </w:pPr>
      <w:r>
        <w:rPr>
          <w:rFonts w:ascii="Calibri" w:eastAsia="Calibri" w:hAnsi="Calibri" w:cs="Calibri"/>
          <w:color w:val="262626"/>
          <w:sz w:val="21"/>
          <w:szCs w:val="21"/>
        </w:rPr>
        <w:t>El proyecto se ejecuta bajo una metodología por fases —seguridad y socios, motor contable y caja/bancos, aportaciones y ahorros, créditos y cobranza, tesorería y presupuesto, y finalmente reportería y portal del socio— lo que permite a la institución empezar a operar con el sistema antes de que el alcance completo esté terminado, y validar cada entregable con datos reales.</w:t>
      </w:r>
    </w:p>
    <w:p w14:paraId="093ABA71" w14:textId="77777777" w:rsidR="008D5ED1" w:rsidRDefault="00000000">
      <w:pPr>
        <w:spacing w:after="160" w:line="276" w:lineRule="auto"/>
        <w:jc w:val="both"/>
      </w:pPr>
      <w:r>
        <w:rPr>
          <w:rFonts w:ascii="Calibri" w:eastAsia="Calibri" w:hAnsi="Calibri" w:cs="Calibri"/>
          <w:color w:val="262626"/>
          <w:sz w:val="21"/>
          <w:szCs w:val="21"/>
        </w:rPr>
        <w:t>Esta propuesta incluye el detalle de alcance funcional, arquitectura técnica, metodología de trabajo, cronograma referencial, estructura de inversión por fases y condiciones generales. Los valores y plazos presentados son referenciales y se ajustan a una reunión de levantamiento de requerimientos específica para cada institución.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ED1" w14:paraId="5511DD23" w14:textId="77777777">
        <w:tblPrEx>
          <w:tblCellMar>
            <w:top w:w="0" w:type="dxa"/>
            <w:bottom w:w="0" w:type="dxa"/>
          </w:tblCellMar>
        </w:tblPrEx>
        <w:tc>
          <w:tcPr>
            <w:tcW w:w="9350" w:type="dxa"/>
            <w:tcBorders>
              <w:top w:val="single" w:sz="4" w:space="0" w:color="2E5395"/>
              <w:left w:val="single" w:sz="24" w:space="0" w:color="B8860B"/>
              <w:bottom w:val="single" w:sz="4" w:space="0" w:color="2E5395"/>
              <w:right w:val="single" w:sz="4" w:space="0" w:color="2E5395"/>
            </w:tcBorders>
            <w:shd w:val="clear" w:color="auto" w:fill="EAF0FA"/>
            <w:tcMar>
              <w:top w:w="160" w:type="dxa"/>
              <w:left w:w="200" w:type="dxa"/>
              <w:bottom w:w="160" w:type="dxa"/>
              <w:right w:w="200" w:type="dxa"/>
            </w:tcMar>
          </w:tcPr>
          <w:p w14:paraId="2D0F3654" w14:textId="77777777" w:rsidR="008D5ED1" w:rsidRDefault="00000000">
            <w:pPr>
              <w:spacing w:after="100"/>
            </w:pPr>
            <w:r>
              <w:rPr>
                <w:rFonts w:ascii="Calibri" w:eastAsia="Calibri" w:hAnsi="Calibri" w:cs="Calibri"/>
                <w:b/>
                <w:bCs/>
                <w:color w:val="1F3864"/>
                <w:sz w:val="22"/>
                <w:szCs w:val="22"/>
              </w:rPr>
              <w:t>En síntesis</w:t>
            </w:r>
          </w:p>
          <w:p w14:paraId="3BA3ED9D" w14:textId="77777777" w:rsidR="008D5ED1" w:rsidRDefault="00000000">
            <w:pPr>
              <w:spacing w:after="60"/>
            </w:pPr>
            <w:r>
              <w:rPr>
                <w:rFonts w:ascii="Calibri" w:eastAsia="Calibri" w:hAnsi="Calibri" w:cs="Calibri"/>
                <w:color w:val="262626"/>
              </w:rPr>
              <w:t>• Sistema financiero-contable integral, no solo un módulo de ingresos y egresos.</w:t>
            </w:r>
          </w:p>
          <w:p w14:paraId="1ADF6340" w14:textId="77777777" w:rsidR="008D5ED1" w:rsidRDefault="00000000">
            <w:pPr>
              <w:spacing w:after="60"/>
            </w:pPr>
            <w:r>
              <w:rPr>
                <w:rFonts w:ascii="Calibri" w:eastAsia="Calibri" w:hAnsi="Calibri" w:cs="Calibri"/>
                <w:color w:val="262626"/>
              </w:rPr>
              <w:t>• Implementación por fases: valor operativo desde las primeras entregas.</w:t>
            </w:r>
          </w:p>
          <w:p w14:paraId="06EF3F1B" w14:textId="77777777" w:rsidR="008D5ED1" w:rsidRDefault="00000000">
            <w:pPr>
              <w:spacing w:after="60"/>
            </w:pPr>
            <w:r>
              <w:rPr>
                <w:rFonts w:ascii="Calibri" w:eastAsia="Calibri" w:hAnsi="Calibri" w:cs="Calibri"/>
                <w:color w:val="262626"/>
              </w:rPr>
              <w:t>• Contabilidad de partida doble generada automáticamente por cada transacción.</w:t>
            </w:r>
          </w:p>
          <w:p w14:paraId="2354B2C5" w14:textId="77777777" w:rsidR="008D5ED1" w:rsidRDefault="00000000">
            <w:pPr>
              <w:spacing w:after="60"/>
            </w:pPr>
            <w:r>
              <w:rPr>
                <w:rFonts w:ascii="Calibri" w:eastAsia="Calibri" w:hAnsi="Calibri" w:cs="Calibri"/>
                <w:color w:val="262626"/>
              </w:rPr>
              <w:t>• Control de auditoría, roles y aprobaciones en cada operación sensible.</w:t>
            </w:r>
          </w:p>
          <w:p w14:paraId="035AFFBE" w14:textId="77777777" w:rsidR="008D5ED1" w:rsidRDefault="00000000">
            <w:pPr>
              <w:spacing w:after="60"/>
            </w:pPr>
            <w:r>
              <w:rPr>
                <w:rFonts w:ascii="Calibri" w:eastAsia="Calibri" w:hAnsi="Calibri" w:cs="Calibri"/>
                <w:color w:val="262626"/>
              </w:rPr>
              <w:t>• Stack moderno, mantenible y con soporte a largo plazo (Angular, Spring Boot, PostgreSQL).</w:t>
            </w:r>
          </w:p>
        </w:tc>
      </w:tr>
    </w:tbl>
    <w:p w14:paraId="295D5BA3" w14:textId="77777777" w:rsidR="008D5ED1" w:rsidRDefault="00000000">
      <w:r>
        <w:br w:type="page"/>
      </w:r>
    </w:p>
    <w:p w14:paraId="7D914079"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lastRenderedPageBreak/>
        <w:t>1. Antecedentes y Problemática</w:t>
      </w:r>
    </w:p>
    <w:p w14:paraId="48634E01" w14:textId="77777777" w:rsidR="008D5ED1" w:rsidRDefault="00000000">
      <w:pPr>
        <w:spacing w:after="160" w:line="276" w:lineRule="auto"/>
        <w:jc w:val="both"/>
      </w:pPr>
      <w:r>
        <w:rPr>
          <w:rFonts w:ascii="Calibri" w:eastAsia="Calibri" w:hAnsi="Calibri" w:cs="Calibri"/>
          <w:color w:val="262626"/>
          <w:sz w:val="21"/>
          <w:szCs w:val="21"/>
        </w:rPr>
        <w:t>Las cajas de ahorro y cooperativas de ahorro y crédito de menor escala suelen operar con una combinación de hojas de cálculo, sistemas contables genéricos no diseñados para el sector financiero popular y solidario, y controles manuales de cartera. Esto genera consecuencias recurrentes:</w:t>
      </w:r>
    </w:p>
    <w:p w14:paraId="24B45382" w14:textId="77777777" w:rsidR="008D5ED1" w:rsidRDefault="00000000">
      <w:pPr>
        <w:pStyle w:val="ListParagraph"/>
        <w:numPr>
          <w:ilvl w:val="0"/>
          <w:numId w:val="2"/>
        </w:numPr>
        <w:spacing w:after="80"/>
      </w:pPr>
      <w:r>
        <w:rPr>
          <w:rFonts w:ascii="Calibri" w:eastAsia="Calibri" w:hAnsi="Calibri" w:cs="Calibri"/>
          <w:color w:val="262626"/>
          <w:sz w:val="21"/>
          <w:szCs w:val="21"/>
        </w:rPr>
        <w:t>Desfase entre lo que registra caja, lo que refleja la cartera de créditos y lo que muestra la contabilidad.</w:t>
      </w:r>
    </w:p>
    <w:p w14:paraId="34F45F38" w14:textId="77777777" w:rsidR="008D5ED1" w:rsidRDefault="00000000">
      <w:pPr>
        <w:pStyle w:val="ListParagraph"/>
        <w:numPr>
          <w:ilvl w:val="0"/>
          <w:numId w:val="2"/>
        </w:numPr>
        <w:spacing w:after="80"/>
      </w:pPr>
      <w:r>
        <w:rPr>
          <w:rFonts w:ascii="Calibri" w:eastAsia="Calibri" w:hAnsi="Calibri" w:cs="Calibri"/>
          <w:color w:val="262626"/>
          <w:sz w:val="21"/>
          <w:szCs w:val="21"/>
        </w:rPr>
        <w:t>Cálculo manual o semi-manual de intereses, mora y tablas de amortización, con riesgo de error.</w:t>
      </w:r>
    </w:p>
    <w:p w14:paraId="1DF5BBA4" w14:textId="77777777" w:rsidR="008D5ED1" w:rsidRDefault="00000000">
      <w:pPr>
        <w:pStyle w:val="ListParagraph"/>
        <w:numPr>
          <w:ilvl w:val="0"/>
          <w:numId w:val="2"/>
        </w:numPr>
        <w:spacing w:after="80"/>
      </w:pPr>
      <w:r>
        <w:rPr>
          <w:rFonts w:ascii="Calibri" w:eastAsia="Calibri" w:hAnsi="Calibri" w:cs="Calibri"/>
          <w:color w:val="262626"/>
          <w:sz w:val="21"/>
          <w:szCs w:val="21"/>
        </w:rPr>
        <w:t>Ausencia de una pista de auditoría confiable ante organismos de control o auditorías internas.</w:t>
      </w:r>
    </w:p>
    <w:p w14:paraId="772C4350" w14:textId="77777777" w:rsidR="008D5ED1" w:rsidRDefault="00000000">
      <w:pPr>
        <w:pStyle w:val="ListParagraph"/>
        <w:numPr>
          <w:ilvl w:val="0"/>
          <w:numId w:val="2"/>
        </w:numPr>
        <w:spacing w:after="80"/>
      </w:pPr>
      <w:r>
        <w:rPr>
          <w:rFonts w:ascii="Calibri" w:eastAsia="Calibri" w:hAnsi="Calibri" w:cs="Calibri"/>
          <w:color w:val="262626"/>
          <w:sz w:val="21"/>
          <w:szCs w:val="21"/>
        </w:rPr>
        <w:t>Falta de indicadores gerenciales en tiempo real (morosidad, liquidez, crecimiento de cartera).</w:t>
      </w:r>
    </w:p>
    <w:p w14:paraId="781F51DD" w14:textId="77777777" w:rsidR="008D5ED1" w:rsidRDefault="00000000">
      <w:pPr>
        <w:pStyle w:val="ListParagraph"/>
        <w:numPr>
          <w:ilvl w:val="0"/>
          <w:numId w:val="2"/>
        </w:numPr>
        <w:spacing w:after="80"/>
      </w:pPr>
      <w:r>
        <w:rPr>
          <w:rFonts w:ascii="Calibri" w:eastAsia="Calibri" w:hAnsi="Calibri" w:cs="Calibri"/>
          <w:color w:val="262626"/>
          <w:sz w:val="21"/>
          <w:szCs w:val="21"/>
        </w:rPr>
        <w:t>Dificultad para escalar procesos cuando crece el número de socios y operaciones.</w:t>
      </w:r>
    </w:p>
    <w:p w14:paraId="64948A96" w14:textId="77777777" w:rsidR="008D5ED1" w:rsidRDefault="00000000">
      <w:pPr>
        <w:spacing w:after="160" w:line="276" w:lineRule="auto"/>
        <w:jc w:val="both"/>
      </w:pPr>
      <w:r>
        <w:rPr>
          <w:rFonts w:ascii="Calibri" w:eastAsia="Calibri" w:hAnsi="Calibri" w:cs="Calibri"/>
          <w:color w:val="262626"/>
          <w:sz w:val="21"/>
          <w:szCs w:val="21"/>
        </w:rPr>
        <w:t>Frente a este escenario, ALANTEK propone construir el sistema no como un conjunto de pantallas de captura de datos, sino como una plataforma financiero-contable donde cada módulo operativo está conectado de forma nativa con el motor contable, y donde la seguridad, los permisos y la auditoría son parte del diseño desde el primer día.</w:t>
      </w:r>
    </w:p>
    <w:p w14:paraId="31958DB6"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t>2. Objetivo de la Propuesta</w:t>
      </w:r>
    </w:p>
    <w:p w14:paraId="516A4433" w14:textId="77777777" w:rsidR="008D5ED1" w:rsidRDefault="00000000">
      <w:pPr>
        <w:spacing w:before="200" w:after="100"/>
      </w:pPr>
      <w:r>
        <w:rPr>
          <w:rFonts w:ascii="Calibri" w:eastAsia="Calibri" w:hAnsi="Calibri" w:cs="Calibri"/>
          <w:b/>
          <w:bCs/>
          <w:color w:val="1F3864"/>
          <w:sz w:val="22"/>
          <w:szCs w:val="22"/>
        </w:rPr>
        <w:t>2.1 Objetivo general</w:t>
      </w:r>
    </w:p>
    <w:p w14:paraId="74C7447F" w14:textId="77777777" w:rsidR="008D5ED1" w:rsidRDefault="00000000">
      <w:pPr>
        <w:spacing w:after="160" w:line="276" w:lineRule="auto"/>
        <w:jc w:val="both"/>
      </w:pPr>
      <w:r>
        <w:rPr>
          <w:rFonts w:ascii="Calibri" w:eastAsia="Calibri" w:hAnsi="Calibri" w:cs="Calibri"/>
          <w:color w:val="262626"/>
          <w:sz w:val="21"/>
          <w:szCs w:val="21"/>
        </w:rPr>
        <w:t>Diseñar, desarrollar e implementar un sistema integral de gestión financiera y contable para cajas de ahorro y cooperativas de ahorro y crédito, que automatice el ciclo completo de socios, aportaciones, ahorros, créditos, caja, bancos y contabilidad, con trazabilidad, control de acceso por roles y reportería gerencial.</w:t>
      </w:r>
    </w:p>
    <w:p w14:paraId="1B9BB287" w14:textId="77777777" w:rsidR="008D5ED1" w:rsidRDefault="00000000">
      <w:pPr>
        <w:spacing w:before="200" w:after="100"/>
      </w:pPr>
      <w:r>
        <w:rPr>
          <w:rFonts w:ascii="Calibri" w:eastAsia="Calibri" w:hAnsi="Calibri" w:cs="Calibri"/>
          <w:b/>
          <w:bCs/>
          <w:color w:val="1F3864"/>
          <w:sz w:val="22"/>
          <w:szCs w:val="22"/>
        </w:rPr>
        <w:t>2.2 Objetivos específicos</w:t>
      </w:r>
    </w:p>
    <w:p w14:paraId="3F1C9838" w14:textId="77777777" w:rsidR="008D5ED1" w:rsidRDefault="00000000">
      <w:pPr>
        <w:pStyle w:val="ListParagraph"/>
        <w:numPr>
          <w:ilvl w:val="0"/>
          <w:numId w:val="3"/>
        </w:numPr>
        <w:spacing w:after="80"/>
      </w:pPr>
      <w:r>
        <w:rPr>
          <w:rFonts w:ascii="Calibri" w:eastAsia="Calibri" w:hAnsi="Calibri" w:cs="Calibri"/>
          <w:color w:val="262626"/>
          <w:sz w:val="21"/>
          <w:szCs w:val="21"/>
        </w:rPr>
        <w:t>Centralizar la información financiera de socios en un expediente único con historial de aportaciones, ahorros y créditos.</w:t>
      </w:r>
    </w:p>
    <w:p w14:paraId="47087881" w14:textId="77777777" w:rsidR="008D5ED1" w:rsidRDefault="00000000">
      <w:pPr>
        <w:pStyle w:val="ListParagraph"/>
        <w:numPr>
          <w:ilvl w:val="0"/>
          <w:numId w:val="3"/>
        </w:numPr>
        <w:spacing w:after="80"/>
      </w:pPr>
      <w:r>
        <w:rPr>
          <w:rFonts w:ascii="Calibri" w:eastAsia="Calibri" w:hAnsi="Calibri" w:cs="Calibri"/>
          <w:color w:val="262626"/>
          <w:sz w:val="21"/>
          <w:szCs w:val="21"/>
        </w:rPr>
        <w:t>Automatizar el cálculo de aportaciones, intereses de ahorro, cuotas de crédito, mora y comisiones mediante parámetros configurables y no codificados en el software.</w:t>
      </w:r>
    </w:p>
    <w:p w14:paraId="2B03D6BD" w14:textId="77777777" w:rsidR="008D5ED1" w:rsidRDefault="00000000">
      <w:pPr>
        <w:pStyle w:val="ListParagraph"/>
        <w:numPr>
          <w:ilvl w:val="0"/>
          <w:numId w:val="3"/>
        </w:numPr>
        <w:spacing w:after="80"/>
      </w:pPr>
      <w:r>
        <w:rPr>
          <w:rFonts w:ascii="Calibri" w:eastAsia="Calibri" w:hAnsi="Calibri" w:cs="Calibri"/>
          <w:color w:val="262626"/>
          <w:sz w:val="21"/>
          <w:szCs w:val="21"/>
        </w:rPr>
        <w:t>Generar de forma automática los asientos contables de cada operación financiera mediante un motor de reglas contables configurable.</w:t>
      </w:r>
    </w:p>
    <w:p w14:paraId="4D51DD63" w14:textId="77777777" w:rsidR="008D5ED1" w:rsidRDefault="00000000">
      <w:pPr>
        <w:pStyle w:val="ListParagraph"/>
        <w:numPr>
          <w:ilvl w:val="0"/>
          <w:numId w:val="3"/>
        </w:numPr>
        <w:spacing w:after="80"/>
      </w:pPr>
      <w:r>
        <w:rPr>
          <w:rFonts w:ascii="Calibri" w:eastAsia="Calibri" w:hAnsi="Calibri" w:cs="Calibri"/>
          <w:color w:val="262626"/>
          <w:sz w:val="21"/>
          <w:szCs w:val="21"/>
        </w:rPr>
        <w:t>Implementar controles de caja, bancos y conciliación con numeración única de comprobantes y sin eliminación física de transacciones.</w:t>
      </w:r>
    </w:p>
    <w:p w14:paraId="58A6F8CD" w14:textId="77777777" w:rsidR="008D5ED1" w:rsidRDefault="00000000">
      <w:pPr>
        <w:pStyle w:val="ListParagraph"/>
        <w:numPr>
          <w:ilvl w:val="0"/>
          <w:numId w:val="3"/>
        </w:numPr>
        <w:spacing w:after="80"/>
      </w:pPr>
      <w:r>
        <w:rPr>
          <w:rFonts w:ascii="Calibri" w:eastAsia="Calibri" w:hAnsi="Calibri" w:cs="Calibri"/>
          <w:color w:val="262626"/>
          <w:sz w:val="21"/>
          <w:szCs w:val="21"/>
        </w:rPr>
        <w:t>Proveer reportería financiera, de socios, de cartera y de auditoría exportable a PDF, Excel y CSV.</w:t>
      </w:r>
    </w:p>
    <w:p w14:paraId="18A3C883" w14:textId="77777777" w:rsidR="008D5ED1" w:rsidRDefault="00000000">
      <w:pPr>
        <w:pStyle w:val="ListParagraph"/>
        <w:numPr>
          <w:ilvl w:val="0"/>
          <w:numId w:val="3"/>
        </w:numPr>
        <w:spacing w:after="80"/>
      </w:pPr>
      <w:r>
        <w:rPr>
          <w:rFonts w:ascii="Calibri" w:eastAsia="Calibri" w:hAnsi="Calibri" w:cs="Calibri"/>
          <w:color w:val="262626"/>
          <w:sz w:val="21"/>
          <w:szCs w:val="21"/>
        </w:rPr>
        <w:t>Entregar un dashboard gerencial con indicadores clave: morosidad, cartera colocada, captación, disponibilidad de caja y bancos.</w:t>
      </w:r>
    </w:p>
    <w:p w14:paraId="5E4FFC9D" w14:textId="77777777" w:rsidR="008D5ED1" w:rsidRDefault="00000000">
      <w:pPr>
        <w:pStyle w:val="ListParagraph"/>
        <w:numPr>
          <w:ilvl w:val="0"/>
          <w:numId w:val="3"/>
        </w:numPr>
        <w:spacing w:after="80"/>
      </w:pPr>
      <w:r>
        <w:rPr>
          <w:rFonts w:ascii="Calibri" w:eastAsia="Calibri" w:hAnsi="Calibri" w:cs="Calibri"/>
          <w:color w:val="262626"/>
          <w:sz w:val="21"/>
          <w:szCs w:val="21"/>
        </w:rPr>
        <w:t>Establecer flujos de aprobación (creado → pendiente → aprobado → ejecutado) para operaciones sensibles, separando quien crea de quien aprueba.</w:t>
      </w:r>
    </w:p>
    <w:p w14:paraId="3D9B07A0" w14:textId="77777777" w:rsidR="008D5ED1" w:rsidRDefault="00000000">
      <w:r>
        <w:br w:type="page"/>
      </w:r>
    </w:p>
    <w:p w14:paraId="7F8050E0"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lastRenderedPageBreak/>
        <w:t>3. Alcance Funcional</w:t>
      </w:r>
    </w:p>
    <w:p w14:paraId="78AB93B6" w14:textId="77777777" w:rsidR="008D5ED1" w:rsidRDefault="00000000">
      <w:pPr>
        <w:spacing w:after="160" w:line="276" w:lineRule="auto"/>
        <w:jc w:val="both"/>
      </w:pPr>
      <w:r>
        <w:rPr>
          <w:rFonts w:ascii="Calibri" w:eastAsia="Calibri" w:hAnsi="Calibri" w:cs="Calibri"/>
          <w:color w:val="262626"/>
          <w:sz w:val="21"/>
          <w:szCs w:val="21"/>
        </w:rPr>
        <w:t>El sistema se concibe como una plataforma financiero-contable integral, no como un módulo aislado de ingresos y egresos. A continuación se detallan los 24 componentes funcionales que conforman el alcance completo de la solución: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8D5ED1" w14:paraId="5F28C1A1"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694EB483" w14:textId="77777777" w:rsidR="008D5ED1" w:rsidRDefault="00000000">
            <w:r>
              <w:rPr>
                <w:rFonts w:ascii="Calibri" w:eastAsia="Calibri" w:hAnsi="Calibri" w:cs="Calibri"/>
                <w:b/>
                <w:bCs/>
                <w:color w:val="FFFFFF"/>
                <w:sz w:val="19"/>
                <w:szCs w:val="19"/>
              </w:rPr>
              <w:t>Módulo</w:t>
            </w:r>
          </w:p>
        </w:tc>
        <w:tc>
          <w:tcPr>
            <w:tcW w:w="6350" w:type="dxa"/>
            <w:shd w:val="clear" w:color="auto" w:fill="1F3864"/>
            <w:tcMar>
              <w:top w:w="80" w:type="dxa"/>
              <w:left w:w="100" w:type="dxa"/>
              <w:bottom w:w="80" w:type="dxa"/>
              <w:right w:w="100" w:type="dxa"/>
            </w:tcMar>
            <w:vAlign w:val="center"/>
          </w:tcPr>
          <w:p w14:paraId="0B6FE820" w14:textId="77777777" w:rsidR="008D5ED1" w:rsidRDefault="00000000">
            <w:r>
              <w:rPr>
                <w:rFonts w:ascii="Calibri" w:eastAsia="Calibri" w:hAnsi="Calibri" w:cs="Calibri"/>
                <w:b/>
                <w:bCs/>
                <w:color w:val="FFFFFF"/>
                <w:sz w:val="19"/>
                <w:szCs w:val="19"/>
              </w:rPr>
              <w:t>Cobertura funcional</w:t>
            </w:r>
          </w:p>
        </w:tc>
      </w:tr>
      <w:tr w:rsidR="008D5ED1" w14:paraId="6F30904E" w14:textId="77777777">
        <w:tblPrEx>
          <w:tblCellMar>
            <w:top w:w="0" w:type="dxa"/>
            <w:bottom w:w="0" w:type="dxa"/>
          </w:tblCellMar>
        </w:tblPrEx>
        <w:tc>
          <w:tcPr>
            <w:tcW w:w="3000" w:type="dxa"/>
            <w:tcMar>
              <w:top w:w="80" w:type="dxa"/>
              <w:left w:w="100" w:type="dxa"/>
              <w:bottom w:w="80" w:type="dxa"/>
              <w:right w:w="100" w:type="dxa"/>
            </w:tcMar>
            <w:vAlign w:val="center"/>
          </w:tcPr>
          <w:p w14:paraId="39992B8F" w14:textId="77777777" w:rsidR="008D5ED1" w:rsidRDefault="00000000">
            <w:r>
              <w:rPr>
                <w:rFonts w:ascii="Calibri" w:eastAsia="Calibri" w:hAnsi="Calibri" w:cs="Calibri"/>
                <w:color w:val="262626"/>
                <w:sz w:val="19"/>
                <w:szCs w:val="19"/>
              </w:rPr>
              <w:t>1. Administración y Seguridad</w:t>
            </w:r>
          </w:p>
        </w:tc>
        <w:tc>
          <w:tcPr>
            <w:tcW w:w="6350" w:type="dxa"/>
            <w:tcMar>
              <w:top w:w="80" w:type="dxa"/>
              <w:left w:w="100" w:type="dxa"/>
              <w:bottom w:w="80" w:type="dxa"/>
              <w:right w:w="100" w:type="dxa"/>
            </w:tcMar>
            <w:vAlign w:val="center"/>
          </w:tcPr>
          <w:p w14:paraId="4428E045" w14:textId="77777777" w:rsidR="008D5ED1" w:rsidRDefault="00000000">
            <w:r>
              <w:rPr>
                <w:rFonts w:ascii="Calibri" w:eastAsia="Calibri" w:hAnsi="Calibri" w:cs="Calibri"/>
                <w:color w:val="262626"/>
                <w:sz w:val="19"/>
                <w:szCs w:val="19"/>
              </w:rPr>
              <w:t>Usuarios, roles y permisos granulares por módulo/acción, bitácora de accesos, auditoría completa, parámetros generales.</w:t>
            </w:r>
          </w:p>
        </w:tc>
      </w:tr>
      <w:tr w:rsidR="008D5ED1" w14:paraId="28308E41"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351CE6FD" w14:textId="77777777" w:rsidR="008D5ED1" w:rsidRDefault="00000000">
            <w:r>
              <w:rPr>
                <w:rFonts w:ascii="Calibri" w:eastAsia="Calibri" w:hAnsi="Calibri" w:cs="Calibri"/>
                <w:color w:val="262626"/>
                <w:sz w:val="19"/>
                <w:szCs w:val="19"/>
              </w:rPr>
              <w:t>2. Socios</w:t>
            </w:r>
          </w:p>
        </w:tc>
        <w:tc>
          <w:tcPr>
            <w:tcW w:w="6350" w:type="dxa"/>
            <w:shd w:val="clear" w:color="auto" w:fill="EAF0FA"/>
            <w:tcMar>
              <w:top w:w="80" w:type="dxa"/>
              <w:left w:w="100" w:type="dxa"/>
              <w:bottom w:w="80" w:type="dxa"/>
              <w:right w:w="100" w:type="dxa"/>
            </w:tcMar>
            <w:vAlign w:val="center"/>
          </w:tcPr>
          <w:p w14:paraId="30D64C0E" w14:textId="77777777" w:rsidR="008D5ED1" w:rsidRDefault="00000000">
            <w:r>
              <w:rPr>
                <w:rFonts w:ascii="Calibri" w:eastAsia="Calibri" w:hAnsi="Calibri" w:cs="Calibri"/>
                <w:color w:val="262626"/>
                <w:sz w:val="19"/>
                <w:szCs w:val="19"/>
              </w:rPr>
              <w:t>Expediente financiero único: identificación, estado, beneficiarios, historial de aportes/ahorros/créditos, estado de cuenta consolidado.</w:t>
            </w:r>
          </w:p>
        </w:tc>
      </w:tr>
      <w:tr w:rsidR="008D5ED1" w14:paraId="5A715C67" w14:textId="77777777">
        <w:tblPrEx>
          <w:tblCellMar>
            <w:top w:w="0" w:type="dxa"/>
            <w:bottom w:w="0" w:type="dxa"/>
          </w:tblCellMar>
        </w:tblPrEx>
        <w:tc>
          <w:tcPr>
            <w:tcW w:w="3000" w:type="dxa"/>
            <w:tcMar>
              <w:top w:w="80" w:type="dxa"/>
              <w:left w:w="100" w:type="dxa"/>
              <w:bottom w:w="80" w:type="dxa"/>
              <w:right w:w="100" w:type="dxa"/>
            </w:tcMar>
            <w:vAlign w:val="center"/>
          </w:tcPr>
          <w:p w14:paraId="69CE0CEE" w14:textId="77777777" w:rsidR="008D5ED1" w:rsidRDefault="00000000">
            <w:r>
              <w:rPr>
                <w:rFonts w:ascii="Calibri" w:eastAsia="Calibri" w:hAnsi="Calibri" w:cs="Calibri"/>
                <w:color w:val="262626"/>
                <w:sz w:val="19"/>
                <w:szCs w:val="19"/>
              </w:rPr>
              <w:t>3. Aportaciones</w:t>
            </w:r>
          </w:p>
        </w:tc>
        <w:tc>
          <w:tcPr>
            <w:tcW w:w="6350" w:type="dxa"/>
            <w:tcMar>
              <w:top w:w="80" w:type="dxa"/>
              <w:left w:w="100" w:type="dxa"/>
              <w:bottom w:w="80" w:type="dxa"/>
              <w:right w:w="100" w:type="dxa"/>
            </w:tcMar>
            <w:vAlign w:val="center"/>
          </w:tcPr>
          <w:p w14:paraId="20D304F1" w14:textId="77777777" w:rsidR="008D5ED1" w:rsidRDefault="00000000">
            <w:r>
              <w:rPr>
                <w:rFonts w:ascii="Calibri" w:eastAsia="Calibri" w:hAnsi="Calibri" w:cs="Calibri"/>
                <w:color w:val="262626"/>
                <w:sz w:val="19"/>
                <w:szCs w:val="19"/>
              </w:rPr>
              <w:t>Aportes obligatorios y extraordinarios configurables (valor fijo o %), periodicidad, mora, exoneraciones, cálculo automático de saldo.</w:t>
            </w:r>
          </w:p>
        </w:tc>
      </w:tr>
      <w:tr w:rsidR="008D5ED1" w14:paraId="5617CC00"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49F2C6DD" w14:textId="77777777" w:rsidR="008D5ED1" w:rsidRDefault="00000000">
            <w:r>
              <w:rPr>
                <w:rFonts w:ascii="Calibri" w:eastAsia="Calibri" w:hAnsi="Calibri" w:cs="Calibri"/>
                <w:color w:val="262626"/>
                <w:sz w:val="19"/>
                <w:szCs w:val="19"/>
              </w:rPr>
              <w:t>4. Ahorros</w:t>
            </w:r>
          </w:p>
        </w:tc>
        <w:tc>
          <w:tcPr>
            <w:tcW w:w="6350" w:type="dxa"/>
            <w:shd w:val="clear" w:color="auto" w:fill="EAF0FA"/>
            <w:tcMar>
              <w:top w:w="80" w:type="dxa"/>
              <w:left w:w="100" w:type="dxa"/>
              <w:bottom w:w="80" w:type="dxa"/>
              <w:right w:w="100" w:type="dxa"/>
            </w:tcMar>
            <w:vAlign w:val="center"/>
          </w:tcPr>
          <w:p w14:paraId="01C3F843" w14:textId="77777777" w:rsidR="008D5ED1" w:rsidRDefault="00000000">
            <w:r>
              <w:rPr>
                <w:rFonts w:ascii="Calibri" w:eastAsia="Calibri" w:hAnsi="Calibri" w:cs="Calibri"/>
                <w:color w:val="262626"/>
                <w:sz w:val="19"/>
                <w:szCs w:val="19"/>
              </w:rPr>
              <w:t>Productos configurables (a la vista, programado, a plazo), cálculo de interés paramétrico con vigencia histórica.</w:t>
            </w:r>
          </w:p>
        </w:tc>
      </w:tr>
      <w:tr w:rsidR="008D5ED1" w14:paraId="7E581E6A" w14:textId="77777777">
        <w:tblPrEx>
          <w:tblCellMar>
            <w:top w:w="0" w:type="dxa"/>
            <w:bottom w:w="0" w:type="dxa"/>
          </w:tblCellMar>
        </w:tblPrEx>
        <w:tc>
          <w:tcPr>
            <w:tcW w:w="3000" w:type="dxa"/>
            <w:tcMar>
              <w:top w:w="80" w:type="dxa"/>
              <w:left w:w="100" w:type="dxa"/>
              <w:bottom w:w="80" w:type="dxa"/>
              <w:right w:w="100" w:type="dxa"/>
            </w:tcMar>
            <w:vAlign w:val="center"/>
          </w:tcPr>
          <w:p w14:paraId="69F9F58A" w14:textId="77777777" w:rsidR="008D5ED1" w:rsidRDefault="00000000">
            <w:r>
              <w:rPr>
                <w:rFonts w:ascii="Calibri" w:eastAsia="Calibri" w:hAnsi="Calibri" w:cs="Calibri"/>
                <w:color w:val="262626"/>
                <w:sz w:val="19"/>
                <w:szCs w:val="19"/>
              </w:rPr>
              <w:t>5. Créditos</w:t>
            </w:r>
          </w:p>
        </w:tc>
        <w:tc>
          <w:tcPr>
            <w:tcW w:w="6350" w:type="dxa"/>
            <w:tcMar>
              <w:top w:w="80" w:type="dxa"/>
              <w:left w:w="100" w:type="dxa"/>
              <w:bottom w:w="80" w:type="dxa"/>
              <w:right w:w="100" w:type="dxa"/>
            </w:tcMar>
            <w:vAlign w:val="center"/>
          </w:tcPr>
          <w:p w14:paraId="354DA24C" w14:textId="77777777" w:rsidR="008D5ED1" w:rsidRDefault="00000000">
            <w:r>
              <w:rPr>
                <w:rFonts w:ascii="Calibri" w:eastAsia="Calibri" w:hAnsi="Calibri" w:cs="Calibri"/>
                <w:color w:val="262626"/>
                <w:sz w:val="19"/>
                <w:szCs w:val="19"/>
              </w:rPr>
              <w:t>Solicitud, evaluación, aprobación/rechazo, desembolso, tabla de amortización, abonos, refinanciamiento, garantías y garantes.</w:t>
            </w:r>
          </w:p>
        </w:tc>
      </w:tr>
      <w:tr w:rsidR="008D5ED1" w14:paraId="0ABC8B94"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1593BC6D" w14:textId="77777777" w:rsidR="008D5ED1" w:rsidRDefault="00000000">
            <w:r>
              <w:rPr>
                <w:rFonts w:ascii="Calibri" w:eastAsia="Calibri" w:hAnsi="Calibri" w:cs="Calibri"/>
                <w:color w:val="262626"/>
                <w:sz w:val="19"/>
                <w:szCs w:val="19"/>
              </w:rPr>
              <w:t>6. Motor de Tasas y Porcentajes</w:t>
            </w:r>
          </w:p>
        </w:tc>
        <w:tc>
          <w:tcPr>
            <w:tcW w:w="6350" w:type="dxa"/>
            <w:shd w:val="clear" w:color="auto" w:fill="EAF0FA"/>
            <w:tcMar>
              <w:top w:w="80" w:type="dxa"/>
              <w:left w:w="100" w:type="dxa"/>
              <w:bottom w:w="80" w:type="dxa"/>
              <w:right w:w="100" w:type="dxa"/>
            </w:tcMar>
            <w:vAlign w:val="center"/>
          </w:tcPr>
          <w:p w14:paraId="5FB05512" w14:textId="77777777" w:rsidR="008D5ED1" w:rsidRDefault="00000000">
            <w:r>
              <w:rPr>
                <w:rFonts w:ascii="Calibri" w:eastAsia="Calibri" w:hAnsi="Calibri" w:cs="Calibri"/>
                <w:color w:val="262626"/>
                <w:sz w:val="19"/>
                <w:szCs w:val="19"/>
              </w:rPr>
              <w:t>Administración centralizada de tasas activa/pasiva, mora, comisiones y fondos, con historial de vigencia por cambio.</w:t>
            </w:r>
          </w:p>
        </w:tc>
      </w:tr>
      <w:tr w:rsidR="008D5ED1" w14:paraId="25646836" w14:textId="77777777">
        <w:tblPrEx>
          <w:tblCellMar>
            <w:top w:w="0" w:type="dxa"/>
            <w:bottom w:w="0" w:type="dxa"/>
          </w:tblCellMar>
        </w:tblPrEx>
        <w:tc>
          <w:tcPr>
            <w:tcW w:w="3000" w:type="dxa"/>
            <w:tcMar>
              <w:top w:w="80" w:type="dxa"/>
              <w:left w:w="100" w:type="dxa"/>
              <w:bottom w:w="80" w:type="dxa"/>
              <w:right w:w="100" w:type="dxa"/>
            </w:tcMar>
            <w:vAlign w:val="center"/>
          </w:tcPr>
          <w:p w14:paraId="7E435FCA" w14:textId="77777777" w:rsidR="008D5ED1" w:rsidRDefault="00000000">
            <w:r>
              <w:rPr>
                <w:rFonts w:ascii="Calibri" w:eastAsia="Calibri" w:hAnsi="Calibri" w:cs="Calibri"/>
                <w:color w:val="262626"/>
                <w:sz w:val="19"/>
                <w:szCs w:val="19"/>
              </w:rPr>
              <w:t>7. Simulador de Créditos</w:t>
            </w:r>
          </w:p>
        </w:tc>
        <w:tc>
          <w:tcPr>
            <w:tcW w:w="6350" w:type="dxa"/>
            <w:tcMar>
              <w:top w:w="80" w:type="dxa"/>
              <w:left w:w="100" w:type="dxa"/>
              <w:bottom w:w="80" w:type="dxa"/>
              <w:right w:w="100" w:type="dxa"/>
            </w:tcMar>
            <w:vAlign w:val="center"/>
          </w:tcPr>
          <w:p w14:paraId="79BEBCF8" w14:textId="77777777" w:rsidR="008D5ED1" w:rsidRDefault="00000000">
            <w:r>
              <w:rPr>
                <w:rFonts w:ascii="Calibri" w:eastAsia="Calibri" w:hAnsi="Calibri" w:cs="Calibri"/>
                <w:color w:val="262626"/>
                <w:sz w:val="19"/>
                <w:szCs w:val="19"/>
              </w:rPr>
              <w:t>Simulación de cuota, interés total y plan de pagos antes de generar una obligación formal.</w:t>
            </w:r>
          </w:p>
        </w:tc>
      </w:tr>
      <w:tr w:rsidR="008D5ED1" w14:paraId="206E6EDB"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17FEABAC" w14:textId="77777777" w:rsidR="008D5ED1" w:rsidRDefault="00000000">
            <w:r>
              <w:rPr>
                <w:rFonts w:ascii="Calibri" w:eastAsia="Calibri" w:hAnsi="Calibri" w:cs="Calibri"/>
                <w:color w:val="262626"/>
                <w:sz w:val="19"/>
                <w:szCs w:val="19"/>
              </w:rPr>
              <w:t>8. Cartera y Cobranza</w:t>
            </w:r>
          </w:p>
        </w:tc>
        <w:tc>
          <w:tcPr>
            <w:tcW w:w="6350" w:type="dxa"/>
            <w:shd w:val="clear" w:color="auto" w:fill="EAF0FA"/>
            <w:tcMar>
              <w:top w:w="80" w:type="dxa"/>
              <w:left w:w="100" w:type="dxa"/>
              <w:bottom w:w="80" w:type="dxa"/>
              <w:right w:w="100" w:type="dxa"/>
            </w:tcMar>
            <w:vAlign w:val="center"/>
          </w:tcPr>
          <w:p w14:paraId="200CA6F9" w14:textId="77777777" w:rsidR="008D5ED1" w:rsidRDefault="00000000">
            <w:r>
              <w:rPr>
                <w:rFonts w:ascii="Calibri" w:eastAsia="Calibri" w:hAnsi="Calibri" w:cs="Calibri"/>
                <w:color w:val="262626"/>
                <w:sz w:val="19"/>
                <w:szCs w:val="19"/>
              </w:rPr>
              <w:t>Clasificación automática de cartera (vigente, vencida, en mora, refinanciada), indicadores de riesgo y % de morosidad.</w:t>
            </w:r>
          </w:p>
        </w:tc>
      </w:tr>
      <w:tr w:rsidR="008D5ED1" w14:paraId="5D657B89" w14:textId="77777777">
        <w:tblPrEx>
          <w:tblCellMar>
            <w:top w:w="0" w:type="dxa"/>
            <w:bottom w:w="0" w:type="dxa"/>
          </w:tblCellMar>
        </w:tblPrEx>
        <w:tc>
          <w:tcPr>
            <w:tcW w:w="3000" w:type="dxa"/>
            <w:tcMar>
              <w:top w:w="80" w:type="dxa"/>
              <w:left w:w="100" w:type="dxa"/>
              <w:bottom w:w="80" w:type="dxa"/>
              <w:right w:w="100" w:type="dxa"/>
            </w:tcMar>
            <w:vAlign w:val="center"/>
          </w:tcPr>
          <w:p w14:paraId="479F9D93" w14:textId="77777777" w:rsidR="008D5ED1" w:rsidRDefault="00000000">
            <w:r>
              <w:rPr>
                <w:rFonts w:ascii="Calibri" w:eastAsia="Calibri" w:hAnsi="Calibri" w:cs="Calibri"/>
                <w:color w:val="262626"/>
                <w:sz w:val="19"/>
                <w:szCs w:val="19"/>
              </w:rPr>
              <w:t>9. Caja</w:t>
            </w:r>
          </w:p>
        </w:tc>
        <w:tc>
          <w:tcPr>
            <w:tcW w:w="6350" w:type="dxa"/>
            <w:tcMar>
              <w:top w:w="80" w:type="dxa"/>
              <w:left w:w="100" w:type="dxa"/>
              <w:bottom w:w="80" w:type="dxa"/>
              <w:right w:w="100" w:type="dxa"/>
            </w:tcMar>
            <w:vAlign w:val="center"/>
          </w:tcPr>
          <w:p w14:paraId="516CFE52" w14:textId="77777777" w:rsidR="008D5ED1" w:rsidRDefault="00000000">
            <w:r>
              <w:rPr>
                <w:rFonts w:ascii="Calibri" w:eastAsia="Calibri" w:hAnsi="Calibri" w:cs="Calibri"/>
                <w:color w:val="262626"/>
                <w:sz w:val="19"/>
                <w:szCs w:val="19"/>
              </w:rPr>
              <w:t>Apertura/cierre, arqueo, depósitos, retiros, cobros, desembolsos, comprobantes con numeración única, sin eliminación de movimientos.</w:t>
            </w:r>
          </w:p>
        </w:tc>
      </w:tr>
      <w:tr w:rsidR="008D5ED1" w14:paraId="139FF435"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19411841" w14:textId="77777777" w:rsidR="008D5ED1" w:rsidRDefault="00000000">
            <w:r>
              <w:rPr>
                <w:rFonts w:ascii="Calibri" w:eastAsia="Calibri" w:hAnsi="Calibri" w:cs="Calibri"/>
                <w:color w:val="262626"/>
                <w:sz w:val="19"/>
                <w:szCs w:val="19"/>
              </w:rPr>
              <w:t>10. Bancos</w:t>
            </w:r>
          </w:p>
        </w:tc>
        <w:tc>
          <w:tcPr>
            <w:tcW w:w="6350" w:type="dxa"/>
            <w:shd w:val="clear" w:color="auto" w:fill="EAF0FA"/>
            <w:tcMar>
              <w:top w:w="80" w:type="dxa"/>
              <w:left w:w="100" w:type="dxa"/>
              <w:bottom w:w="80" w:type="dxa"/>
              <w:right w:w="100" w:type="dxa"/>
            </w:tcMar>
            <w:vAlign w:val="center"/>
          </w:tcPr>
          <w:p w14:paraId="714C3526" w14:textId="77777777" w:rsidR="008D5ED1" w:rsidRDefault="00000000">
            <w:r>
              <w:rPr>
                <w:rFonts w:ascii="Calibri" w:eastAsia="Calibri" w:hAnsi="Calibri" w:cs="Calibri"/>
                <w:color w:val="262626"/>
                <w:sz w:val="19"/>
                <w:szCs w:val="19"/>
              </w:rPr>
              <w:t>Cuentas bancarias, depósitos, transferencias, notas débito/crédito y conciliación bancaria (saldo contable vs. bancario).</w:t>
            </w:r>
          </w:p>
        </w:tc>
      </w:tr>
      <w:tr w:rsidR="008D5ED1" w14:paraId="33D7F7ED" w14:textId="77777777">
        <w:tblPrEx>
          <w:tblCellMar>
            <w:top w:w="0" w:type="dxa"/>
            <w:bottom w:w="0" w:type="dxa"/>
          </w:tblCellMar>
        </w:tblPrEx>
        <w:tc>
          <w:tcPr>
            <w:tcW w:w="3000" w:type="dxa"/>
            <w:tcMar>
              <w:top w:w="80" w:type="dxa"/>
              <w:left w:w="100" w:type="dxa"/>
              <w:bottom w:w="80" w:type="dxa"/>
              <w:right w:w="100" w:type="dxa"/>
            </w:tcMar>
            <w:vAlign w:val="center"/>
          </w:tcPr>
          <w:p w14:paraId="7A686367" w14:textId="77777777" w:rsidR="008D5ED1" w:rsidRDefault="00000000">
            <w:r>
              <w:rPr>
                <w:rFonts w:ascii="Calibri" w:eastAsia="Calibri" w:hAnsi="Calibri" w:cs="Calibri"/>
                <w:color w:val="262626"/>
                <w:sz w:val="19"/>
                <w:szCs w:val="19"/>
              </w:rPr>
              <w:t>11. Contabilidad</w:t>
            </w:r>
          </w:p>
        </w:tc>
        <w:tc>
          <w:tcPr>
            <w:tcW w:w="6350" w:type="dxa"/>
            <w:tcMar>
              <w:top w:w="80" w:type="dxa"/>
              <w:left w:w="100" w:type="dxa"/>
              <w:bottom w:w="80" w:type="dxa"/>
              <w:right w:w="100" w:type="dxa"/>
            </w:tcMar>
            <w:vAlign w:val="center"/>
          </w:tcPr>
          <w:p w14:paraId="11BA5192" w14:textId="77777777" w:rsidR="008D5ED1" w:rsidRDefault="00000000">
            <w:r>
              <w:rPr>
                <w:rFonts w:ascii="Calibri" w:eastAsia="Calibri" w:hAnsi="Calibri" w:cs="Calibri"/>
                <w:color w:val="262626"/>
                <w:sz w:val="19"/>
                <w:szCs w:val="19"/>
              </w:rPr>
              <w:t>Partida doble completa: plan de cuentas, asientos, libro diario y mayor, balances, estados financieros, cierres de período.</w:t>
            </w:r>
          </w:p>
        </w:tc>
      </w:tr>
      <w:tr w:rsidR="008D5ED1" w14:paraId="6438494C"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7F4F072D" w14:textId="77777777" w:rsidR="008D5ED1" w:rsidRDefault="00000000">
            <w:r>
              <w:rPr>
                <w:rFonts w:ascii="Calibri" w:eastAsia="Calibri" w:hAnsi="Calibri" w:cs="Calibri"/>
                <w:color w:val="262626"/>
                <w:sz w:val="19"/>
                <w:szCs w:val="19"/>
              </w:rPr>
              <w:t>12–13. Integración y Motor de Reglas Contables</w:t>
            </w:r>
          </w:p>
        </w:tc>
        <w:tc>
          <w:tcPr>
            <w:tcW w:w="6350" w:type="dxa"/>
            <w:shd w:val="clear" w:color="auto" w:fill="EAF0FA"/>
            <w:tcMar>
              <w:top w:w="80" w:type="dxa"/>
              <w:left w:w="100" w:type="dxa"/>
              <w:bottom w:w="80" w:type="dxa"/>
              <w:right w:w="100" w:type="dxa"/>
            </w:tcMar>
            <w:vAlign w:val="center"/>
          </w:tcPr>
          <w:p w14:paraId="15D33F83" w14:textId="77777777" w:rsidR="008D5ED1" w:rsidRDefault="00000000">
            <w:r>
              <w:rPr>
                <w:rFonts w:ascii="Calibri" w:eastAsia="Calibri" w:hAnsi="Calibri" w:cs="Calibri"/>
                <w:color w:val="262626"/>
                <w:sz w:val="19"/>
                <w:szCs w:val="19"/>
              </w:rPr>
              <w:t>Cada operación (aportación, depósito, desembolso, cobro) genera automáticamente su asiento mediante una matriz Debe/Haber configurable.</w:t>
            </w:r>
          </w:p>
        </w:tc>
      </w:tr>
      <w:tr w:rsidR="008D5ED1" w14:paraId="2FA6AA92" w14:textId="77777777">
        <w:tblPrEx>
          <w:tblCellMar>
            <w:top w:w="0" w:type="dxa"/>
            <w:bottom w:w="0" w:type="dxa"/>
          </w:tblCellMar>
        </w:tblPrEx>
        <w:tc>
          <w:tcPr>
            <w:tcW w:w="3000" w:type="dxa"/>
            <w:tcMar>
              <w:top w:w="80" w:type="dxa"/>
              <w:left w:w="100" w:type="dxa"/>
              <w:bottom w:w="80" w:type="dxa"/>
              <w:right w:w="100" w:type="dxa"/>
            </w:tcMar>
            <w:vAlign w:val="center"/>
          </w:tcPr>
          <w:p w14:paraId="5E60D81A" w14:textId="77777777" w:rsidR="008D5ED1" w:rsidRDefault="00000000">
            <w:r>
              <w:rPr>
                <w:rFonts w:ascii="Calibri" w:eastAsia="Calibri" w:hAnsi="Calibri" w:cs="Calibri"/>
                <w:color w:val="262626"/>
                <w:sz w:val="19"/>
                <w:szCs w:val="19"/>
              </w:rPr>
              <w:t>14. Tesorería</w:t>
            </w:r>
          </w:p>
        </w:tc>
        <w:tc>
          <w:tcPr>
            <w:tcW w:w="6350" w:type="dxa"/>
            <w:tcMar>
              <w:top w:w="80" w:type="dxa"/>
              <w:left w:w="100" w:type="dxa"/>
              <w:bottom w:w="80" w:type="dxa"/>
              <w:right w:w="100" w:type="dxa"/>
            </w:tcMar>
            <w:vAlign w:val="center"/>
          </w:tcPr>
          <w:p w14:paraId="444F4213" w14:textId="77777777" w:rsidR="008D5ED1" w:rsidRDefault="00000000">
            <w:r>
              <w:rPr>
                <w:rFonts w:ascii="Calibri" w:eastAsia="Calibri" w:hAnsi="Calibri" w:cs="Calibri"/>
                <w:color w:val="262626"/>
                <w:sz w:val="19"/>
                <w:szCs w:val="19"/>
              </w:rPr>
              <w:t>Flujo de efectivo, disponibilidad, cuentas por pagar/cobrar, programación de pagos y transferencias internas.</w:t>
            </w:r>
          </w:p>
        </w:tc>
      </w:tr>
      <w:tr w:rsidR="008D5ED1" w14:paraId="6457F56E"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27EA6A73" w14:textId="77777777" w:rsidR="008D5ED1" w:rsidRDefault="00000000">
            <w:r>
              <w:rPr>
                <w:rFonts w:ascii="Calibri" w:eastAsia="Calibri" w:hAnsi="Calibri" w:cs="Calibri"/>
                <w:color w:val="262626"/>
                <w:sz w:val="19"/>
                <w:szCs w:val="19"/>
              </w:rPr>
              <w:t>15. Presupuesto</w:t>
            </w:r>
          </w:p>
        </w:tc>
        <w:tc>
          <w:tcPr>
            <w:tcW w:w="6350" w:type="dxa"/>
            <w:shd w:val="clear" w:color="auto" w:fill="EAF0FA"/>
            <w:tcMar>
              <w:top w:w="80" w:type="dxa"/>
              <w:left w:w="100" w:type="dxa"/>
              <w:bottom w:w="80" w:type="dxa"/>
              <w:right w:w="100" w:type="dxa"/>
            </w:tcMar>
            <w:vAlign w:val="center"/>
          </w:tcPr>
          <w:p w14:paraId="67027539" w14:textId="77777777" w:rsidR="008D5ED1" w:rsidRDefault="00000000">
            <w:r>
              <w:rPr>
                <w:rFonts w:ascii="Calibri" w:eastAsia="Calibri" w:hAnsi="Calibri" w:cs="Calibri"/>
                <w:color w:val="262626"/>
                <w:sz w:val="19"/>
                <w:szCs w:val="19"/>
              </w:rPr>
              <w:t>Presupuesto anual por partidas, reformas, comprometido/devengado/pagado y comparativo presupuesto vs. ejecución.</w:t>
            </w:r>
          </w:p>
        </w:tc>
      </w:tr>
      <w:tr w:rsidR="008D5ED1" w14:paraId="74D08251" w14:textId="77777777">
        <w:tblPrEx>
          <w:tblCellMar>
            <w:top w:w="0" w:type="dxa"/>
            <w:bottom w:w="0" w:type="dxa"/>
          </w:tblCellMar>
        </w:tblPrEx>
        <w:tc>
          <w:tcPr>
            <w:tcW w:w="3000" w:type="dxa"/>
            <w:tcMar>
              <w:top w:w="80" w:type="dxa"/>
              <w:left w:w="100" w:type="dxa"/>
              <w:bottom w:w="80" w:type="dxa"/>
              <w:right w:w="100" w:type="dxa"/>
            </w:tcMar>
            <w:vAlign w:val="center"/>
          </w:tcPr>
          <w:p w14:paraId="1D6F621E" w14:textId="77777777" w:rsidR="008D5ED1" w:rsidRDefault="00000000">
            <w:r>
              <w:rPr>
                <w:rFonts w:ascii="Calibri" w:eastAsia="Calibri" w:hAnsi="Calibri" w:cs="Calibri"/>
                <w:color w:val="262626"/>
                <w:sz w:val="19"/>
                <w:szCs w:val="19"/>
              </w:rPr>
              <w:t>16–17. Gastos y Cuentas por Pagar</w:t>
            </w:r>
          </w:p>
        </w:tc>
        <w:tc>
          <w:tcPr>
            <w:tcW w:w="6350" w:type="dxa"/>
            <w:tcMar>
              <w:top w:w="80" w:type="dxa"/>
              <w:left w:w="100" w:type="dxa"/>
              <w:bottom w:w="80" w:type="dxa"/>
              <w:right w:w="100" w:type="dxa"/>
            </w:tcMar>
            <w:vAlign w:val="center"/>
          </w:tcPr>
          <w:p w14:paraId="5513D49E" w14:textId="77777777" w:rsidR="008D5ED1" w:rsidRDefault="00000000">
            <w:r>
              <w:rPr>
                <w:rFonts w:ascii="Calibri" w:eastAsia="Calibri" w:hAnsi="Calibri" w:cs="Calibri"/>
                <w:color w:val="262626"/>
                <w:sz w:val="19"/>
                <w:szCs w:val="19"/>
              </w:rPr>
              <w:t>Proveedores, solicitud y aprobación de gasto, retenciones, saldos y estado de obligaciones.</w:t>
            </w:r>
          </w:p>
        </w:tc>
      </w:tr>
      <w:tr w:rsidR="008D5ED1" w14:paraId="21D8339C"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7E246438" w14:textId="77777777" w:rsidR="008D5ED1" w:rsidRDefault="00000000">
            <w:r>
              <w:rPr>
                <w:rFonts w:ascii="Calibri" w:eastAsia="Calibri" w:hAnsi="Calibri" w:cs="Calibri"/>
                <w:color w:val="262626"/>
                <w:sz w:val="19"/>
                <w:szCs w:val="19"/>
              </w:rPr>
              <w:t>18. Reportes</w:t>
            </w:r>
          </w:p>
        </w:tc>
        <w:tc>
          <w:tcPr>
            <w:tcW w:w="6350" w:type="dxa"/>
            <w:shd w:val="clear" w:color="auto" w:fill="EAF0FA"/>
            <w:tcMar>
              <w:top w:w="80" w:type="dxa"/>
              <w:left w:w="100" w:type="dxa"/>
              <w:bottom w:w="80" w:type="dxa"/>
              <w:right w:w="100" w:type="dxa"/>
            </w:tcMar>
            <w:vAlign w:val="center"/>
          </w:tcPr>
          <w:p w14:paraId="5525AFDA" w14:textId="77777777" w:rsidR="008D5ED1" w:rsidRDefault="00000000">
            <w:r>
              <w:rPr>
                <w:rFonts w:ascii="Calibri" w:eastAsia="Calibri" w:hAnsi="Calibri" w:cs="Calibri"/>
                <w:color w:val="262626"/>
                <w:sz w:val="19"/>
                <w:szCs w:val="19"/>
              </w:rPr>
              <w:t>Financieros, de socios, de cartera y administrativos, exportables a PDF/Excel/CSV, con filtros por período.</w:t>
            </w:r>
          </w:p>
        </w:tc>
      </w:tr>
      <w:tr w:rsidR="008D5ED1" w14:paraId="4B4B0678" w14:textId="77777777">
        <w:tblPrEx>
          <w:tblCellMar>
            <w:top w:w="0" w:type="dxa"/>
            <w:bottom w:w="0" w:type="dxa"/>
          </w:tblCellMar>
        </w:tblPrEx>
        <w:tc>
          <w:tcPr>
            <w:tcW w:w="3000" w:type="dxa"/>
            <w:tcMar>
              <w:top w:w="80" w:type="dxa"/>
              <w:left w:w="100" w:type="dxa"/>
              <w:bottom w:w="80" w:type="dxa"/>
              <w:right w:w="100" w:type="dxa"/>
            </w:tcMar>
            <w:vAlign w:val="center"/>
          </w:tcPr>
          <w:p w14:paraId="7E40B359" w14:textId="77777777" w:rsidR="008D5ED1" w:rsidRDefault="00000000">
            <w:r>
              <w:rPr>
                <w:rFonts w:ascii="Calibri" w:eastAsia="Calibri" w:hAnsi="Calibri" w:cs="Calibri"/>
                <w:color w:val="262626"/>
                <w:sz w:val="19"/>
                <w:szCs w:val="19"/>
              </w:rPr>
              <w:t>19. Dashboard Gerencial</w:t>
            </w:r>
          </w:p>
        </w:tc>
        <w:tc>
          <w:tcPr>
            <w:tcW w:w="6350" w:type="dxa"/>
            <w:tcMar>
              <w:top w:w="80" w:type="dxa"/>
              <w:left w:w="100" w:type="dxa"/>
              <w:bottom w:w="80" w:type="dxa"/>
              <w:right w:w="100" w:type="dxa"/>
            </w:tcMar>
            <w:vAlign w:val="center"/>
          </w:tcPr>
          <w:p w14:paraId="132D48B5" w14:textId="77777777" w:rsidR="008D5ED1" w:rsidRDefault="00000000">
            <w:r>
              <w:rPr>
                <w:rFonts w:ascii="Calibri" w:eastAsia="Calibri" w:hAnsi="Calibri" w:cs="Calibri"/>
                <w:color w:val="262626"/>
                <w:sz w:val="19"/>
                <w:szCs w:val="19"/>
              </w:rPr>
              <w:t>Indicadores en tiempo real de socios, ahorros, cartera y finanzas, incluyendo morosidad e indicadores de liquidez.</w:t>
            </w:r>
          </w:p>
        </w:tc>
      </w:tr>
      <w:tr w:rsidR="008D5ED1" w14:paraId="27423A2B"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184404B6" w14:textId="77777777" w:rsidR="008D5ED1" w:rsidRDefault="00000000">
            <w:r>
              <w:rPr>
                <w:rFonts w:ascii="Calibri" w:eastAsia="Calibri" w:hAnsi="Calibri" w:cs="Calibri"/>
                <w:color w:val="262626"/>
                <w:sz w:val="19"/>
                <w:szCs w:val="19"/>
              </w:rPr>
              <w:t>20. Auditoría</w:t>
            </w:r>
          </w:p>
        </w:tc>
        <w:tc>
          <w:tcPr>
            <w:tcW w:w="6350" w:type="dxa"/>
            <w:shd w:val="clear" w:color="auto" w:fill="EAF0FA"/>
            <w:tcMar>
              <w:top w:w="80" w:type="dxa"/>
              <w:left w:w="100" w:type="dxa"/>
              <w:bottom w:w="80" w:type="dxa"/>
              <w:right w:w="100" w:type="dxa"/>
            </w:tcMar>
            <w:vAlign w:val="center"/>
          </w:tcPr>
          <w:p w14:paraId="047568CD" w14:textId="77777777" w:rsidR="008D5ED1" w:rsidRDefault="00000000">
            <w:r>
              <w:rPr>
                <w:rFonts w:ascii="Calibri" w:eastAsia="Calibri" w:hAnsi="Calibri" w:cs="Calibri"/>
                <w:color w:val="262626"/>
                <w:sz w:val="19"/>
                <w:szCs w:val="19"/>
              </w:rPr>
              <w:t>Registro de creaciones, modificaciones, anulaciones, aprobaciones y cambios de tasas; ninguna operación se borra, se anula.</w:t>
            </w:r>
          </w:p>
        </w:tc>
      </w:tr>
      <w:tr w:rsidR="008D5ED1" w14:paraId="1A15182E" w14:textId="77777777">
        <w:tblPrEx>
          <w:tblCellMar>
            <w:top w:w="0" w:type="dxa"/>
            <w:bottom w:w="0" w:type="dxa"/>
          </w:tblCellMar>
        </w:tblPrEx>
        <w:tc>
          <w:tcPr>
            <w:tcW w:w="3000" w:type="dxa"/>
            <w:tcMar>
              <w:top w:w="80" w:type="dxa"/>
              <w:left w:w="100" w:type="dxa"/>
              <w:bottom w:w="80" w:type="dxa"/>
              <w:right w:w="100" w:type="dxa"/>
            </w:tcMar>
            <w:vAlign w:val="center"/>
          </w:tcPr>
          <w:p w14:paraId="32BE5837" w14:textId="77777777" w:rsidR="008D5ED1" w:rsidRDefault="00000000">
            <w:r>
              <w:rPr>
                <w:rFonts w:ascii="Calibri" w:eastAsia="Calibri" w:hAnsi="Calibri" w:cs="Calibri"/>
                <w:color w:val="262626"/>
                <w:sz w:val="19"/>
                <w:szCs w:val="19"/>
              </w:rPr>
              <w:lastRenderedPageBreak/>
              <w:t>21. Flujo de Aprobación</w:t>
            </w:r>
          </w:p>
        </w:tc>
        <w:tc>
          <w:tcPr>
            <w:tcW w:w="6350" w:type="dxa"/>
            <w:tcMar>
              <w:top w:w="80" w:type="dxa"/>
              <w:left w:w="100" w:type="dxa"/>
              <w:bottom w:w="80" w:type="dxa"/>
              <w:right w:w="100" w:type="dxa"/>
            </w:tcMar>
            <w:vAlign w:val="center"/>
          </w:tcPr>
          <w:p w14:paraId="4B4B1297" w14:textId="77777777" w:rsidR="008D5ED1" w:rsidRDefault="00000000">
            <w:r>
              <w:rPr>
                <w:rFonts w:ascii="Calibri" w:eastAsia="Calibri" w:hAnsi="Calibri" w:cs="Calibri"/>
                <w:color w:val="262626"/>
                <w:sz w:val="19"/>
                <w:szCs w:val="19"/>
              </w:rPr>
              <w:t>Estados creado → pendiente → aprobado → ejecutado (o rechazado) para créditos, gastos, anulaciones y ajustes contables.</w:t>
            </w:r>
          </w:p>
        </w:tc>
      </w:tr>
      <w:tr w:rsidR="008D5ED1" w14:paraId="5478D7CC"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364D50B6" w14:textId="77777777" w:rsidR="008D5ED1" w:rsidRDefault="00000000">
            <w:r>
              <w:rPr>
                <w:rFonts w:ascii="Calibri" w:eastAsia="Calibri" w:hAnsi="Calibri" w:cs="Calibri"/>
                <w:color w:val="262626"/>
                <w:sz w:val="19"/>
                <w:szCs w:val="19"/>
              </w:rPr>
              <w:t>22. Cierres y Bloqueo de Períodos</w:t>
            </w:r>
          </w:p>
        </w:tc>
        <w:tc>
          <w:tcPr>
            <w:tcW w:w="6350" w:type="dxa"/>
            <w:shd w:val="clear" w:color="auto" w:fill="EAF0FA"/>
            <w:tcMar>
              <w:top w:w="80" w:type="dxa"/>
              <w:left w:w="100" w:type="dxa"/>
              <w:bottom w:w="80" w:type="dxa"/>
              <w:right w:w="100" w:type="dxa"/>
            </w:tcMar>
            <w:vAlign w:val="center"/>
          </w:tcPr>
          <w:p w14:paraId="4F1E3234" w14:textId="77777777" w:rsidR="008D5ED1" w:rsidRDefault="00000000">
            <w:r>
              <w:rPr>
                <w:rFonts w:ascii="Calibri" w:eastAsia="Calibri" w:hAnsi="Calibri" w:cs="Calibri"/>
                <w:color w:val="262626"/>
                <w:sz w:val="19"/>
                <w:szCs w:val="19"/>
              </w:rPr>
              <w:t>Cierre diario, mensual y anual, con reapertura solo bajo autorización y justificación auditada.</w:t>
            </w:r>
          </w:p>
        </w:tc>
      </w:tr>
      <w:tr w:rsidR="008D5ED1" w14:paraId="153E45CA" w14:textId="77777777">
        <w:tblPrEx>
          <w:tblCellMar>
            <w:top w:w="0" w:type="dxa"/>
            <w:bottom w:w="0" w:type="dxa"/>
          </w:tblCellMar>
        </w:tblPrEx>
        <w:tc>
          <w:tcPr>
            <w:tcW w:w="3000" w:type="dxa"/>
            <w:tcMar>
              <w:top w:w="80" w:type="dxa"/>
              <w:left w:w="100" w:type="dxa"/>
              <w:bottom w:w="80" w:type="dxa"/>
              <w:right w:w="100" w:type="dxa"/>
            </w:tcMar>
            <w:vAlign w:val="center"/>
          </w:tcPr>
          <w:p w14:paraId="3AFB7DF5" w14:textId="77777777" w:rsidR="008D5ED1" w:rsidRDefault="00000000">
            <w:r>
              <w:rPr>
                <w:rFonts w:ascii="Calibri" w:eastAsia="Calibri" w:hAnsi="Calibri" w:cs="Calibri"/>
                <w:color w:val="262626"/>
                <w:sz w:val="19"/>
                <w:szCs w:val="19"/>
              </w:rPr>
              <w:t>23. Notificaciones y Alertas</w:t>
            </w:r>
          </w:p>
        </w:tc>
        <w:tc>
          <w:tcPr>
            <w:tcW w:w="6350" w:type="dxa"/>
            <w:tcMar>
              <w:top w:w="80" w:type="dxa"/>
              <w:left w:w="100" w:type="dxa"/>
              <w:bottom w:w="80" w:type="dxa"/>
              <w:right w:w="100" w:type="dxa"/>
            </w:tcMar>
            <w:vAlign w:val="center"/>
          </w:tcPr>
          <w:p w14:paraId="5D1BF978" w14:textId="77777777" w:rsidR="008D5ED1" w:rsidRDefault="00000000">
            <w:r>
              <w:rPr>
                <w:rFonts w:ascii="Calibri" w:eastAsia="Calibri" w:hAnsi="Calibri" w:cs="Calibri"/>
                <w:color w:val="262626"/>
                <w:sz w:val="19"/>
                <w:szCs w:val="19"/>
              </w:rPr>
              <w:t>Cuotas próximas o vencidas, mora, aportaciones pendientes, saldo bajo y diferencias de caja.</w:t>
            </w:r>
          </w:p>
        </w:tc>
      </w:tr>
      <w:tr w:rsidR="008D5ED1" w14:paraId="2B8CFB33" w14:textId="77777777">
        <w:tblPrEx>
          <w:tblCellMar>
            <w:top w:w="0" w:type="dxa"/>
            <w:bottom w:w="0" w:type="dxa"/>
          </w:tblCellMar>
        </w:tblPrEx>
        <w:tc>
          <w:tcPr>
            <w:tcW w:w="3000" w:type="dxa"/>
            <w:shd w:val="clear" w:color="auto" w:fill="EAF0FA"/>
            <w:tcMar>
              <w:top w:w="80" w:type="dxa"/>
              <w:left w:w="100" w:type="dxa"/>
              <w:bottom w:w="80" w:type="dxa"/>
              <w:right w:w="100" w:type="dxa"/>
            </w:tcMar>
            <w:vAlign w:val="center"/>
          </w:tcPr>
          <w:p w14:paraId="11081E04" w14:textId="77777777" w:rsidR="008D5ED1" w:rsidRDefault="00000000">
            <w:r>
              <w:rPr>
                <w:rFonts w:ascii="Calibri" w:eastAsia="Calibri" w:hAnsi="Calibri" w:cs="Calibri"/>
                <w:color w:val="262626"/>
                <w:sz w:val="19"/>
                <w:szCs w:val="19"/>
              </w:rPr>
              <w:t>24. Respaldos y Seguridad</w:t>
            </w:r>
          </w:p>
        </w:tc>
        <w:tc>
          <w:tcPr>
            <w:tcW w:w="6350" w:type="dxa"/>
            <w:shd w:val="clear" w:color="auto" w:fill="EAF0FA"/>
            <w:tcMar>
              <w:top w:w="80" w:type="dxa"/>
              <w:left w:w="100" w:type="dxa"/>
              <w:bottom w:w="80" w:type="dxa"/>
              <w:right w:w="100" w:type="dxa"/>
            </w:tcMar>
            <w:vAlign w:val="center"/>
          </w:tcPr>
          <w:p w14:paraId="7F744BCD" w14:textId="77777777" w:rsidR="008D5ED1" w:rsidRDefault="00000000">
            <w:r>
              <w:rPr>
                <w:rFonts w:ascii="Calibri" w:eastAsia="Calibri" w:hAnsi="Calibri" w:cs="Calibri"/>
                <w:color w:val="262626"/>
                <w:sz w:val="19"/>
                <w:szCs w:val="19"/>
              </w:rPr>
              <w:t>Backups automáticos, cifrado, HTTPS, políticas de contraseña, control de sesiones y protección de períodos cerrados.</w:t>
            </w:r>
          </w:p>
        </w:tc>
      </w:tr>
    </w:tbl>
    <w:p w14:paraId="5A8D9397" w14:textId="77777777" w:rsidR="008D5ED1" w:rsidRDefault="008D5ED1">
      <w:pPr>
        <w:spacing w:after="160" w:line="276" w:lineRule="auto"/>
        <w:jc w:val="both"/>
      </w:pPr>
    </w:p>
    <w:p w14:paraId="0463ED50" w14:textId="77777777" w:rsidR="008D5ED1" w:rsidRDefault="00000000">
      <w:pPr>
        <w:spacing w:after="160" w:line="276" w:lineRule="auto"/>
        <w:jc w:val="both"/>
      </w:pPr>
      <w:r>
        <w:rPr>
          <w:rFonts w:ascii="Calibri" w:eastAsia="Calibri" w:hAnsi="Calibri" w:cs="Calibri"/>
          <w:color w:val="262626"/>
          <w:sz w:val="21"/>
          <w:szCs w:val="21"/>
        </w:rPr>
        <w:t>Un criterio arquitectónico central de la propuesta es que socio ≠ usuario del sistema: un socio puede tener información financiera sin acceso administrativo, y su cuenta de acceso (portal o app) se vincula posteriormente a su registro de socio sin duplicar información.</w:t>
      </w:r>
    </w:p>
    <w:p w14:paraId="0893C74B" w14:textId="77777777" w:rsidR="008D5ED1" w:rsidRDefault="00000000">
      <w:r>
        <w:br w:type="page"/>
      </w:r>
    </w:p>
    <w:p w14:paraId="285148B0"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lastRenderedPageBreak/>
        <w:t>4. Arquitectura Técnica</w:t>
      </w:r>
    </w:p>
    <w:p w14:paraId="515E4381" w14:textId="77777777" w:rsidR="008D5ED1" w:rsidRDefault="00000000">
      <w:pPr>
        <w:spacing w:before="200" w:after="100"/>
      </w:pPr>
      <w:r>
        <w:rPr>
          <w:rFonts w:ascii="Calibri" w:eastAsia="Calibri" w:hAnsi="Calibri" w:cs="Calibri"/>
          <w:b/>
          <w:bCs/>
          <w:color w:val="1F3864"/>
          <w:sz w:val="22"/>
          <w:szCs w:val="22"/>
        </w:rPr>
        <w:t>4.1 Stack tecnológico propuesto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8D5ED1" w14:paraId="5FFF0A91"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28509537" w14:textId="77777777" w:rsidR="008D5ED1" w:rsidRDefault="00000000">
            <w:r>
              <w:rPr>
                <w:rFonts w:ascii="Calibri" w:eastAsia="Calibri" w:hAnsi="Calibri" w:cs="Calibri"/>
                <w:b/>
                <w:bCs/>
                <w:color w:val="FFFFFF"/>
                <w:sz w:val="19"/>
                <w:szCs w:val="19"/>
              </w:rPr>
              <w:t>Capa</w:t>
            </w:r>
          </w:p>
        </w:tc>
        <w:tc>
          <w:tcPr>
            <w:tcW w:w="6550" w:type="dxa"/>
            <w:shd w:val="clear" w:color="auto" w:fill="1F3864"/>
            <w:tcMar>
              <w:top w:w="80" w:type="dxa"/>
              <w:left w:w="100" w:type="dxa"/>
              <w:bottom w:w="80" w:type="dxa"/>
              <w:right w:w="100" w:type="dxa"/>
            </w:tcMar>
            <w:vAlign w:val="center"/>
          </w:tcPr>
          <w:p w14:paraId="3679214B" w14:textId="77777777" w:rsidR="008D5ED1" w:rsidRDefault="00000000">
            <w:r>
              <w:rPr>
                <w:rFonts w:ascii="Calibri" w:eastAsia="Calibri" w:hAnsi="Calibri" w:cs="Calibri"/>
                <w:b/>
                <w:bCs/>
                <w:color w:val="FFFFFF"/>
                <w:sz w:val="19"/>
                <w:szCs w:val="19"/>
              </w:rPr>
              <w:t>Tecnología</w:t>
            </w:r>
          </w:p>
        </w:tc>
      </w:tr>
      <w:tr w:rsidR="008D5ED1" w14:paraId="71200647" w14:textId="77777777">
        <w:tblPrEx>
          <w:tblCellMar>
            <w:top w:w="0" w:type="dxa"/>
            <w:bottom w:w="0" w:type="dxa"/>
          </w:tblCellMar>
        </w:tblPrEx>
        <w:tc>
          <w:tcPr>
            <w:tcW w:w="2800" w:type="dxa"/>
            <w:shd w:val="clear" w:color="auto" w:fill="EAF0FA"/>
            <w:tcMar>
              <w:top w:w="80" w:type="dxa"/>
              <w:left w:w="100" w:type="dxa"/>
              <w:bottom w:w="80" w:type="dxa"/>
              <w:right w:w="100" w:type="dxa"/>
            </w:tcMar>
            <w:vAlign w:val="center"/>
          </w:tcPr>
          <w:p w14:paraId="56455216" w14:textId="77777777" w:rsidR="008D5ED1" w:rsidRDefault="00000000">
            <w:r>
              <w:rPr>
                <w:rFonts w:ascii="Calibri" w:eastAsia="Calibri" w:hAnsi="Calibri" w:cs="Calibri"/>
                <w:color w:val="262626"/>
                <w:sz w:val="19"/>
                <w:szCs w:val="19"/>
              </w:rPr>
              <w:t>Frontend</w:t>
            </w:r>
          </w:p>
        </w:tc>
        <w:tc>
          <w:tcPr>
            <w:tcW w:w="6550" w:type="dxa"/>
            <w:shd w:val="clear" w:color="auto" w:fill="EAF0FA"/>
            <w:tcMar>
              <w:top w:w="80" w:type="dxa"/>
              <w:left w:w="100" w:type="dxa"/>
              <w:bottom w:w="80" w:type="dxa"/>
              <w:right w:w="100" w:type="dxa"/>
            </w:tcMar>
            <w:vAlign w:val="center"/>
          </w:tcPr>
          <w:p w14:paraId="3C6B0809" w14:textId="77777777" w:rsidR="008D5ED1" w:rsidRDefault="00000000">
            <w:r>
              <w:rPr>
                <w:rFonts w:ascii="Calibri" w:eastAsia="Calibri" w:hAnsi="Calibri" w:cs="Calibri"/>
                <w:color w:val="262626"/>
                <w:sz w:val="19"/>
                <w:szCs w:val="19"/>
              </w:rPr>
              <w:t>Angular</w:t>
            </w:r>
          </w:p>
        </w:tc>
      </w:tr>
      <w:tr w:rsidR="008D5ED1" w14:paraId="34308ADB" w14:textId="77777777">
        <w:tblPrEx>
          <w:tblCellMar>
            <w:top w:w="0" w:type="dxa"/>
            <w:bottom w:w="0" w:type="dxa"/>
          </w:tblCellMar>
        </w:tblPrEx>
        <w:tc>
          <w:tcPr>
            <w:tcW w:w="2800" w:type="dxa"/>
            <w:tcMar>
              <w:top w:w="80" w:type="dxa"/>
              <w:left w:w="100" w:type="dxa"/>
              <w:bottom w:w="80" w:type="dxa"/>
              <w:right w:w="100" w:type="dxa"/>
            </w:tcMar>
            <w:vAlign w:val="center"/>
          </w:tcPr>
          <w:p w14:paraId="749DB6CB" w14:textId="77777777" w:rsidR="008D5ED1" w:rsidRDefault="00000000">
            <w:r>
              <w:rPr>
                <w:rFonts w:ascii="Calibri" w:eastAsia="Calibri" w:hAnsi="Calibri" w:cs="Calibri"/>
                <w:color w:val="262626"/>
                <w:sz w:val="19"/>
                <w:szCs w:val="19"/>
              </w:rPr>
              <w:t>Backend</w:t>
            </w:r>
          </w:p>
        </w:tc>
        <w:tc>
          <w:tcPr>
            <w:tcW w:w="6550" w:type="dxa"/>
            <w:tcMar>
              <w:top w:w="80" w:type="dxa"/>
              <w:left w:w="100" w:type="dxa"/>
              <w:bottom w:w="80" w:type="dxa"/>
              <w:right w:w="100" w:type="dxa"/>
            </w:tcMar>
            <w:vAlign w:val="center"/>
          </w:tcPr>
          <w:p w14:paraId="617A8441" w14:textId="77777777" w:rsidR="008D5ED1" w:rsidRDefault="00000000">
            <w:r>
              <w:rPr>
                <w:rFonts w:ascii="Calibri" w:eastAsia="Calibri" w:hAnsi="Calibri" w:cs="Calibri"/>
                <w:color w:val="262626"/>
                <w:sz w:val="19"/>
                <w:szCs w:val="19"/>
              </w:rPr>
              <w:t>Spring Boot (Java)</w:t>
            </w:r>
          </w:p>
        </w:tc>
      </w:tr>
      <w:tr w:rsidR="008D5ED1" w14:paraId="0E4C133F" w14:textId="77777777">
        <w:tblPrEx>
          <w:tblCellMar>
            <w:top w:w="0" w:type="dxa"/>
            <w:bottom w:w="0" w:type="dxa"/>
          </w:tblCellMar>
        </w:tblPrEx>
        <w:tc>
          <w:tcPr>
            <w:tcW w:w="2800" w:type="dxa"/>
            <w:shd w:val="clear" w:color="auto" w:fill="EAF0FA"/>
            <w:tcMar>
              <w:top w:w="80" w:type="dxa"/>
              <w:left w:w="100" w:type="dxa"/>
              <w:bottom w:w="80" w:type="dxa"/>
              <w:right w:w="100" w:type="dxa"/>
            </w:tcMar>
            <w:vAlign w:val="center"/>
          </w:tcPr>
          <w:p w14:paraId="454BB3D9" w14:textId="77777777" w:rsidR="008D5ED1" w:rsidRDefault="00000000">
            <w:r>
              <w:rPr>
                <w:rFonts w:ascii="Calibri" w:eastAsia="Calibri" w:hAnsi="Calibri" w:cs="Calibri"/>
                <w:color w:val="262626"/>
                <w:sz w:val="19"/>
                <w:szCs w:val="19"/>
              </w:rPr>
              <w:t>Base de datos</w:t>
            </w:r>
          </w:p>
        </w:tc>
        <w:tc>
          <w:tcPr>
            <w:tcW w:w="6550" w:type="dxa"/>
            <w:shd w:val="clear" w:color="auto" w:fill="EAF0FA"/>
            <w:tcMar>
              <w:top w:w="80" w:type="dxa"/>
              <w:left w:w="100" w:type="dxa"/>
              <w:bottom w:w="80" w:type="dxa"/>
              <w:right w:w="100" w:type="dxa"/>
            </w:tcMar>
            <w:vAlign w:val="center"/>
          </w:tcPr>
          <w:p w14:paraId="043F5FD5" w14:textId="77777777" w:rsidR="008D5ED1" w:rsidRDefault="00000000">
            <w:r>
              <w:rPr>
                <w:rFonts w:ascii="Calibri" w:eastAsia="Calibri" w:hAnsi="Calibri" w:cs="Calibri"/>
                <w:color w:val="262626"/>
                <w:sz w:val="19"/>
                <w:szCs w:val="19"/>
              </w:rPr>
              <w:t>PostgreSQL</w:t>
            </w:r>
          </w:p>
        </w:tc>
      </w:tr>
      <w:tr w:rsidR="008D5ED1" w14:paraId="407CE557" w14:textId="77777777">
        <w:tblPrEx>
          <w:tblCellMar>
            <w:top w:w="0" w:type="dxa"/>
            <w:bottom w:w="0" w:type="dxa"/>
          </w:tblCellMar>
        </w:tblPrEx>
        <w:tc>
          <w:tcPr>
            <w:tcW w:w="2800" w:type="dxa"/>
            <w:tcMar>
              <w:top w:w="80" w:type="dxa"/>
              <w:left w:w="100" w:type="dxa"/>
              <w:bottom w:w="80" w:type="dxa"/>
              <w:right w:w="100" w:type="dxa"/>
            </w:tcMar>
            <w:vAlign w:val="center"/>
          </w:tcPr>
          <w:p w14:paraId="178B1974" w14:textId="77777777" w:rsidR="008D5ED1" w:rsidRDefault="00000000">
            <w:r>
              <w:rPr>
                <w:rFonts w:ascii="Calibri" w:eastAsia="Calibri" w:hAnsi="Calibri" w:cs="Calibri"/>
                <w:color w:val="262626"/>
                <w:sz w:val="19"/>
                <w:szCs w:val="19"/>
              </w:rPr>
              <w:t>Seguridad</w:t>
            </w:r>
          </w:p>
        </w:tc>
        <w:tc>
          <w:tcPr>
            <w:tcW w:w="6550" w:type="dxa"/>
            <w:tcMar>
              <w:top w:w="80" w:type="dxa"/>
              <w:left w:w="100" w:type="dxa"/>
              <w:bottom w:w="80" w:type="dxa"/>
              <w:right w:w="100" w:type="dxa"/>
            </w:tcMar>
            <w:vAlign w:val="center"/>
          </w:tcPr>
          <w:p w14:paraId="4E5C2825" w14:textId="77777777" w:rsidR="008D5ED1" w:rsidRDefault="00000000">
            <w:r>
              <w:rPr>
                <w:rFonts w:ascii="Calibri" w:eastAsia="Calibri" w:hAnsi="Calibri" w:cs="Calibri"/>
                <w:color w:val="262626"/>
                <w:sz w:val="19"/>
                <w:szCs w:val="19"/>
              </w:rPr>
              <w:t>Spring Security + JWT, control de acceso por roles</w:t>
            </w:r>
          </w:p>
        </w:tc>
      </w:tr>
      <w:tr w:rsidR="008D5ED1" w14:paraId="46BCE883" w14:textId="77777777">
        <w:tblPrEx>
          <w:tblCellMar>
            <w:top w:w="0" w:type="dxa"/>
            <w:bottom w:w="0" w:type="dxa"/>
          </w:tblCellMar>
        </w:tblPrEx>
        <w:tc>
          <w:tcPr>
            <w:tcW w:w="2800" w:type="dxa"/>
            <w:shd w:val="clear" w:color="auto" w:fill="EAF0FA"/>
            <w:tcMar>
              <w:top w:w="80" w:type="dxa"/>
              <w:left w:w="100" w:type="dxa"/>
              <w:bottom w:w="80" w:type="dxa"/>
              <w:right w:w="100" w:type="dxa"/>
            </w:tcMar>
            <w:vAlign w:val="center"/>
          </w:tcPr>
          <w:p w14:paraId="1277028A" w14:textId="77777777" w:rsidR="008D5ED1" w:rsidRDefault="00000000">
            <w:r>
              <w:rPr>
                <w:rFonts w:ascii="Calibri" w:eastAsia="Calibri" w:hAnsi="Calibri" w:cs="Calibri"/>
                <w:color w:val="262626"/>
                <w:sz w:val="19"/>
                <w:szCs w:val="19"/>
              </w:rPr>
              <w:t>Reportes</w:t>
            </w:r>
          </w:p>
        </w:tc>
        <w:tc>
          <w:tcPr>
            <w:tcW w:w="6550" w:type="dxa"/>
            <w:shd w:val="clear" w:color="auto" w:fill="EAF0FA"/>
            <w:tcMar>
              <w:top w:w="80" w:type="dxa"/>
              <w:left w:w="100" w:type="dxa"/>
              <w:bottom w:w="80" w:type="dxa"/>
              <w:right w:w="100" w:type="dxa"/>
            </w:tcMar>
            <w:vAlign w:val="center"/>
          </w:tcPr>
          <w:p w14:paraId="7AA929FE" w14:textId="77777777" w:rsidR="008D5ED1" w:rsidRDefault="00000000">
            <w:r>
              <w:rPr>
                <w:rFonts w:ascii="Calibri" w:eastAsia="Calibri" w:hAnsi="Calibri" w:cs="Calibri"/>
                <w:color w:val="262626"/>
                <w:sz w:val="19"/>
                <w:szCs w:val="19"/>
              </w:rPr>
              <w:t>JasperReports (exportación PDF / Excel / CSV)</w:t>
            </w:r>
          </w:p>
        </w:tc>
      </w:tr>
      <w:tr w:rsidR="008D5ED1" w14:paraId="052DF7B1" w14:textId="77777777">
        <w:tblPrEx>
          <w:tblCellMar>
            <w:top w:w="0" w:type="dxa"/>
            <w:bottom w:w="0" w:type="dxa"/>
          </w:tblCellMar>
        </w:tblPrEx>
        <w:tc>
          <w:tcPr>
            <w:tcW w:w="2800" w:type="dxa"/>
            <w:tcMar>
              <w:top w:w="80" w:type="dxa"/>
              <w:left w:w="100" w:type="dxa"/>
              <w:bottom w:w="80" w:type="dxa"/>
              <w:right w:w="100" w:type="dxa"/>
            </w:tcMar>
            <w:vAlign w:val="center"/>
          </w:tcPr>
          <w:p w14:paraId="5830D184" w14:textId="77777777" w:rsidR="008D5ED1" w:rsidRDefault="00000000">
            <w:r>
              <w:rPr>
                <w:rFonts w:ascii="Calibri" w:eastAsia="Calibri" w:hAnsi="Calibri" w:cs="Calibri"/>
                <w:color w:val="262626"/>
                <w:sz w:val="19"/>
                <w:szCs w:val="19"/>
              </w:rPr>
              <w:t>Archivos</w:t>
            </w:r>
          </w:p>
        </w:tc>
        <w:tc>
          <w:tcPr>
            <w:tcW w:w="6550" w:type="dxa"/>
            <w:tcMar>
              <w:top w:w="80" w:type="dxa"/>
              <w:left w:w="100" w:type="dxa"/>
              <w:bottom w:w="80" w:type="dxa"/>
              <w:right w:w="100" w:type="dxa"/>
            </w:tcMar>
            <w:vAlign w:val="center"/>
          </w:tcPr>
          <w:p w14:paraId="63E28C51" w14:textId="77777777" w:rsidR="008D5ED1" w:rsidRDefault="00000000">
            <w:r>
              <w:rPr>
                <w:rFonts w:ascii="Calibri" w:eastAsia="Calibri" w:hAnsi="Calibri" w:cs="Calibri"/>
                <w:color w:val="262626"/>
                <w:sz w:val="19"/>
                <w:szCs w:val="19"/>
              </w:rPr>
              <w:t>Almacenamiento local controlado o S3 / MinIO</w:t>
            </w:r>
          </w:p>
        </w:tc>
      </w:tr>
      <w:tr w:rsidR="008D5ED1" w14:paraId="3FE2CC40" w14:textId="77777777">
        <w:tblPrEx>
          <w:tblCellMar>
            <w:top w:w="0" w:type="dxa"/>
            <w:bottom w:w="0" w:type="dxa"/>
          </w:tblCellMar>
        </w:tblPrEx>
        <w:tc>
          <w:tcPr>
            <w:tcW w:w="2800" w:type="dxa"/>
            <w:shd w:val="clear" w:color="auto" w:fill="EAF0FA"/>
            <w:tcMar>
              <w:top w:w="80" w:type="dxa"/>
              <w:left w:w="100" w:type="dxa"/>
              <w:bottom w:w="80" w:type="dxa"/>
              <w:right w:w="100" w:type="dxa"/>
            </w:tcMar>
            <w:vAlign w:val="center"/>
          </w:tcPr>
          <w:p w14:paraId="4F83E2DE" w14:textId="77777777" w:rsidR="008D5ED1" w:rsidRDefault="00000000">
            <w:r>
              <w:rPr>
                <w:rFonts w:ascii="Calibri" w:eastAsia="Calibri" w:hAnsi="Calibri" w:cs="Calibri"/>
                <w:color w:val="262626"/>
                <w:sz w:val="19"/>
                <w:szCs w:val="19"/>
              </w:rPr>
              <w:t>Despliegue</w:t>
            </w:r>
          </w:p>
        </w:tc>
        <w:tc>
          <w:tcPr>
            <w:tcW w:w="6550" w:type="dxa"/>
            <w:shd w:val="clear" w:color="auto" w:fill="EAF0FA"/>
            <w:tcMar>
              <w:top w:w="80" w:type="dxa"/>
              <w:left w:w="100" w:type="dxa"/>
              <w:bottom w:w="80" w:type="dxa"/>
              <w:right w:w="100" w:type="dxa"/>
            </w:tcMar>
            <w:vAlign w:val="center"/>
          </w:tcPr>
          <w:p w14:paraId="11A346E0" w14:textId="77777777" w:rsidR="008D5ED1" w:rsidRDefault="00000000">
            <w:r>
              <w:rPr>
                <w:rFonts w:ascii="Calibri" w:eastAsia="Calibri" w:hAnsi="Calibri" w:cs="Calibri"/>
                <w:color w:val="262626"/>
                <w:sz w:val="19"/>
                <w:szCs w:val="19"/>
              </w:rPr>
              <w:t>Docker + Nginx</w:t>
            </w:r>
          </w:p>
        </w:tc>
      </w:tr>
      <w:tr w:rsidR="008D5ED1" w14:paraId="31113E99" w14:textId="77777777">
        <w:tblPrEx>
          <w:tblCellMar>
            <w:top w:w="0" w:type="dxa"/>
            <w:bottom w:w="0" w:type="dxa"/>
          </w:tblCellMar>
        </w:tblPrEx>
        <w:tc>
          <w:tcPr>
            <w:tcW w:w="2800" w:type="dxa"/>
            <w:tcMar>
              <w:top w:w="80" w:type="dxa"/>
              <w:left w:w="100" w:type="dxa"/>
              <w:bottom w:w="80" w:type="dxa"/>
              <w:right w:w="100" w:type="dxa"/>
            </w:tcMar>
            <w:vAlign w:val="center"/>
          </w:tcPr>
          <w:p w14:paraId="7AC29B06" w14:textId="77777777" w:rsidR="008D5ED1" w:rsidRDefault="00000000">
            <w:r>
              <w:rPr>
                <w:rFonts w:ascii="Calibri" w:eastAsia="Calibri" w:hAnsi="Calibri" w:cs="Calibri"/>
                <w:color w:val="262626"/>
                <w:sz w:val="19"/>
                <w:szCs w:val="19"/>
              </w:rPr>
              <w:t>Auditoría</w:t>
            </w:r>
          </w:p>
        </w:tc>
        <w:tc>
          <w:tcPr>
            <w:tcW w:w="6550" w:type="dxa"/>
            <w:tcMar>
              <w:top w:w="80" w:type="dxa"/>
              <w:left w:w="100" w:type="dxa"/>
              <w:bottom w:w="80" w:type="dxa"/>
              <w:right w:w="100" w:type="dxa"/>
            </w:tcMar>
            <w:vAlign w:val="center"/>
          </w:tcPr>
          <w:p w14:paraId="16C224FA" w14:textId="77777777" w:rsidR="008D5ED1" w:rsidRDefault="00000000">
            <w:r>
              <w:rPr>
                <w:rFonts w:ascii="Calibri" w:eastAsia="Calibri" w:hAnsi="Calibri" w:cs="Calibri"/>
                <w:color w:val="262626"/>
                <w:sz w:val="19"/>
                <w:szCs w:val="19"/>
              </w:rPr>
              <w:t>Tablas históricas de trazabilidad + logs de aplicación</w:t>
            </w:r>
          </w:p>
        </w:tc>
      </w:tr>
    </w:tbl>
    <w:p w14:paraId="7D9B3AC3" w14:textId="77777777" w:rsidR="008D5ED1" w:rsidRDefault="00000000">
      <w:pPr>
        <w:spacing w:before="200" w:after="100"/>
      </w:pPr>
      <w:r>
        <w:rPr>
          <w:rFonts w:ascii="Calibri" w:eastAsia="Calibri" w:hAnsi="Calibri" w:cs="Calibri"/>
          <w:b/>
          <w:bCs/>
          <w:color w:val="1F3864"/>
          <w:sz w:val="22"/>
          <w:szCs w:val="22"/>
        </w:rPr>
        <w:t>4.2 Principios de diseño</w:t>
      </w:r>
    </w:p>
    <w:p w14:paraId="472A3A1C" w14:textId="77777777" w:rsidR="008D5ED1" w:rsidRDefault="00000000">
      <w:pPr>
        <w:pStyle w:val="ListParagraph"/>
        <w:numPr>
          <w:ilvl w:val="0"/>
          <w:numId w:val="2"/>
        </w:numPr>
        <w:spacing w:after="80"/>
      </w:pPr>
      <w:r>
        <w:rPr>
          <w:rFonts w:ascii="Calibri" w:eastAsia="Calibri" w:hAnsi="Calibri" w:cs="Calibri"/>
          <w:color w:val="262626"/>
          <w:sz w:val="21"/>
          <w:szCs w:val="21"/>
        </w:rPr>
        <w:t>Motor contable desacoplado: las cuentas contables asociadas a cada operación viven en una matriz configurable (Operación → Cuenta Debe → Cuenta Haber), nunca escritas directamente en el código.</w:t>
      </w:r>
    </w:p>
    <w:p w14:paraId="3A0413F9" w14:textId="77777777" w:rsidR="008D5ED1" w:rsidRDefault="00000000">
      <w:pPr>
        <w:pStyle w:val="ListParagraph"/>
        <w:numPr>
          <w:ilvl w:val="0"/>
          <w:numId w:val="2"/>
        </w:numPr>
        <w:spacing w:after="80"/>
      </w:pPr>
      <w:r>
        <w:rPr>
          <w:rFonts w:ascii="Calibri" w:eastAsia="Calibri" w:hAnsi="Calibri" w:cs="Calibri"/>
          <w:color w:val="262626"/>
          <w:sz w:val="21"/>
          <w:szCs w:val="21"/>
        </w:rPr>
        <w:t>Tasas y porcentajes como parámetros con vigencia: cambiar una tasa hoy no altera el cálculo de operaciones históricas ya registradas.</w:t>
      </w:r>
    </w:p>
    <w:p w14:paraId="497EFC17" w14:textId="77777777" w:rsidR="008D5ED1" w:rsidRDefault="00000000">
      <w:pPr>
        <w:pStyle w:val="ListParagraph"/>
        <w:numPr>
          <w:ilvl w:val="0"/>
          <w:numId w:val="2"/>
        </w:numPr>
        <w:spacing w:after="80"/>
      </w:pPr>
      <w:r>
        <w:rPr>
          <w:rFonts w:ascii="Calibri" w:eastAsia="Calibri" w:hAnsi="Calibri" w:cs="Calibri"/>
          <w:color w:val="262626"/>
          <w:sz w:val="21"/>
          <w:szCs w:val="21"/>
        </w:rPr>
        <w:t>Inmutabilidad financiera: ninguna transacción se elimina físicamente; se anula mediante operación inversa o procedimiento controlado, conservando el original para auditoría.</w:t>
      </w:r>
    </w:p>
    <w:p w14:paraId="2799E6E2" w14:textId="77777777" w:rsidR="008D5ED1" w:rsidRDefault="00000000">
      <w:pPr>
        <w:pStyle w:val="ListParagraph"/>
        <w:numPr>
          <w:ilvl w:val="0"/>
          <w:numId w:val="2"/>
        </w:numPr>
        <w:spacing w:after="80"/>
      </w:pPr>
      <w:r>
        <w:rPr>
          <w:rFonts w:ascii="Calibri" w:eastAsia="Calibri" w:hAnsi="Calibri" w:cs="Calibri"/>
          <w:color w:val="262626"/>
          <w:sz w:val="21"/>
          <w:szCs w:val="21"/>
        </w:rPr>
        <w:t>Trazabilidad estándar: entidades financieras con campos created_at, created_by, updated_at, updated_by, estado, motivo_anulación, approved_by, approved_at.</w:t>
      </w:r>
    </w:p>
    <w:p w14:paraId="563B2E7D" w14:textId="77777777" w:rsidR="008D5ED1" w:rsidRDefault="00000000">
      <w:pPr>
        <w:pStyle w:val="ListParagraph"/>
        <w:numPr>
          <w:ilvl w:val="0"/>
          <w:numId w:val="2"/>
        </w:numPr>
        <w:spacing w:after="80"/>
      </w:pPr>
      <w:r>
        <w:rPr>
          <w:rFonts w:ascii="Calibri" w:eastAsia="Calibri" w:hAnsi="Calibri" w:cs="Calibri"/>
          <w:color w:val="262626"/>
          <w:sz w:val="21"/>
          <w:szCs w:val="21"/>
        </w:rPr>
        <w:t>Separación de responsabilidades: quien crea una operación sensible no es, por defecto, quien la aprueba.</w:t>
      </w:r>
    </w:p>
    <w:p w14:paraId="377348B4" w14:textId="77777777" w:rsidR="008D5ED1" w:rsidRDefault="00000000">
      <w:pPr>
        <w:spacing w:before="200" w:after="100"/>
      </w:pPr>
      <w:r>
        <w:rPr>
          <w:rFonts w:ascii="Calibri" w:eastAsia="Calibri" w:hAnsi="Calibri" w:cs="Calibri"/>
          <w:b/>
          <w:bCs/>
          <w:color w:val="1F3864"/>
          <w:sz w:val="22"/>
          <w:szCs w:val="22"/>
        </w:rPr>
        <w:t>4.3 Organización modular</w:t>
      </w:r>
    </w:p>
    <w:p w14:paraId="5CB8EC51" w14:textId="77777777" w:rsidR="008D5ED1" w:rsidRDefault="00000000">
      <w:pPr>
        <w:spacing w:after="160" w:line="276" w:lineRule="auto"/>
        <w:jc w:val="both"/>
      </w:pPr>
      <w:r>
        <w:rPr>
          <w:rFonts w:ascii="Calibri" w:eastAsia="Calibri" w:hAnsi="Calibri" w:cs="Calibri"/>
          <w:color w:val="262626"/>
          <w:sz w:val="21"/>
          <w:szCs w:val="21"/>
        </w:rPr>
        <w:t>La solución se organiza en seis dominios funcionales interconectados: Administración, Socios, Ahorros, Créditos, Finanzas (caja, bancos, tesorería, gastos, presupuesto) y Contabilidad, más un dominio transversal de Control (auditoría, aprobaciones, conciliaciones, alertas y reportes) que supervisa a todos los demás.</w:t>
      </w:r>
    </w:p>
    <w:p w14:paraId="3D4ED1D7" w14:textId="77777777" w:rsidR="008D5ED1" w:rsidRDefault="00000000">
      <w:r>
        <w:br w:type="page"/>
      </w:r>
    </w:p>
    <w:p w14:paraId="13D50CF6"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lastRenderedPageBreak/>
        <w:t>5. Metodología y Fases de Desarrollo</w:t>
      </w:r>
    </w:p>
    <w:p w14:paraId="6F5EE366" w14:textId="77777777" w:rsidR="008D5ED1" w:rsidRDefault="00000000">
      <w:pPr>
        <w:spacing w:after="160" w:line="276" w:lineRule="auto"/>
        <w:jc w:val="both"/>
      </w:pPr>
      <w:r>
        <w:rPr>
          <w:rFonts w:ascii="Calibri" w:eastAsia="Calibri" w:hAnsi="Calibri" w:cs="Calibri"/>
          <w:color w:val="262626"/>
          <w:sz w:val="21"/>
          <w:szCs w:val="21"/>
        </w:rPr>
        <w:t>El proyecto se ejecuta bajo un enfoque incremental por fases, priorizando primero los cimientos (seguridad, socios y auditoría) y el motor contable, ya que cada operación financiera posterior depende de que este último ya genere asientos automáticos. Esto permite que la institución empiece a operar con el sistema desde etapas tempranas, en lugar de esperar el alcance completo.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3300"/>
        <w:gridCol w:w="2350"/>
      </w:tblGrid>
      <w:tr w:rsidR="008D5ED1" w14:paraId="5EA701C3"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2646BC70" w14:textId="77777777" w:rsidR="008D5ED1" w:rsidRDefault="00000000">
            <w:r>
              <w:rPr>
                <w:rFonts w:ascii="Calibri" w:eastAsia="Calibri" w:hAnsi="Calibri" w:cs="Calibri"/>
                <w:b/>
                <w:bCs/>
                <w:color w:val="FFFFFF"/>
                <w:sz w:val="19"/>
                <w:szCs w:val="19"/>
              </w:rPr>
              <w:t>Fase</w:t>
            </w:r>
          </w:p>
        </w:tc>
        <w:tc>
          <w:tcPr>
            <w:tcW w:w="2600" w:type="dxa"/>
            <w:shd w:val="clear" w:color="auto" w:fill="1F3864"/>
            <w:tcMar>
              <w:top w:w="80" w:type="dxa"/>
              <w:left w:w="100" w:type="dxa"/>
              <w:bottom w:w="80" w:type="dxa"/>
              <w:right w:w="100" w:type="dxa"/>
            </w:tcMar>
            <w:vAlign w:val="center"/>
          </w:tcPr>
          <w:p w14:paraId="02B7DC40" w14:textId="77777777" w:rsidR="008D5ED1" w:rsidRDefault="00000000">
            <w:r>
              <w:rPr>
                <w:rFonts w:ascii="Calibri" w:eastAsia="Calibri" w:hAnsi="Calibri" w:cs="Calibri"/>
                <w:b/>
                <w:bCs/>
                <w:color w:val="FFFFFF"/>
                <w:sz w:val="19"/>
                <w:szCs w:val="19"/>
              </w:rPr>
              <w:t>Nombre</w:t>
            </w:r>
          </w:p>
        </w:tc>
        <w:tc>
          <w:tcPr>
            <w:tcW w:w="3300" w:type="dxa"/>
            <w:shd w:val="clear" w:color="auto" w:fill="1F3864"/>
            <w:tcMar>
              <w:top w:w="80" w:type="dxa"/>
              <w:left w:w="100" w:type="dxa"/>
              <w:bottom w:w="80" w:type="dxa"/>
              <w:right w:w="100" w:type="dxa"/>
            </w:tcMar>
            <w:vAlign w:val="center"/>
          </w:tcPr>
          <w:p w14:paraId="62892245" w14:textId="77777777" w:rsidR="008D5ED1" w:rsidRDefault="00000000">
            <w:r>
              <w:rPr>
                <w:rFonts w:ascii="Calibri" w:eastAsia="Calibri" w:hAnsi="Calibri" w:cs="Calibri"/>
                <w:b/>
                <w:bCs/>
                <w:color w:val="FFFFFF"/>
                <w:sz w:val="19"/>
                <w:szCs w:val="19"/>
              </w:rPr>
              <w:t>Alcance principal</w:t>
            </w:r>
          </w:p>
        </w:tc>
        <w:tc>
          <w:tcPr>
            <w:tcW w:w="2350" w:type="dxa"/>
            <w:shd w:val="clear" w:color="auto" w:fill="1F3864"/>
            <w:tcMar>
              <w:top w:w="80" w:type="dxa"/>
              <w:left w:w="100" w:type="dxa"/>
              <w:bottom w:w="80" w:type="dxa"/>
              <w:right w:w="100" w:type="dxa"/>
            </w:tcMar>
            <w:vAlign w:val="center"/>
          </w:tcPr>
          <w:p w14:paraId="41F4928D" w14:textId="77777777" w:rsidR="008D5ED1" w:rsidRDefault="00000000">
            <w:r>
              <w:rPr>
                <w:rFonts w:ascii="Calibri" w:eastAsia="Calibri" w:hAnsi="Calibri" w:cs="Calibri"/>
                <w:b/>
                <w:bCs/>
                <w:color w:val="FFFFFF"/>
                <w:sz w:val="19"/>
                <w:szCs w:val="19"/>
              </w:rPr>
              <w:t>Duración ref.</w:t>
            </w:r>
          </w:p>
        </w:tc>
      </w:tr>
      <w:tr w:rsidR="008D5ED1" w14:paraId="34FFE4EF" w14:textId="77777777">
        <w:tblPrEx>
          <w:tblCellMar>
            <w:top w:w="0" w:type="dxa"/>
            <w:bottom w:w="0" w:type="dxa"/>
          </w:tblCellMar>
        </w:tblPrEx>
        <w:tc>
          <w:tcPr>
            <w:tcW w:w="1100" w:type="dxa"/>
            <w:shd w:val="clear" w:color="auto" w:fill="EAF0FA"/>
            <w:tcMar>
              <w:top w:w="80" w:type="dxa"/>
              <w:left w:w="100" w:type="dxa"/>
              <w:bottom w:w="80" w:type="dxa"/>
              <w:right w:w="100" w:type="dxa"/>
            </w:tcMar>
            <w:vAlign w:val="center"/>
          </w:tcPr>
          <w:p w14:paraId="47FB8E2D" w14:textId="77777777" w:rsidR="008D5ED1" w:rsidRDefault="00000000">
            <w:r>
              <w:rPr>
                <w:rFonts w:ascii="Calibri" w:eastAsia="Calibri" w:hAnsi="Calibri" w:cs="Calibri"/>
                <w:color w:val="262626"/>
                <w:sz w:val="19"/>
                <w:szCs w:val="19"/>
              </w:rPr>
              <w:t>1</w:t>
            </w:r>
          </w:p>
        </w:tc>
        <w:tc>
          <w:tcPr>
            <w:tcW w:w="2600" w:type="dxa"/>
            <w:shd w:val="clear" w:color="auto" w:fill="EAF0FA"/>
            <w:tcMar>
              <w:top w:w="80" w:type="dxa"/>
              <w:left w:w="100" w:type="dxa"/>
              <w:bottom w:w="80" w:type="dxa"/>
              <w:right w:w="100" w:type="dxa"/>
            </w:tcMar>
            <w:vAlign w:val="center"/>
          </w:tcPr>
          <w:p w14:paraId="188A2340" w14:textId="77777777" w:rsidR="008D5ED1" w:rsidRDefault="00000000">
            <w:r>
              <w:rPr>
                <w:rFonts w:ascii="Calibri" w:eastAsia="Calibri" w:hAnsi="Calibri" w:cs="Calibri"/>
                <w:color w:val="262626"/>
                <w:sz w:val="19"/>
                <w:szCs w:val="19"/>
              </w:rPr>
              <w:t>Fundacional</w:t>
            </w:r>
          </w:p>
        </w:tc>
        <w:tc>
          <w:tcPr>
            <w:tcW w:w="3300" w:type="dxa"/>
            <w:shd w:val="clear" w:color="auto" w:fill="EAF0FA"/>
            <w:tcMar>
              <w:top w:w="80" w:type="dxa"/>
              <w:left w:w="100" w:type="dxa"/>
              <w:bottom w:w="80" w:type="dxa"/>
              <w:right w:w="100" w:type="dxa"/>
            </w:tcMar>
            <w:vAlign w:val="center"/>
          </w:tcPr>
          <w:p w14:paraId="06770BFF" w14:textId="77777777" w:rsidR="008D5ED1" w:rsidRDefault="00000000">
            <w:r>
              <w:rPr>
                <w:rFonts w:ascii="Calibri" w:eastAsia="Calibri" w:hAnsi="Calibri" w:cs="Calibri"/>
                <w:color w:val="262626"/>
                <w:sz w:val="19"/>
                <w:szCs w:val="19"/>
              </w:rPr>
              <w:t>Seguridad, usuarios, roles, permisos, parámetros generales, socios y auditoría base</w:t>
            </w:r>
          </w:p>
        </w:tc>
        <w:tc>
          <w:tcPr>
            <w:tcW w:w="2350" w:type="dxa"/>
            <w:shd w:val="clear" w:color="auto" w:fill="EAF0FA"/>
            <w:tcMar>
              <w:top w:w="80" w:type="dxa"/>
              <w:left w:w="100" w:type="dxa"/>
              <w:bottom w:w="80" w:type="dxa"/>
              <w:right w:w="100" w:type="dxa"/>
            </w:tcMar>
            <w:vAlign w:val="center"/>
          </w:tcPr>
          <w:p w14:paraId="2013DC87" w14:textId="77777777" w:rsidR="008D5ED1" w:rsidRDefault="00000000">
            <w:r>
              <w:rPr>
                <w:rFonts w:ascii="Calibri" w:eastAsia="Calibri" w:hAnsi="Calibri" w:cs="Calibri"/>
                <w:color w:val="262626"/>
                <w:sz w:val="19"/>
                <w:szCs w:val="19"/>
              </w:rPr>
              <w:t>4–6 semanas</w:t>
            </w:r>
          </w:p>
        </w:tc>
      </w:tr>
      <w:tr w:rsidR="008D5ED1" w14:paraId="6D9F4220" w14:textId="77777777">
        <w:tblPrEx>
          <w:tblCellMar>
            <w:top w:w="0" w:type="dxa"/>
            <w:bottom w:w="0" w:type="dxa"/>
          </w:tblCellMar>
        </w:tblPrEx>
        <w:tc>
          <w:tcPr>
            <w:tcW w:w="1100" w:type="dxa"/>
            <w:tcMar>
              <w:top w:w="80" w:type="dxa"/>
              <w:left w:w="100" w:type="dxa"/>
              <w:bottom w:w="80" w:type="dxa"/>
              <w:right w:w="100" w:type="dxa"/>
            </w:tcMar>
            <w:vAlign w:val="center"/>
          </w:tcPr>
          <w:p w14:paraId="57FE8003" w14:textId="77777777" w:rsidR="008D5ED1" w:rsidRDefault="00000000">
            <w:r>
              <w:rPr>
                <w:rFonts w:ascii="Calibri" w:eastAsia="Calibri" w:hAnsi="Calibri" w:cs="Calibri"/>
                <w:color w:val="262626"/>
                <w:sz w:val="19"/>
                <w:szCs w:val="19"/>
              </w:rPr>
              <w:t>2</w:t>
            </w:r>
          </w:p>
        </w:tc>
        <w:tc>
          <w:tcPr>
            <w:tcW w:w="2600" w:type="dxa"/>
            <w:tcMar>
              <w:top w:w="80" w:type="dxa"/>
              <w:left w:w="100" w:type="dxa"/>
              <w:bottom w:w="80" w:type="dxa"/>
              <w:right w:w="100" w:type="dxa"/>
            </w:tcMar>
            <w:vAlign w:val="center"/>
          </w:tcPr>
          <w:p w14:paraId="5981CF1A" w14:textId="77777777" w:rsidR="008D5ED1" w:rsidRDefault="00000000">
            <w:r>
              <w:rPr>
                <w:rFonts w:ascii="Calibri" w:eastAsia="Calibri" w:hAnsi="Calibri" w:cs="Calibri"/>
                <w:color w:val="262626"/>
                <w:sz w:val="19"/>
                <w:szCs w:val="19"/>
              </w:rPr>
              <w:t>Motor contable</w:t>
            </w:r>
          </w:p>
        </w:tc>
        <w:tc>
          <w:tcPr>
            <w:tcW w:w="3300" w:type="dxa"/>
            <w:tcMar>
              <w:top w:w="80" w:type="dxa"/>
              <w:left w:w="100" w:type="dxa"/>
              <w:bottom w:w="80" w:type="dxa"/>
              <w:right w:w="100" w:type="dxa"/>
            </w:tcMar>
            <w:vAlign w:val="center"/>
          </w:tcPr>
          <w:p w14:paraId="63F2F461" w14:textId="77777777" w:rsidR="008D5ED1" w:rsidRDefault="00000000">
            <w:r>
              <w:rPr>
                <w:rFonts w:ascii="Calibri" w:eastAsia="Calibri" w:hAnsi="Calibri" w:cs="Calibri"/>
                <w:color w:val="262626"/>
                <w:sz w:val="19"/>
                <w:szCs w:val="19"/>
              </w:rPr>
              <w:t>Plan de cuentas, períodos contables, caja/bancos, motor de reglas contables y asientos automáticos</w:t>
            </w:r>
          </w:p>
        </w:tc>
        <w:tc>
          <w:tcPr>
            <w:tcW w:w="2350" w:type="dxa"/>
            <w:tcMar>
              <w:top w:w="80" w:type="dxa"/>
              <w:left w:w="100" w:type="dxa"/>
              <w:bottom w:w="80" w:type="dxa"/>
              <w:right w:w="100" w:type="dxa"/>
            </w:tcMar>
            <w:vAlign w:val="center"/>
          </w:tcPr>
          <w:p w14:paraId="7A962891" w14:textId="77777777" w:rsidR="008D5ED1" w:rsidRDefault="00000000">
            <w:r>
              <w:rPr>
                <w:rFonts w:ascii="Calibri" w:eastAsia="Calibri" w:hAnsi="Calibri" w:cs="Calibri"/>
                <w:color w:val="262626"/>
                <w:sz w:val="19"/>
                <w:szCs w:val="19"/>
              </w:rPr>
              <w:t>5–7 semanas</w:t>
            </w:r>
          </w:p>
        </w:tc>
      </w:tr>
      <w:tr w:rsidR="008D5ED1" w14:paraId="1AC6A5D1" w14:textId="77777777">
        <w:tblPrEx>
          <w:tblCellMar>
            <w:top w:w="0" w:type="dxa"/>
            <w:bottom w:w="0" w:type="dxa"/>
          </w:tblCellMar>
        </w:tblPrEx>
        <w:tc>
          <w:tcPr>
            <w:tcW w:w="1100" w:type="dxa"/>
            <w:shd w:val="clear" w:color="auto" w:fill="EAF0FA"/>
            <w:tcMar>
              <w:top w:w="80" w:type="dxa"/>
              <w:left w:w="100" w:type="dxa"/>
              <w:bottom w:w="80" w:type="dxa"/>
              <w:right w:w="100" w:type="dxa"/>
            </w:tcMar>
            <w:vAlign w:val="center"/>
          </w:tcPr>
          <w:p w14:paraId="11B8C4C8" w14:textId="77777777" w:rsidR="008D5ED1" w:rsidRDefault="00000000">
            <w:r>
              <w:rPr>
                <w:rFonts w:ascii="Calibri" w:eastAsia="Calibri" w:hAnsi="Calibri" w:cs="Calibri"/>
                <w:color w:val="262626"/>
                <w:sz w:val="19"/>
                <w:szCs w:val="19"/>
              </w:rPr>
              <w:t>3</w:t>
            </w:r>
          </w:p>
        </w:tc>
        <w:tc>
          <w:tcPr>
            <w:tcW w:w="2600" w:type="dxa"/>
            <w:shd w:val="clear" w:color="auto" w:fill="EAF0FA"/>
            <w:tcMar>
              <w:top w:w="80" w:type="dxa"/>
              <w:left w:w="100" w:type="dxa"/>
              <w:bottom w:w="80" w:type="dxa"/>
              <w:right w:w="100" w:type="dxa"/>
            </w:tcMar>
            <w:vAlign w:val="center"/>
          </w:tcPr>
          <w:p w14:paraId="7861E992" w14:textId="77777777" w:rsidR="008D5ED1" w:rsidRDefault="00000000">
            <w:r>
              <w:rPr>
                <w:rFonts w:ascii="Calibri" w:eastAsia="Calibri" w:hAnsi="Calibri" w:cs="Calibri"/>
                <w:color w:val="262626"/>
                <w:sz w:val="19"/>
                <w:szCs w:val="19"/>
              </w:rPr>
              <w:t>Aportes y ahorros</w:t>
            </w:r>
          </w:p>
        </w:tc>
        <w:tc>
          <w:tcPr>
            <w:tcW w:w="3300" w:type="dxa"/>
            <w:shd w:val="clear" w:color="auto" w:fill="EAF0FA"/>
            <w:tcMar>
              <w:top w:w="80" w:type="dxa"/>
              <w:left w:w="100" w:type="dxa"/>
              <w:bottom w:w="80" w:type="dxa"/>
              <w:right w:w="100" w:type="dxa"/>
            </w:tcMar>
            <w:vAlign w:val="center"/>
          </w:tcPr>
          <w:p w14:paraId="5F4A79BA" w14:textId="77777777" w:rsidR="008D5ED1" w:rsidRDefault="00000000">
            <w:r>
              <w:rPr>
                <w:rFonts w:ascii="Calibri" w:eastAsia="Calibri" w:hAnsi="Calibri" w:cs="Calibri"/>
                <w:color w:val="262626"/>
                <w:sz w:val="19"/>
                <w:szCs w:val="19"/>
              </w:rPr>
              <w:t>Módulo de aportaciones, productos de ahorro, cálculo de interés e integración contable</w:t>
            </w:r>
          </w:p>
        </w:tc>
        <w:tc>
          <w:tcPr>
            <w:tcW w:w="2350" w:type="dxa"/>
            <w:shd w:val="clear" w:color="auto" w:fill="EAF0FA"/>
            <w:tcMar>
              <w:top w:w="80" w:type="dxa"/>
              <w:left w:w="100" w:type="dxa"/>
              <w:bottom w:w="80" w:type="dxa"/>
              <w:right w:w="100" w:type="dxa"/>
            </w:tcMar>
            <w:vAlign w:val="center"/>
          </w:tcPr>
          <w:p w14:paraId="472CBFCB" w14:textId="77777777" w:rsidR="008D5ED1" w:rsidRDefault="00000000">
            <w:r>
              <w:rPr>
                <w:rFonts w:ascii="Calibri" w:eastAsia="Calibri" w:hAnsi="Calibri" w:cs="Calibri"/>
                <w:color w:val="262626"/>
                <w:sz w:val="19"/>
                <w:szCs w:val="19"/>
              </w:rPr>
              <w:t>4–6 semanas</w:t>
            </w:r>
          </w:p>
        </w:tc>
      </w:tr>
      <w:tr w:rsidR="008D5ED1" w14:paraId="40408455" w14:textId="77777777">
        <w:tblPrEx>
          <w:tblCellMar>
            <w:top w:w="0" w:type="dxa"/>
            <w:bottom w:w="0" w:type="dxa"/>
          </w:tblCellMar>
        </w:tblPrEx>
        <w:tc>
          <w:tcPr>
            <w:tcW w:w="1100" w:type="dxa"/>
            <w:tcMar>
              <w:top w:w="80" w:type="dxa"/>
              <w:left w:w="100" w:type="dxa"/>
              <w:bottom w:w="80" w:type="dxa"/>
              <w:right w:w="100" w:type="dxa"/>
            </w:tcMar>
            <w:vAlign w:val="center"/>
          </w:tcPr>
          <w:p w14:paraId="51D3F8F3" w14:textId="77777777" w:rsidR="008D5ED1" w:rsidRDefault="00000000">
            <w:r>
              <w:rPr>
                <w:rFonts w:ascii="Calibri" w:eastAsia="Calibri" w:hAnsi="Calibri" w:cs="Calibri"/>
                <w:color w:val="262626"/>
                <w:sz w:val="19"/>
                <w:szCs w:val="19"/>
              </w:rPr>
              <w:t>4</w:t>
            </w:r>
          </w:p>
        </w:tc>
        <w:tc>
          <w:tcPr>
            <w:tcW w:w="2600" w:type="dxa"/>
            <w:tcMar>
              <w:top w:w="80" w:type="dxa"/>
              <w:left w:w="100" w:type="dxa"/>
              <w:bottom w:w="80" w:type="dxa"/>
              <w:right w:w="100" w:type="dxa"/>
            </w:tcMar>
            <w:vAlign w:val="center"/>
          </w:tcPr>
          <w:p w14:paraId="4C025AB1" w14:textId="77777777" w:rsidR="008D5ED1" w:rsidRDefault="00000000">
            <w:r>
              <w:rPr>
                <w:rFonts w:ascii="Calibri" w:eastAsia="Calibri" w:hAnsi="Calibri" w:cs="Calibri"/>
                <w:color w:val="262626"/>
                <w:sz w:val="19"/>
                <w:szCs w:val="19"/>
              </w:rPr>
              <w:t>Créditos y cobranza</w:t>
            </w:r>
          </w:p>
        </w:tc>
        <w:tc>
          <w:tcPr>
            <w:tcW w:w="3300" w:type="dxa"/>
            <w:tcMar>
              <w:top w:w="80" w:type="dxa"/>
              <w:left w:w="100" w:type="dxa"/>
              <w:bottom w:w="80" w:type="dxa"/>
              <w:right w:w="100" w:type="dxa"/>
            </w:tcMar>
            <w:vAlign w:val="center"/>
          </w:tcPr>
          <w:p w14:paraId="115E1F08" w14:textId="77777777" w:rsidR="008D5ED1" w:rsidRDefault="00000000">
            <w:r>
              <w:rPr>
                <w:rFonts w:ascii="Calibri" w:eastAsia="Calibri" w:hAnsi="Calibri" w:cs="Calibri"/>
                <w:color w:val="262626"/>
                <w:sz w:val="19"/>
                <w:szCs w:val="19"/>
              </w:rPr>
              <w:t>Solicitud, evaluación, desembolso, amortización, simulador, cartera y mora</w:t>
            </w:r>
          </w:p>
        </w:tc>
        <w:tc>
          <w:tcPr>
            <w:tcW w:w="2350" w:type="dxa"/>
            <w:tcMar>
              <w:top w:w="80" w:type="dxa"/>
              <w:left w:w="100" w:type="dxa"/>
              <w:bottom w:w="80" w:type="dxa"/>
              <w:right w:w="100" w:type="dxa"/>
            </w:tcMar>
            <w:vAlign w:val="center"/>
          </w:tcPr>
          <w:p w14:paraId="62D92A81" w14:textId="77777777" w:rsidR="008D5ED1" w:rsidRDefault="00000000">
            <w:r>
              <w:rPr>
                <w:rFonts w:ascii="Calibri" w:eastAsia="Calibri" w:hAnsi="Calibri" w:cs="Calibri"/>
                <w:color w:val="262626"/>
                <w:sz w:val="19"/>
                <w:szCs w:val="19"/>
              </w:rPr>
              <w:t>6–8 semanas</w:t>
            </w:r>
          </w:p>
        </w:tc>
      </w:tr>
      <w:tr w:rsidR="008D5ED1" w14:paraId="12C8F523" w14:textId="77777777">
        <w:tblPrEx>
          <w:tblCellMar>
            <w:top w:w="0" w:type="dxa"/>
            <w:bottom w:w="0" w:type="dxa"/>
          </w:tblCellMar>
        </w:tblPrEx>
        <w:tc>
          <w:tcPr>
            <w:tcW w:w="1100" w:type="dxa"/>
            <w:shd w:val="clear" w:color="auto" w:fill="EAF0FA"/>
            <w:tcMar>
              <w:top w:w="80" w:type="dxa"/>
              <w:left w:w="100" w:type="dxa"/>
              <w:bottom w:w="80" w:type="dxa"/>
              <w:right w:w="100" w:type="dxa"/>
            </w:tcMar>
            <w:vAlign w:val="center"/>
          </w:tcPr>
          <w:p w14:paraId="0621992F" w14:textId="77777777" w:rsidR="008D5ED1" w:rsidRDefault="00000000">
            <w:r>
              <w:rPr>
                <w:rFonts w:ascii="Calibri" w:eastAsia="Calibri" w:hAnsi="Calibri" w:cs="Calibri"/>
                <w:color w:val="262626"/>
                <w:sz w:val="19"/>
                <w:szCs w:val="19"/>
              </w:rPr>
              <w:t>5</w:t>
            </w:r>
          </w:p>
        </w:tc>
        <w:tc>
          <w:tcPr>
            <w:tcW w:w="2600" w:type="dxa"/>
            <w:shd w:val="clear" w:color="auto" w:fill="EAF0FA"/>
            <w:tcMar>
              <w:top w:w="80" w:type="dxa"/>
              <w:left w:w="100" w:type="dxa"/>
              <w:bottom w:w="80" w:type="dxa"/>
              <w:right w:w="100" w:type="dxa"/>
            </w:tcMar>
            <w:vAlign w:val="center"/>
          </w:tcPr>
          <w:p w14:paraId="51FE4D8E" w14:textId="77777777" w:rsidR="008D5ED1" w:rsidRDefault="00000000">
            <w:r>
              <w:rPr>
                <w:rFonts w:ascii="Calibri" w:eastAsia="Calibri" w:hAnsi="Calibri" w:cs="Calibri"/>
                <w:color w:val="262626"/>
                <w:sz w:val="19"/>
                <w:szCs w:val="19"/>
              </w:rPr>
              <w:t>Tesorería y presupuesto</w:t>
            </w:r>
          </w:p>
        </w:tc>
        <w:tc>
          <w:tcPr>
            <w:tcW w:w="3300" w:type="dxa"/>
            <w:shd w:val="clear" w:color="auto" w:fill="EAF0FA"/>
            <w:tcMar>
              <w:top w:w="80" w:type="dxa"/>
              <w:left w:w="100" w:type="dxa"/>
              <w:bottom w:w="80" w:type="dxa"/>
              <w:right w:w="100" w:type="dxa"/>
            </w:tcMar>
            <w:vAlign w:val="center"/>
          </w:tcPr>
          <w:p w14:paraId="23F2243E" w14:textId="77777777" w:rsidR="008D5ED1" w:rsidRDefault="00000000">
            <w:r>
              <w:rPr>
                <w:rFonts w:ascii="Calibri" w:eastAsia="Calibri" w:hAnsi="Calibri" w:cs="Calibri"/>
                <w:color w:val="262626"/>
                <w:sz w:val="19"/>
                <w:szCs w:val="19"/>
              </w:rPr>
              <w:t>Flujo de caja, cuentas por pagar/cobrar, gastos, presupuesto y conciliaciones</w:t>
            </w:r>
          </w:p>
        </w:tc>
        <w:tc>
          <w:tcPr>
            <w:tcW w:w="2350" w:type="dxa"/>
            <w:shd w:val="clear" w:color="auto" w:fill="EAF0FA"/>
            <w:tcMar>
              <w:top w:w="80" w:type="dxa"/>
              <w:left w:w="100" w:type="dxa"/>
              <w:bottom w:w="80" w:type="dxa"/>
              <w:right w:w="100" w:type="dxa"/>
            </w:tcMar>
            <w:vAlign w:val="center"/>
          </w:tcPr>
          <w:p w14:paraId="1B652855" w14:textId="77777777" w:rsidR="008D5ED1" w:rsidRDefault="00000000">
            <w:r>
              <w:rPr>
                <w:rFonts w:ascii="Calibri" w:eastAsia="Calibri" w:hAnsi="Calibri" w:cs="Calibri"/>
                <w:color w:val="262626"/>
                <w:sz w:val="19"/>
                <w:szCs w:val="19"/>
              </w:rPr>
              <w:t>4–5 semanas</w:t>
            </w:r>
          </w:p>
        </w:tc>
      </w:tr>
      <w:tr w:rsidR="008D5ED1" w14:paraId="17798F48" w14:textId="77777777">
        <w:tblPrEx>
          <w:tblCellMar>
            <w:top w:w="0" w:type="dxa"/>
            <w:bottom w:w="0" w:type="dxa"/>
          </w:tblCellMar>
        </w:tblPrEx>
        <w:tc>
          <w:tcPr>
            <w:tcW w:w="1100" w:type="dxa"/>
            <w:tcMar>
              <w:top w:w="80" w:type="dxa"/>
              <w:left w:w="100" w:type="dxa"/>
              <w:bottom w:w="80" w:type="dxa"/>
              <w:right w:w="100" w:type="dxa"/>
            </w:tcMar>
            <w:vAlign w:val="center"/>
          </w:tcPr>
          <w:p w14:paraId="4270F24B" w14:textId="77777777" w:rsidR="008D5ED1" w:rsidRDefault="00000000">
            <w:r>
              <w:rPr>
                <w:rFonts w:ascii="Calibri" w:eastAsia="Calibri" w:hAnsi="Calibri" w:cs="Calibri"/>
                <w:color w:val="262626"/>
                <w:sz w:val="19"/>
                <w:szCs w:val="19"/>
              </w:rPr>
              <w:t>6</w:t>
            </w:r>
          </w:p>
        </w:tc>
        <w:tc>
          <w:tcPr>
            <w:tcW w:w="2600" w:type="dxa"/>
            <w:tcMar>
              <w:top w:w="80" w:type="dxa"/>
              <w:left w:w="100" w:type="dxa"/>
              <w:bottom w:w="80" w:type="dxa"/>
              <w:right w:w="100" w:type="dxa"/>
            </w:tcMar>
            <w:vAlign w:val="center"/>
          </w:tcPr>
          <w:p w14:paraId="020BF207" w14:textId="77777777" w:rsidR="008D5ED1" w:rsidRDefault="00000000">
            <w:r>
              <w:rPr>
                <w:rFonts w:ascii="Calibri" w:eastAsia="Calibri" w:hAnsi="Calibri" w:cs="Calibri"/>
                <w:color w:val="262626"/>
                <w:sz w:val="19"/>
                <w:szCs w:val="19"/>
              </w:rPr>
              <w:t>Reportería y cierre</w:t>
            </w:r>
          </w:p>
        </w:tc>
        <w:tc>
          <w:tcPr>
            <w:tcW w:w="3300" w:type="dxa"/>
            <w:tcMar>
              <w:top w:w="80" w:type="dxa"/>
              <w:left w:w="100" w:type="dxa"/>
              <w:bottom w:w="80" w:type="dxa"/>
              <w:right w:w="100" w:type="dxa"/>
            </w:tcMar>
            <w:vAlign w:val="center"/>
          </w:tcPr>
          <w:p w14:paraId="1F50B4A9" w14:textId="77777777" w:rsidR="008D5ED1" w:rsidRDefault="00000000">
            <w:r>
              <w:rPr>
                <w:rFonts w:ascii="Calibri" w:eastAsia="Calibri" w:hAnsi="Calibri" w:cs="Calibri"/>
                <w:color w:val="262626"/>
                <w:sz w:val="19"/>
                <w:szCs w:val="19"/>
              </w:rPr>
              <w:t>Reportes, dashboard gerencial, alertas/notificaciones, portal del socio y pruebas integrales</w:t>
            </w:r>
          </w:p>
        </w:tc>
        <w:tc>
          <w:tcPr>
            <w:tcW w:w="2350" w:type="dxa"/>
            <w:tcMar>
              <w:top w:w="80" w:type="dxa"/>
              <w:left w:w="100" w:type="dxa"/>
              <w:bottom w:w="80" w:type="dxa"/>
              <w:right w:w="100" w:type="dxa"/>
            </w:tcMar>
            <w:vAlign w:val="center"/>
          </w:tcPr>
          <w:p w14:paraId="762F8120" w14:textId="77777777" w:rsidR="008D5ED1" w:rsidRDefault="00000000">
            <w:r>
              <w:rPr>
                <w:rFonts w:ascii="Calibri" w:eastAsia="Calibri" w:hAnsi="Calibri" w:cs="Calibri"/>
                <w:color w:val="262626"/>
                <w:sz w:val="19"/>
                <w:szCs w:val="19"/>
              </w:rPr>
              <w:t>4–6 semanas</w:t>
            </w:r>
          </w:p>
        </w:tc>
      </w:tr>
    </w:tbl>
    <w:p w14:paraId="2D7A6AF0" w14:textId="77777777" w:rsidR="008D5ED1" w:rsidRDefault="008D5ED1">
      <w:pPr>
        <w:spacing w:after="160" w:line="276" w:lineRule="auto"/>
        <w:jc w:val="both"/>
      </w:pPr>
    </w:p>
    <w:p w14:paraId="4C65525A" w14:textId="77777777" w:rsidR="008D5ED1" w:rsidRDefault="00000000">
      <w:pPr>
        <w:spacing w:after="160" w:line="276" w:lineRule="auto"/>
        <w:jc w:val="both"/>
      </w:pPr>
      <w:r>
        <w:rPr>
          <w:rFonts w:ascii="Calibri" w:eastAsia="Calibri" w:hAnsi="Calibri" w:cs="Calibri"/>
          <w:color w:val="262626"/>
          <w:sz w:val="21"/>
          <w:szCs w:val="21"/>
        </w:rPr>
        <w:t>Duraciones referenciales para una implementación estándar; se ajustan tras el levantamiento de requerimientos según el tamaño de la cartera, número de socios, integraciones con banca y particularidades normativas de cada institución.</w:t>
      </w:r>
    </w:p>
    <w:p w14:paraId="66152660" w14:textId="77777777" w:rsidR="008D5ED1" w:rsidRDefault="00000000">
      <w:pPr>
        <w:spacing w:before="200" w:after="100"/>
      </w:pPr>
      <w:r>
        <w:rPr>
          <w:rFonts w:ascii="Calibri" w:eastAsia="Calibri" w:hAnsi="Calibri" w:cs="Calibri"/>
          <w:b/>
          <w:bCs/>
          <w:color w:val="1F3864"/>
          <w:sz w:val="22"/>
          <w:szCs w:val="22"/>
        </w:rPr>
        <w:t>5.1 Ciclo de trabajo por fase</w:t>
      </w:r>
    </w:p>
    <w:p w14:paraId="546E2F5A" w14:textId="77777777" w:rsidR="008D5ED1" w:rsidRDefault="00000000">
      <w:pPr>
        <w:pStyle w:val="ListParagraph"/>
        <w:numPr>
          <w:ilvl w:val="0"/>
          <w:numId w:val="3"/>
        </w:numPr>
        <w:spacing w:after="80"/>
      </w:pPr>
      <w:r>
        <w:rPr>
          <w:rFonts w:ascii="Calibri" w:eastAsia="Calibri" w:hAnsi="Calibri" w:cs="Calibri"/>
          <w:color w:val="262626"/>
          <w:sz w:val="21"/>
          <w:szCs w:val="21"/>
        </w:rPr>
        <w:t>Levantamiento y validación de requerimientos específicos con el equipo contable/operativo de la institución.</w:t>
      </w:r>
    </w:p>
    <w:p w14:paraId="221B80EA" w14:textId="77777777" w:rsidR="008D5ED1" w:rsidRDefault="00000000">
      <w:pPr>
        <w:pStyle w:val="ListParagraph"/>
        <w:numPr>
          <w:ilvl w:val="0"/>
          <w:numId w:val="3"/>
        </w:numPr>
        <w:spacing w:after="80"/>
      </w:pPr>
      <w:r>
        <w:rPr>
          <w:rFonts w:ascii="Calibri" w:eastAsia="Calibri" w:hAnsi="Calibri" w:cs="Calibri"/>
          <w:color w:val="262626"/>
          <w:sz w:val="21"/>
          <w:szCs w:val="21"/>
        </w:rPr>
        <w:t>Diseño de modelo de datos y reglas de negocio (tasas, matriz contable, flujos de aprobación).</w:t>
      </w:r>
    </w:p>
    <w:p w14:paraId="142D5618" w14:textId="77777777" w:rsidR="008D5ED1" w:rsidRDefault="00000000">
      <w:pPr>
        <w:pStyle w:val="ListParagraph"/>
        <w:numPr>
          <w:ilvl w:val="0"/>
          <w:numId w:val="3"/>
        </w:numPr>
        <w:spacing w:after="80"/>
      </w:pPr>
      <w:r>
        <w:rPr>
          <w:rFonts w:ascii="Calibri" w:eastAsia="Calibri" w:hAnsi="Calibri" w:cs="Calibri"/>
          <w:color w:val="262626"/>
          <w:sz w:val="21"/>
          <w:szCs w:val="21"/>
        </w:rPr>
        <w:t>Desarrollo iterativo con entregas parciales verificables.</w:t>
      </w:r>
    </w:p>
    <w:p w14:paraId="2A4C9C54" w14:textId="77777777" w:rsidR="008D5ED1" w:rsidRDefault="00000000">
      <w:pPr>
        <w:pStyle w:val="ListParagraph"/>
        <w:numPr>
          <w:ilvl w:val="0"/>
          <w:numId w:val="3"/>
        </w:numPr>
        <w:spacing w:after="80"/>
      </w:pPr>
      <w:r>
        <w:rPr>
          <w:rFonts w:ascii="Calibri" w:eastAsia="Calibri" w:hAnsi="Calibri" w:cs="Calibri"/>
          <w:color w:val="262626"/>
          <w:sz w:val="21"/>
          <w:szCs w:val="21"/>
        </w:rPr>
        <w:t>Pruebas funcionales y de integración contable (cuadre Debe = Haber en cada operación).</w:t>
      </w:r>
    </w:p>
    <w:p w14:paraId="5816128A" w14:textId="77777777" w:rsidR="008D5ED1" w:rsidRDefault="00000000">
      <w:pPr>
        <w:pStyle w:val="ListParagraph"/>
        <w:numPr>
          <w:ilvl w:val="0"/>
          <w:numId w:val="3"/>
        </w:numPr>
        <w:spacing w:after="80"/>
      </w:pPr>
      <w:r>
        <w:rPr>
          <w:rFonts w:ascii="Calibri" w:eastAsia="Calibri" w:hAnsi="Calibri" w:cs="Calibri"/>
          <w:color w:val="262626"/>
          <w:sz w:val="21"/>
          <w:szCs w:val="21"/>
        </w:rPr>
        <w:t>Capacitación al personal operativo, contable y gerencial.</w:t>
      </w:r>
    </w:p>
    <w:p w14:paraId="61D211AC" w14:textId="77777777" w:rsidR="008D5ED1" w:rsidRDefault="00000000">
      <w:pPr>
        <w:pStyle w:val="ListParagraph"/>
        <w:numPr>
          <w:ilvl w:val="0"/>
          <w:numId w:val="3"/>
        </w:numPr>
        <w:spacing w:after="80"/>
      </w:pPr>
      <w:r>
        <w:rPr>
          <w:rFonts w:ascii="Calibri" w:eastAsia="Calibri" w:hAnsi="Calibri" w:cs="Calibri"/>
          <w:color w:val="262626"/>
          <w:sz w:val="21"/>
          <w:szCs w:val="21"/>
        </w:rPr>
        <w:t>Puesta en producción acompañada y estabilización.</w:t>
      </w:r>
    </w:p>
    <w:p w14:paraId="52FCCFA5" w14:textId="77777777" w:rsidR="008D5ED1" w:rsidRDefault="00000000">
      <w:r>
        <w:br w:type="page"/>
      </w:r>
    </w:p>
    <w:p w14:paraId="47B6D6D1"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lastRenderedPageBreak/>
        <w:t>6. Equipo de Trabajo</w:t>
      </w:r>
    </w:p>
    <w:p w14:paraId="4C5BDCA7" w14:textId="77777777" w:rsidR="008D5ED1" w:rsidRDefault="00000000">
      <w:pPr>
        <w:spacing w:after="160" w:line="276" w:lineRule="auto"/>
        <w:jc w:val="both"/>
      </w:pPr>
      <w:r>
        <w:rPr>
          <w:rFonts w:ascii="Calibri" w:eastAsia="Calibri" w:hAnsi="Calibri" w:cs="Calibri"/>
          <w:color w:val="262626"/>
          <w:sz w:val="21"/>
          <w:szCs w:val="21"/>
        </w:rPr>
        <w:t>ALANTEK asigna al proyecto un equipo con roles claramente definidos, escalable según la fase y complejidad del alcance contratado:</w:t>
      </w:r>
    </w:p>
    <w:p w14:paraId="7B2CCC81" w14:textId="77777777" w:rsidR="008D5ED1" w:rsidRDefault="00000000">
      <w:pPr>
        <w:pStyle w:val="ListParagraph"/>
        <w:numPr>
          <w:ilvl w:val="0"/>
          <w:numId w:val="2"/>
        </w:numPr>
        <w:spacing w:after="80"/>
      </w:pPr>
      <w:r>
        <w:rPr>
          <w:rFonts w:ascii="Calibri" w:eastAsia="Calibri" w:hAnsi="Calibri" w:cs="Calibri"/>
          <w:color w:val="262626"/>
          <w:sz w:val="21"/>
          <w:szCs w:val="21"/>
        </w:rPr>
        <w:t>Arquitecto / Desarrollador Full-Stack (líder técnico del proyecto): diseño de arquitectura, backend Spring Boot y definición del motor contable.</w:t>
      </w:r>
    </w:p>
    <w:p w14:paraId="00AE68E7" w14:textId="77777777" w:rsidR="008D5ED1" w:rsidRDefault="00000000">
      <w:pPr>
        <w:pStyle w:val="ListParagraph"/>
        <w:numPr>
          <w:ilvl w:val="0"/>
          <w:numId w:val="2"/>
        </w:numPr>
        <w:spacing w:after="80"/>
      </w:pPr>
      <w:r>
        <w:rPr>
          <w:rFonts w:ascii="Calibri" w:eastAsia="Calibri" w:hAnsi="Calibri" w:cs="Calibri"/>
          <w:color w:val="262626"/>
          <w:sz w:val="21"/>
          <w:szCs w:val="21"/>
        </w:rPr>
        <w:t>Desarrollador Frontend Angular: construcción de interfaces, formularios de captura y dashboard gerencial.</w:t>
      </w:r>
    </w:p>
    <w:p w14:paraId="3DFB1918" w14:textId="77777777" w:rsidR="008D5ED1" w:rsidRDefault="00000000">
      <w:pPr>
        <w:pStyle w:val="ListParagraph"/>
        <w:numPr>
          <w:ilvl w:val="0"/>
          <w:numId w:val="2"/>
        </w:numPr>
        <w:spacing w:after="80"/>
      </w:pPr>
      <w:r>
        <w:rPr>
          <w:rFonts w:ascii="Calibri" w:eastAsia="Calibri" w:hAnsi="Calibri" w:cs="Calibri"/>
          <w:color w:val="262626"/>
          <w:sz w:val="21"/>
          <w:szCs w:val="21"/>
        </w:rPr>
        <w:t>Analista funcional / QA: levantamiento de requerimientos, pruebas funcionales y validación de reglas contables.</w:t>
      </w:r>
    </w:p>
    <w:p w14:paraId="64FE89E1" w14:textId="77777777" w:rsidR="008D5ED1" w:rsidRDefault="00000000">
      <w:pPr>
        <w:pStyle w:val="ListParagraph"/>
        <w:numPr>
          <w:ilvl w:val="0"/>
          <w:numId w:val="2"/>
        </w:numPr>
        <w:spacing w:after="80"/>
      </w:pPr>
      <w:r>
        <w:rPr>
          <w:rFonts w:ascii="Calibri" w:eastAsia="Calibri" w:hAnsi="Calibri" w:cs="Calibri"/>
          <w:color w:val="262626"/>
          <w:sz w:val="21"/>
          <w:szCs w:val="21"/>
        </w:rPr>
        <w:t>Soporte de despliegue e infraestructura: configuración de servidores, Docker, backups y seguridad.</w:t>
      </w:r>
    </w:p>
    <w:p w14:paraId="13FC7214" w14:textId="77777777" w:rsidR="008D5ED1" w:rsidRDefault="00000000">
      <w:pPr>
        <w:spacing w:after="160" w:line="276" w:lineRule="auto"/>
        <w:jc w:val="both"/>
      </w:pPr>
      <w:r>
        <w:rPr>
          <w:rFonts w:ascii="Calibri" w:eastAsia="Calibri" w:hAnsi="Calibri" w:cs="Calibri"/>
          <w:color w:val="262626"/>
          <w:sz w:val="21"/>
          <w:szCs w:val="21"/>
        </w:rPr>
        <w:t>Para proyectos de menor alcance, ALANTEK puede operar bajo una modalidad de responsable técnico único acompañado de colaboradores puntuales por fase, manteniendo comunicación directa y continua con la institución.</w:t>
      </w:r>
    </w:p>
    <w:p w14:paraId="56B12DF9"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t>7. Estructura de Inversión</w:t>
      </w:r>
    </w:p>
    <w:p w14:paraId="663D98F3" w14:textId="77777777" w:rsidR="008D5ED1" w:rsidRDefault="00000000">
      <w:pPr>
        <w:spacing w:after="160" w:line="276" w:lineRule="auto"/>
        <w:jc w:val="both"/>
      </w:pPr>
      <w:r>
        <w:rPr>
          <w:rFonts w:ascii="Calibri" w:eastAsia="Calibri" w:hAnsi="Calibri" w:cs="Calibri"/>
          <w:color w:val="262626"/>
          <w:sz w:val="21"/>
          <w:szCs w:val="21"/>
        </w:rPr>
        <w:t>Al tratarse de una propuesta genérica de presentación, ALANTEK plantea tres paquetes de alcance acumulativo como referencia inicial de conversación. Los valores definitivos se establecen tras una reunión de levantamiento de requerimientos, en función del número de socios, volumen de operaciones, integraciones requeridas (banca, SMS, firma electrónica) y particularidades normativas del sector de ahorro y crédito aplicable.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50"/>
      </w:tblGrid>
      <w:tr w:rsidR="008D5ED1" w14:paraId="0373357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42186E7" w14:textId="77777777" w:rsidR="008D5ED1" w:rsidRDefault="00000000">
            <w:r>
              <w:rPr>
                <w:rFonts w:ascii="Calibri" w:eastAsia="Calibri" w:hAnsi="Calibri" w:cs="Calibri"/>
                <w:b/>
                <w:bCs/>
                <w:color w:val="FFFFFF"/>
                <w:sz w:val="19"/>
                <w:szCs w:val="19"/>
              </w:rPr>
              <w:t>Paquete</w:t>
            </w:r>
          </w:p>
        </w:tc>
        <w:tc>
          <w:tcPr>
            <w:tcW w:w="3300" w:type="dxa"/>
            <w:shd w:val="clear" w:color="auto" w:fill="1F3864"/>
            <w:tcMar>
              <w:top w:w="80" w:type="dxa"/>
              <w:left w:w="100" w:type="dxa"/>
              <w:bottom w:w="80" w:type="dxa"/>
              <w:right w:w="100" w:type="dxa"/>
            </w:tcMar>
            <w:vAlign w:val="center"/>
          </w:tcPr>
          <w:p w14:paraId="754149F2" w14:textId="77777777" w:rsidR="008D5ED1" w:rsidRDefault="00000000">
            <w:r>
              <w:rPr>
                <w:rFonts w:ascii="Calibri" w:eastAsia="Calibri" w:hAnsi="Calibri" w:cs="Calibri"/>
                <w:b/>
                <w:bCs/>
                <w:color w:val="FFFFFF"/>
                <w:sz w:val="19"/>
                <w:szCs w:val="19"/>
              </w:rPr>
              <w:t>Alcance incluido</w:t>
            </w:r>
          </w:p>
        </w:tc>
        <w:tc>
          <w:tcPr>
            <w:tcW w:w="3650" w:type="dxa"/>
            <w:shd w:val="clear" w:color="auto" w:fill="1F3864"/>
            <w:tcMar>
              <w:top w:w="80" w:type="dxa"/>
              <w:left w:w="100" w:type="dxa"/>
              <w:bottom w:w="80" w:type="dxa"/>
              <w:right w:w="100" w:type="dxa"/>
            </w:tcMar>
            <w:vAlign w:val="center"/>
          </w:tcPr>
          <w:p w14:paraId="64BEB6AF" w14:textId="77777777" w:rsidR="008D5ED1" w:rsidRDefault="00000000">
            <w:r>
              <w:rPr>
                <w:rFonts w:ascii="Calibri" w:eastAsia="Calibri" w:hAnsi="Calibri" w:cs="Calibri"/>
                <w:b/>
                <w:bCs/>
                <w:color w:val="FFFFFF"/>
                <w:sz w:val="19"/>
                <w:szCs w:val="19"/>
              </w:rPr>
              <w:t>Inversión referencial</w:t>
            </w:r>
          </w:p>
        </w:tc>
      </w:tr>
      <w:tr w:rsidR="008D5ED1" w14:paraId="02719A0A" w14:textId="77777777">
        <w:tblPrEx>
          <w:tblCellMar>
            <w:top w:w="0" w:type="dxa"/>
            <w:bottom w:w="0" w:type="dxa"/>
          </w:tblCellMar>
        </w:tblPrEx>
        <w:tc>
          <w:tcPr>
            <w:tcW w:w="2400" w:type="dxa"/>
            <w:shd w:val="clear" w:color="auto" w:fill="EAF0FA"/>
            <w:tcMar>
              <w:top w:w="80" w:type="dxa"/>
              <w:left w:w="100" w:type="dxa"/>
              <w:bottom w:w="80" w:type="dxa"/>
              <w:right w:w="100" w:type="dxa"/>
            </w:tcMar>
            <w:vAlign w:val="center"/>
          </w:tcPr>
          <w:p w14:paraId="75D6BA31" w14:textId="77777777" w:rsidR="008D5ED1" w:rsidRDefault="00000000">
            <w:r>
              <w:rPr>
                <w:rFonts w:ascii="Calibri" w:eastAsia="Calibri" w:hAnsi="Calibri" w:cs="Calibri"/>
                <w:color w:val="262626"/>
                <w:sz w:val="19"/>
                <w:szCs w:val="19"/>
              </w:rPr>
              <w:t>Esencial</w:t>
            </w:r>
          </w:p>
        </w:tc>
        <w:tc>
          <w:tcPr>
            <w:tcW w:w="3300" w:type="dxa"/>
            <w:shd w:val="clear" w:color="auto" w:fill="EAF0FA"/>
            <w:tcMar>
              <w:top w:w="80" w:type="dxa"/>
              <w:left w:w="100" w:type="dxa"/>
              <w:bottom w:w="80" w:type="dxa"/>
              <w:right w:w="100" w:type="dxa"/>
            </w:tcMar>
            <w:vAlign w:val="center"/>
          </w:tcPr>
          <w:p w14:paraId="49B1F132" w14:textId="77777777" w:rsidR="008D5ED1" w:rsidRDefault="00000000">
            <w:r>
              <w:rPr>
                <w:rFonts w:ascii="Calibri" w:eastAsia="Calibri" w:hAnsi="Calibri" w:cs="Calibri"/>
                <w:color w:val="262626"/>
                <w:sz w:val="19"/>
                <w:szCs w:val="19"/>
              </w:rPr>
              <w:t>Fases 1 y 2: Administración, Socios, Auditoría, Motor contable y Caja/Bancos</w:t>
            </w:r>
          </w:p>
        </w:tc>
        <w:tc>
          <w:tcPr>
            <w:tcW w:w="3650" w:type="dxa"/>
            <w:shd w:val="clear" w:color="auto" w:fill="EAF0FA"/>
            <w:tcMar>
              <w:top w:w="80" w:type="dxa"/>
              <w:left w:w="100" w:type="dxa"/>
              <w:bottom w:w="80" w:type="dxa"/>
              <w:right w:w="100" w:type="dxa"/>
            </w:tcMar>
            <w:vAlign w:val="center"/>
          </w:tcPr>
          <w:p w14:paraId="4A7EEDB2" w14:textId="77777777" w:rsidR="008D5ED1" w:rsidRDefault="00000000">
            <w:r>
              <w:rPr>
                <w:rFonts w:ascii="Calibri" w:eastAsia="Calibri" w:hAnsi="Calibri" w:cs="Calibri"/>
                <w:color w:val="262626"/>
                <w:sz w:val="19"/>
                <w:szCs w:val="19"/>
              </w:rPr>
              <w:t>USD $ [a definir]</w:t>
            </w:r>
          </w:p>
        </w:tc>
      </w:tr>
      <w:tr w:rsidR="008D5ED1" w14:paraId="3E797C60" w14:textId="77777777">
        <w:tblPrEx>
          <w:tblCellMar>
            <w:top w:w="0" w:type="dxa"/>
            <w:bottom w:w="0" w:type="dxa"/>
          </w:tblCellMar>
        </w:tblPrEx>
        <w:tc>
          <w:tcPr>
            <w:tcW w:w="2400" w:type="dxa"/>
            <w:tcMar>
              <w:top w:w="80" w:type="dxa"/>
              <w:left w:w="100" w:type="dxa"/>
              <w:bottom w:w="80" w:type="dxa"/>
              <w:right w:w="100" w:type="dxa"/>
            </w:tcMar>
            <w:vAlign w:val="center"/>
          </w:tcPr>
          <w:p w14:paraId="5B2F12F9" w14:textId="77777777" w:rsidR="008D5ED1" w:rsidRDefault="00000000">
            <w:r>
              <w:rPr>
                <w:rFonts w:ascii="Calibri" w:eastAsia="Calibri" w:hAnsi="Calibri" w:cs="Calibri"/>
                <w:color w:val="262626"/>
                <w:sz w:val="19"/>
                <w:szCs w:val="19"/>
              </w:rPr>
              <w:t>Operativo</w:t>
            </w:r>
          </w:p>
        </w:tc>
        <w:tc>
          <w:tcPr>
            <w:tcW w:w="3300" w:type="dxa"/>
            <w:tcMar>
              <w:top w:w="80" w:type="dxa"/>
              <w:left w:w="100" w:type="dxa"/>
              <w:bottom w:w="80" w:type="dxa"/>
              <w:right w:w="100" w:type="dxa"/>
            </w:tcMar>
            <w:vAlign w:val="center"/>
          </w:tcPr>
          <w:p w14:paraId="37F7D425" w14:textId="77777777" w:rsidR="008D5ED1" w:rsidRDefault="00000000">
            <w:r>
              <w:rPr>
                <w:rFonts w:ascii="Calibri" w:eastAsia="Calibri" w:hAnsi="Calibri" w:cs="Calibri"/>
                <w:color w:val="262626"/>
                <w:sz w:val="19"/>
                <w:szCs w:val="19"/>
              </w:rPr>
              <w:t>Esencial + Fase 3 y 4: Aportaciones, Ahorros, Créditos, Cartera y Cobranza</w:t>
            </w:r>
          </w:p>
        </w:tc>
        <w:tc>
          <w:tcPr>
            <w:tcW w:w="3650" w:type="dxa"/>
            <w:tcMar>
              <w:top w:w="80" w:type="dxa"/>
              <w:left w:w="100" w:type="dxa"/>
              <w:bottom w:w="80" w:type="dxa"/>
              <w:right w:w="100" w:type="dxa"/>
            </w:tcMar>
            <w:vAlign w:val="center"/>
          </w:tcPr>
          <w:p w14:paraId="39925952" w14:textId="77777777" w:rsidR="008D5ED1" w:rsidRDefault="00000000">
            <w:r>
              <w:rPr>
                <w:rFonts w:ascii="Calibri" w:eastAsia="Calibri" w:hAnsi="Calibri" w:cs="Calibri"/>
                <w:color w:val="262626"/>
                <w:sz w:val="19"/>
                <w:szCs w:val="19"/>
              </w:rPr>
              <w:t>USD $ [a definir]</w:t>
            </w:r>
          </w:p>
        </w:tc>
      </w:tr>
      <w:tr w:rsidR="008D5ED1" w14:paraId="4912A197" w14:textId="77777777">
        <w:tblPrEx>
          <w:tblCellMar>
            <w:top w:w="0" w:type="dxa"/>
            <w:bottom w:w="0" w:type="dxa"/>
          </w:tblCellMar>
        </w:tblPrEx>
        <w:tc>
          <w:tcPr>
            <w:tcW w:w="2400" w:type="dxa"/>
            <w:shd w:val="clear" w:color="auto" w:fill="EAF0FA"/>
            <w:tcMar>
              <w:top w:w="80" w:type="dxa"/>
              <w:left w:w="100" w:type="dxa"/>
              <w:bottom w:w="80" w:type="dxa"/>
              <w:right w:w="100" w:type="dxa"/>
            </w:tcMar>
            <w:vAlign w:val="center"/>
          </w:tcPr>
          <w:p w14:paraId="55A543B1" w14:textId="77777777" w:rsidR="008D5ED1" w:rsidRDefault="00000000">
            <w:r>
              <w:rPr>
                <w:rFonts w:ascii="Calibri" w:eastAsia="Calibri" w:hAnsi="Calibri" w:cs="Calibri"/>
                <w:color w:val="262626"/>
                <w:sz w:val="19"/>
                <w:szCs w:val="19"/>
              </w:rPr>
              <w:t>Integral</w:t>
            </w:r>
          </w:p>
        </w:tc>
        <w:tc>
          <w:tcPr>
            <w:tcW w:w="3300" w:type="dxa"/>
            <w:shd w:val="clear" w:color="auto" w:fill="EAF0FA"/>
            <w:tcMar>
              <w:top w:w="80" w:type="dxa"/>
              <w:left w:w="100" w:type="dxa"/>
              <w:bottom w:w="80" w:type="dxa"/>
              <w:right w:w="100" w:type="dxa"/>
            </w:tcMar>
            <w:vAlign w:val="center"/>
          </w:tcPr>
          <w:p w14:paraId="4022CED1" w14:textId="77777777" w:rsidR="008D5ED1" w:rsidRDefault="00000000">
            <w:r>
              <w:rPr>
                <w:rFonts w:ascii="Calibri" w:eastAsia="Calibri" w:hAnsi="Calibri" w:cs="Calibri"/>
                <w:color w:val="262626"/>
                <w:sz w:val="19"/>
                <w:szCs w:val="19"/>
              </w:rPr>
              <w:t>Operativo + Fase 5 y 6: Tesorería, Presupuesto, Reportería, Dashboard y Portal del socio</w:t>
            </w:r>
          </w:p>
        </w:tc>
        <w:tc>
          <w:tcPr>
            <w:tcW w:w="3650" w:type="dxa"/>
            <w:shd w:val="clear" w:color="auto" w:fill="EAF0FA"/>
            <w:tcMar>
              <w:top w:w="80" w:type="dxa"/>
              <w:left w:w="100" w:type="dxa"/>
              <w:bottom w:w="80" w:type="dxa"/>
              <w:right w:w="100" w:type="dxa"/>
            </w:tcMar>
            <w:vAlign w:val="center"/>
          </w:tcPr>
          <w:p w14:paraId="126508E3" w14:textId="77777777" w:rsidR="008D5ED1" w:rsidRDefault="00000000">
            <w:r>
              <w:rPr>
                <w:rFonts w:ascii="Calibri" w:eastAsia="Calibri" w:hAnsi="Calibri" w:cs="Calibri"/>
                <w:color w:val="262626"/>
                <w:sz w:val="19"/>
                <w:szCs w:val="19"/>
              </w:rPr>
              <w:t>USD $ [a definir]</w:t>
            </w:r>
          </w:p>
        </w:tc>
      </w:tr>
    </w:tbl>
    <w:p w14:paraId="6ACDEF60" w14:textId="77777777" w:rsidR="008D5ED1" w:rsidRDefault="008D5ED1">
      <w:pPr>
        <w:spacing w:after="160" w:line="276" w:lineRule="auto"/>
        <w:jc w:val="both"/>
      </w:pPr>
    </w:p>
    <w:p w14:paraId="796527B0" w14:textId="77777777" w:rsidR="008D5ED1" w:rsidRDefault="00000000">
      <w:pPr>
        <w:spacing w:before="200" w:after="100"/>
      </w:pPr>
      <w:r>
        <w:rPr>
          <w:rFonts w:ascii="Calibri" w:eastAsia="Calibri" w:hAnsi="Calibri" w:cs="Calibri"/>
          <w:b/>
          <w:bCs/>
          <w:color w:val="1F3864"/>
          <w:sz w:val="22"/>
          <w:szCs w:val="22"/>
        </w:rPr>
        <w:t>7.1 Modalidades de pago sugeridas</w:t>
      </w:r>
    </w:p>
    <w:p w14:paraId="38B087D8" w14:textId="77777777" w:rsidR="008D5ED1" w:rsidRDefault="00000000">
      <w:pPr>
        <w:pStyle w:val="ListParagraph"/>
        <w:numPr>
          <w:ilvl w:val="0"/>
          <w:numId w:val="2"/>
        </w:numPr>
        <w:spacing w:after="80"/>
      </w:pPr>
      <w:r>
        <w:rPr>
          <w:rFonts w:ascii="Calibri" w:eastAsia="Calibri" w:hAnsi="Calibri" w:cs="Calibri"/>
          <w:color w:val="262626"/>
          <w:sz w:val="21"/>
          <w:szCs w:val="21"/>
        </w:rPr>
        <w:t>Pago por hitos de fase: un anticipo inicial y un pago contra entrega/aceptación de cada fase completada.</w:t>
      </w:r>
    </w:p>
    <w:p w14:paraId="67583B83" w14:textId="77777777" w:rsidR="008D5ED1" w:rsidRDefault="00000000">
      <w:pPr>
        <w:pStyle w:val="ListParagraph"/>
        <w:numPr>
          <w:ilvl w:val="0"/>
          <w:numId w:val="2"/>
        </w:numPr>
        <w:spacing w:after="80"/>
      </w:pPr>
      <w:r>
        <w:rPr>
          <w:rFonts w:ascii="Calibri" w:eastAsia="Calibri" w:hAnsi="Calibri" w:cs="Calibri"/>
          <w:color w:val="262626"/>
          <w:sz w:val="21"/>
          <w:szCs w:val="21"/>
        </w:rPr>
        <w:t>Pago mensual (retainer): dedicación fija mensual del equipo, útil cuando el alcance se ajusta de forma continua.</w:t>
      </w:r>
    </w:p>
    <w:p w14:paraId="3EF00CD2" w14:textId="77777777" w:rsidR="008D5ED1" w:rsidRDefault="00000000">
      <w:pPr>
        <w:pStyle w:val="ListParagraph"/>
        <w:numPr>
          <w:ilvl w:val="0"/>
          <w:numId w:val="2"/>
        </w:numPr>
        <w:spacing w:after="80"/>
      </w:pPr>
      <w:r>
        <w:rPr>
          <w:rFonts w:ascii="Calibri" w:eastAsia="Calibri" w:hAnsi="Calibri" w:cs="Calibri"/>
          <w:color w:val="262626"/>
          <w:sz w:val="21"/>
          <w:szCs w:val="21"/>
        </w:rPr>
        <w:t>Soporte y mantenimiento post-implementación: plan mensual opcional, cotizado por separado, para correcciones, ajustes normativos y nuevas funcionalidades menores.</w:t>
      </w:r>
    </w:p>
    <w:p w14:paraId="1A28B446" w14:textId="77777777" w:rsidR="008D5ED1" w:rsidRDefault="00000000">
      <w:pPr>
        <w:spacing w:after="160" w:line="276" w:lineRule="auto"/>
        <w:jc w:val="both"/>
      </w:pPr>
      <w:r>
        <w:rPr>
          <w:rFonts w:ascii="Calibri" w:eastAsia="Calibri" w:hAnsi="Calibri" w:cs="Calibri"/>
          <w:color w:val="262626"/>
          <w:sz w:val="21"/>
          <w:szCs w:val="21"/>
        </w:rPr>
        <w:t>Los valores no incluyen licenciamiento de infraestructura de terceros (servidores, dominios, certificados) salvo que se acuerde expresamente su gestión por parte de ALANTEK.</w:t>
      </w:r>
    </w:p>
    <w:p w14:paraId="2698AF0F" w14:textId="77777777" w:rsidR="008D5ED1" w:rsidRDefault="00000000">
      <w:r>
        <w:br w:type="page"/>
      </w:r>
    </w:p>
    <w:p w14:paraId="4A808CD1"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lastRenderedPageBreak/>
        <w:t>8. Garantías y Soporte Post-Implementación</w:t>
      </w:r>
    </w:p>
    <w:p w14:paraId="40A71ADF" w14:textId="77777777" w:rsidR="008D5ED1" w:rsidRDefault="00000000">
      <w:pPr>
        <w:pStyle w:val="ListParagraph"/>
        <w:numPr>
          <w:ilvl w:val="0"/>
          <w:numId w:val="2"/>
        </w:numPr>
        <w:spacing w:after="80"/>
      </w:pPr>
      <w:r>
        <w:rPr>
          <w:rFonts w:ascii="Calibri" w:eastAsia="Calibri" w:hAnsi="Calibri" w:cs="Calibri"/>
          <w:color w:val="262626"/>
          <w:sz w:val="21"/>
          <w:szCs w:val="21"/>
        </w:rPr>
        <w:t>Período de estabilización posterior a cada entrega de fase, para corrección de defectos sin costo adicional.</w:t>
      </w:r>
    </w:p>
    <w:p w14:paraId="65BEBAE5" w14:textId="77777777" w:rsidR="008D5ED1" w:rsidRDefault="00000000">
      <w:pPr>
        <w:pStyle w:val="ListParagraph"/>
        <w:numPr>
          <w:ilvl w:val="0"/>
          <w:numId w:val="2"/>
        </w:numPr>
        <w:spacing w:after="80"/>
      </w:pPr>
      <w:r>
        <w:rPr>
          <w:rFonts w:ascii="Calibri" w:eastAsia="Calibri" w:hAnsi="Calibri" w:cs="Calibri"/>
          <w:color w:val="262626"/>
          <w:sz w:val="21"/>
          <w:szCs w:val="21"/>
        </w:rPr>
        <w:t>Documentación técnica y funcional entregada junto con cada fase (manual de usuario y manual técnico).</w:t>
      </w:r>
    </w:p>
    <w:p w14:paraId="6114D3E2" w14:textId="77777777" w:rsidR="008D5ED1" w:rsidRDefault="00000000">
      <w:pPr>
        <w:pStyle w:val="ListParagraph"/>
        <w:numPr>
          <w:ilvl w:val="0"/>
          <w:numId w:val="2"/>
        </w:numPr>
        <w:spacing w:after="80"/>
      </w:pPr>
      <w:r>
        <w:rPr>
          <w:rFonts w:ascii="Calibri" w:eastAsia="Calibri" w:hAnsi="Calibri" w:cs="Calibri"/>
          <w:color w:val="262626"/>
          <w:sz w:val="21"/>
          <w:szCs w:val="21"/>
        </w:rPr>
        <w:t>Capacitación incluida para el personal operativo, contable y administrador del sistema.</w:t>
      </w:r>
    </w:p>
    <w:p w14:paraId="77116621" w14:textId="77777777" w:rsidR="008D5ED1" w:rsidRDefault="00000000">
      <w:pPr>
        <w:pStyle w:val="ListParagraph"/>
        <w:numPr>
          <w:ilvl w:val="0"/>
          <w:numId w:val="2"/>
        </w:numPr>
        <w:spacing w:after="80"/>
      </w:pPr>
      <w:r>
        <w:rPr>
          <w:rFonts w:ascii="Calibri" w:eastAsia="Calibri" w:hAnsi="Calibri" w:cs="Calibri"/>
          <w:color w:val="262626"/>
          <w:sz w:val="21"/>
          <w:szCs w:val="21"/>
        </w:rPr>
        <w:t>Código fuente y propiedad intelectual transferidos a la institución contratante conforme a lo pactado en el contrato.</w:t>
      </w:r>
    </w:p>
    <w:p w14:paraId="718808CE" w14:textId="77777777" w:rsidR="008D5ED1" w:rsidRDefault="00000000">
      <w:pPr>
        <w:pStyle w:val="ListParagraph"/>
        <w:numPr>
          <w:ilvl w:val="0"/>
          <w:numId w:val="2"/>
        </w:numPr>
        <w:spacing w:after="80"/>
      </w:pPr>
      <w:r>
        <w:rPr>
          <w:rFonts w:ascii="Calibri" w:eastAsia="Calibri" w:hAnsi="Calibri" w:cs="Calibri"/>
          <w:color w:val="262626"/>
          <w:sz w:val="21"/>
          <w:szCs w:val="21"/>
        </w:rPr>
        <w:t>Plan de soporte y mantenimiento evolutivo disponible como servicio continuo posterior a la puesta en producción.</w:t>
      </w:r>
    </w:p>
    <w:p w14:paraId="0AC6BAC1"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t>9. Por qué ALANTEK</w:t>
      </w:r>
    </w:p>
    <w:p w14:paraId="04F73198" w14:textId="77777777" w:rsidR="008D5ED1" w:rsidRDefault="00000000">
      <w:pPr>
        <w:pStyle w:val="ListParagraph"/>
        <w:numPr>
          <w:ilvl w:val="0"/>
          <w:numId w:val="2"/>
        </w:numPr>
        <w:spacing w:after="80"/>
      </w:pPr>
      <w:r>
        <w:rPr>
          <w:rFonts w:ascii="Calibri" w:eastAsia="Calibri" w:hAnsi="Calibri" w:cs="Calibri"/>
          <w:color w:val="262626"/>
          <w:sz w:val="21"/>
          <w:szCs w:val="21"/>
        </w:rPr>
        <w:t>Enfoque financiero-contable real: el sistema se diseña desde la lógica de partida doble y control interno, no como un CRUD genérico adaptado al sector.</w:t>
      </w:r>
    </w:p>
    <w:p w14:paraId="1A363F88" w14:textId="77777777" w:rsidR="008D5ED1" w:rsidRDefault="00000000">
      <w:pPr>
        <w:pStyle w:val="ListParagraph"/>
        <w:numPr>
          <w:ilvl w:val="0"/>
          <w:numId w:val="2"/>
        </w:numPr>
        <w:spacing w:after="80"/>
      </w:pPr>
      <w:r>
        <w:rPr>
          <w:rFonts w:ascii="Calibri" w:eastAsia="Calibri" w:hAnsi="Calibri" w:cs="Calibri"/>
          <w:color w:val="262626"/>
          <w:sz w:val="21"/>
          <w:szCs w:val="21"/>
        </w:rPr>
        <w:t>Arquitectura pensada para auditoría: trazabilidad, inmutabilidad de transacciones y flujos de aprobación desde el diseño, no como parche posterior.</w:t>
      </w:r>
    </w:p>
    <w:p w14:paraId="2E2FF76F" w14:textId="77777777" w:rsidR="008D5ED1" w:rsidRDefault="00000000">
      <w:pPr>
        <w:pStyle w:val="ListParagraph"/>
        <w:numPr>
          <w:ilvl w:val="0"/>
          <w:numId w:val="2"/>
        </w:numPr>
        <w:spacing w:after="80"/>
      </w:pPr>
      <w:r>
        <w:rPr>
          <w:rFonts w:ascii="Calibri" w:eastAsia="Calibri" w:hAnsi="Calibri" w:cs="Calibri"/>
          <w:color w:val="262626"/>
          <w:sz w:val="21"/>
          <w:szCs w:val="21"/>
        </w:rPr>
        <w:t>Implementación por fases con valor temprano: la institución opera con el sistema antes de que el alcance completo esté terminado.</w:t>
      </w:r>
    </w:p>
    <w:p w14:paraId="01342B8E" w14:textId="77777777" w:rsidR="008D5ED1" w:rsidRDefault="00000000">
      <w:pPr>
        <w:pStyle w:val="ListParagraph"/>
        <w:numPr>
          <w:ilvl w:val="0"/>
          <w:numId w:val="2"/>
        </w:numPr>
        <w:spacing w:after="80"/>
      </w:pPr>
      <w:r>
        <w:rPr>
          <w:rFonts w:ascii="Calibri" w:eastAsia="Calibri" w:hAnsi="Calibri" w:cs="Calibri"/>
          <w:color w:val="262626"/>
          <w:sz w:val="21"/>
          <w:szCs w:val="21"/>
        </w:rPr>
        <w:t>Comunicación directa con quien desarrolla: sin capas intermedias de gestión que diluyan el conocimiento del negocio.</w:t>
      </w:r>
    </w:p>
    <w:p w14:paraId="49778BFA" w14:textId="77777777" w:rsidR="008D5ED1" w:rsidRDefault="00000000">
      <w:pPr>
        <w:pStyle w:val="ListParagraph"/>
        <w:numPr>
          <w:ilvl w:val="0"/>
          <w:numId w:val="2"/>
        </w:numPr>
        <w:spacing w:after="80"/>
      </w:pPr>
      <w:r>
        <w:rPr>
          <w:rFonts w:ascii="Calibri" w:eastAsia="Calibri" w:hAnsi="Calibri" w:cs="Calibri"/>
          <w:color w:val="262626"/>
          <w:sz w:val="21"/>
          <w:szCs w:val="21"/>
        </w:rPr>
        <w:t>Stack moderno y de largo plazo: Angular, Spring Boot y PostgreSQL, ampliamente soportados y con disponibilidad de talento para mantenimiento futuro.</w:t>
      </w:r>
    </w:p>
    <w:p w14:paraId="0A41C1CD" w14:textId="77777777" w:rsidR="008D5ED1" w:rsidRDefault="00000000">
      <w:r>
        <w:br w:type="page"/>
      </w:r>
    </w:p>
    <w:p w14:paraId="17B49B75"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lastRenderedPageBreak/>
        <w:t>10. Términos y Condiciones Generales</w:t>
      </w:r>
    </w:p>
    <w:p w14:paraId="06BCA402" w14:textId="77777777" w:rsidR="008D5ED1" w:rsidRDefault="00000000">
      <w:pPr>
        <w:pStyle w:val="ListParagraph"/>
        <w:numPr>
          <w:ilvl w:val="0"/>
          <w:numId w:val="3"/>
        </w:numPr>
        <w:spacing w:after="80"/>
      </w:pPr>
      <w:r>
        <w:rPr>
          <w:rFonts w:ascii="Calibri" w:eastAsia="Calibri" w:hAnsi="Calibri" w:cs="Calibri"/>
          <w:color w:val="262626"/>
          <w:sz w:val="21"/>
          <w:szCs w:val="21"/>
        </w:rPr>
        <w:t>Esta propuesta tiene un carácter referencial y no constituye un contrato; el alcance, cronograma y valores definitivos se formalizan en un contrato de prestación de servicios tras el levantamiento de requerimientos.</w:t>
      </w:r>
    </w:p>
    <w:p w14:paraId="0DECA5AA" w14:textId="77777777" w:rsidR="008D5ED1" w:rsidRDefault="00000000">
      <w:pPr>
        <w:pStyle w:val="ListParagraph"/>
        <w:numPr>
          <w:ilvl w:val="0"/>
          <w:numId w:val="3"/>
        </w:numPr>
        <w:spacing w:after="80"/>
      </w:pPr>
      <w:r>
        <w:rPr>
          <w:rFonts w:ascii="Calibri" w:eastAsia="Calibri" w:hAnsi="Calibri" w:cs="Calibri"/>
          <w:color w:val="262626"/>
          <w:sz w:val="21"/>
          <w:szCs w:val="21"/>
        </w:rPr>
        <w:t>Los tiempos de desarrollo dependen de la disponibilidad oportuna de información, accesos y validaciones por parte de la institución contratante.</w:t>
      </w:r>
    </w:p>
    <w:p w14:paraId="4A9C226E" w14:textId="77777777" w:rsidR="008D5ED1" w:rsidRDefault="00000000">
      <w:pPr>
        <w:pStyle w:val="ListParagraph"/>
        <w:numPr>
          <w:ilvl w:val="0"/>
          <w:numId w:val="3"/>
        </w:numPr>
        <w:spacing w:after="80"/>
      </w:pPr>
      <w:r>
        <w:rPr>
          <w:rFonts w:ascii="Calibri" w:eastAsia="Calibri" w:hAnsi="Calibri" w:cs="Calibri"/>
          <w:color w:val="262626"/>
          <w:sz w:val="21"/>
          <w:szCs w:val="21"/>
        </w:rPr>
        <w:t>Cambios de alcance posteriores a la aprobación de cada fase se gestionan mediante control de cambios y pueden afectar cronograma y costo.</w:t>
      </w:r>
    </w:p>
    <w:p w14:paraId="62E1AE3A" w14:textId="77777777" w:rsidR="008D5ED1" w:rsidRDefault="00000000">
      <w:pPr>
        <w:pStyle w:val="ListParagraph"/>
        <w:numPr>
          <w:ilvl w:val="0"/>
          <w:numId w:val="3"/>
        </w:numPr>
        <w:spacing w:after="80"/>
      </w:pPr>
      <w:r>
        <w:rPr>
          <w:rFonts w:ascii="Calibri" w:eastAsia="Calibri" w:hAnsi="Calibri" w:cs="Calibri"/>
          <w:color w:val="262626"/>
          <w:sz w:val="21"/>
          <w:szCs w:val="21"/>
        </w:rPr>
        <w:t>La propuesta tiene una validez de 30 días calendario a partir de la fecha de emisión, salvo indicación contraria.</w:t>
      </w:r>
    </w:p>
    <w:p w14:paraId="06E5BFDD" w14:textId="77777777" w:rsidR="008D5ED1" w:rsidRDefault="00000000">
      <w:pPr>
        <w:pStyle w:val="ListParagraph"/>
        <w:numPr>
          <w:ilvl w:val="0"/>
          <w:numId w:val="3"/>
        </w:numPr>
        <w:spacing w:after="80"/>
      </w:pPr>
      <w:r>
        <w:rPr>
          <w:rFonts w:ascii="Calibri" w:eastAsia="Calibri" w:hAnsi="Calibri" w:cs="Calibri"/>
          <w:color w:val="262626"/>
          <w:sz w:val="21"/>
          <w:szCs w:val="21"/>
        </w:rPr>
        <w:t>Toda la información compartida durante el proceso de propuesta y desarrollo se trata bajo confidencialidad mutua.</w:t>
      </w:r>
    </w:p>
    <w:p w14:paraId="36FE3E21" w14:textId="77777777" w:rsidR="008D5ED1" w:rsidRDefault="00000000">
      <w:pPr>
        <w:pStyle w:val="Heading1"/>
        <w:pBdr>
          <w:bottom w:val="single" w:sz="6" w:space="4" w:color="1F3864"/>
        </w:pBdr>
        <w:spacing w:before="400" w:after="200"/>
      </w:pPr>
      <w:r>
        <w:rPr>
          <w:rFonts w:ascii="Calibri" w:eastAsia="Calibri" w:hAnsi="Calibri" w:cs="Calibri"/>
          <w:b/>
          <w:bCs/>
          <w:color w:val="1F3864"/>
          <w:sz w:val="30"/>
          <w:szCs w:val="30"/>
        </w:rPr>
        <w:t>11. Próximos Pasos</w:t>
      </w:r>
    </w:p>
    <w:p w14:paraId="52A23E58" w14:textId="77777777" w:rsidR="008D5ED1" w:rsidRDefault="00000000">
      <w:pPr>
        <w:pStyle w:val="ListParagraph"/>
        <w:numPr>
          <w:ilvl w:val="0"/>
          <w:numId w:val="3"/>
        </w:numPr>
        <w:spacing w:after="80"/>
      </w:pPr>
      <w:r>
        <w:rPr>
          <w:rFonts w:ascii="Calibri" w:eastAsia="Calibri" w:hAnsi="Calibri" w:cs="Calibri"/>
          <w:color w:val="262626"/>
          <w:sz w:val="21"/>
          <w:szCs w:val="21"/>
        </w:rPr>
        <w:t>Reunión inicial de levantamiento de requerimientos y validación de alcance con la institución interesada.</w:t>
      </w:r>
    </w:p>
    <w:p w14:paraId="353EA550" w14:textId="77777777" w:rsidR="008D5ED1" w:rsidRDefault="00000000">
      <w:pPr>
        <w:pStyle w:val="ListParagraph"/>
        <w:numPr>
          <w:ilvl w:val="0"/>
          <w:numId w:val="3"/>
        </w:numPr>
        <w:spacing w:after="80"/>
      </w:pPr>
      <w:r>
        <w:rPr>
          <w:rFonts w:ascii="Calibri" w:eastAsia="Calibri" w:hAnsi="Calibri" w:cs="Calibri"/>
          <w:color w:val="262626"/>
          <w:sz w:val="21"/>
          <w:szCs w:val="21"/>
        </w:rPr>
        <w:t>Ajuste de fases, cronograma e inversión conforme al alcance real acordado.</w:t>
      </w:r>
    </w:p>
    <w:p w14:paraId="3F58C4C1" w14:textId="77777777" w:rsidR="008D5ED1" w:rsidRDefault="00000000">
      <w:pPr>
        <w:pStyle w:val="ListParagraph"/>
        <w:numPr>
          <w:ilvl w:val="0"/>
          <w:numId w:val="3"/>
        </w:numPr>
        <w:spacing w:after="80"/>
      </w:pPr>
      <w:r>
        <w:rPr>
          <w:rFonts w:ascii="Calibri" w:eastAsia="Calibri" w:hAnsi="Calibri" w:cs="Calibri"/>
          <w:color w:val="262626"/>
          <w:sz w:val="21"/>
          <w:szCs w:val="21"/>
        </w:rPr>
        <w:t>Firma de contrato de prestación de servicios y definición del plan de trabajo detallado.</w:t>
      </w:r>
    </w:p>
    <w:p w14:paraId="4B810005" w14:textId="77777777" w:rsidR="008D5ED1" w:rsidRDefault="00000000">
      <w:pPr>
        <w:pStyle w:val="ListParagraph"/>
        <w:numPr>
          <w:ilvl w:val="0"/>
          <w:numId w:val="3"/>
        </w:numPr>
        <w:spacing w:after="80"/>
      </w:pPr>
      <w:r>
        <w:rPr>
          <w:rFonts w:ascii="Calibri" w:eastAsia="Calibri" w:hAnsi="Calibri" w:cs="Calibri"/>
          <w:color w:val="262626"/>
          <w:sz w:val="21"/>
          <w:szCs w:val="21"/>
        </w:rPr>
        <w:t>Inicio de Fase 1 (Fundacional): Administración, Socios y Auditoría.</w:t>
      </w:r>
    </w:p>
    <w:p w14:paraId="2EEAACD7" w14:textId="77777777" w:rsidR="008D5ED1" w:rsidRDefault="008D5ED1">
      <w:pPr>
        <w:spacing w:after="160" w:line="276" w:lineRule="auto"/>
        <w:jc w:val="both"/>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ED1" w:rsidRPr="00AB01D4" w14:paraId="29E90166" w14:textId="77777777">
        <w:tblPrEx>
          <w:tblCellMar>
            <w:top w:w="0" w:type="dxa"/>
            <w:bottom w:w="0" w:type="dxa"/>
          </w:tblCellMar>
        </w:tblPrEx>
        <w:tc>
          <w:tcPr>
            <w:tcW w:w="9350" w:type="dxa"/>
            <w:tcBorders>
              <w:top w:val="single" w:sz="4" w:space="0" w:color="2E5395"/>
              <w:left w:val="single" w:sz="24" w:space="0" w:color="B8860B"/>
              <w:bottom w:val="single" w:sz="4" w:space="0" w:color="2E5395"/>
              <w:right w:val="single" w:sz="4" w:space="0" w:color="2E5395"/>
            </w:tcBorders>
            <w:shd w:val="clear" w:color="auto" w:fill="EAF0FA"/>
            <w:tcMar>
              <w:top w:w="160" w:type="dxa"/>
              <w:left w:w="200" w:type="dxa"/>
              <w:bottom w:w="160" w:type="dxa"/>
              <w:right w:w="200" w:type="dxa"/>
            </w:tcMar>
          </w:tcPr>
          <w:p w14:paraId="7BF57298" w14:textId="77777777" w:rsidR="008D5ED1" w:rsidRDefault="00000000">
            <w:pPr>
              <w:spacing w:after="100"/>
            </w:pPr>
            <w:r>
              <w:rPr>
                <w:rFonts w:ascii="Calibri" w:eastAsia="Calibri" w:hAnsi="Calibri" w:cs="Calibri"/>
                <w:b/>
                <w:bCs/>
                <w:color w:val="1F3864"/>
                <w:sz w:val="22"/>
                <w:szCs w:val="22"/>
              </w:rPr>
              <w:t>Contacto</w:t>
            </w:r>
          </w:p>
          <w:p w14:paraId="123A1DCB" w14:textId="77777777" w:rsidR="008D5ED1" w:rsidRDefault="00000000">
            <w:pPr>
              <w:spacing w:after="60"/>
            </w:pPr>
            <w:r>
              <w:rPr>
                <w:rFonts w:ascii="Calibri" w:eastAsia="Calibri" w:hAnsi="Calibri" w:cs="Calibri"/>
                <w:color w:val="262626"/>
              </w:rPr>
              <w:t>• ALANTEK — Consultoría TI y Desarrollo de Software a Medida</w:t>
            </w:r>
          </w:p>
          <w:p w14:paraId="5A95AFDD" w14:textId="78F436A7" w:rsidR="008D5ED1" w:rsidRDefault="00000000">
            <w:pPr>
              <w:spacing w:after="60"/>
            </w:pPr>
            <w:r>
              <w:rPr>
                <w:rFonts w:ascii="Calibri" w:eastAsia="Calibri" w:hAnsi="Calibri" w:cs="Calibri"/>
                <w:color w:val="262626"/>
              </w:rPr>
              <w:t xml:space="preserve">• Correo: </w:t>
            </w:r>
            <w:r w:rsidR="00AB01D4">
              <w:rPr>
                <w:rFonts w:ascii="Calibri" w:eastAsia="Calibri" w:hAnsi="Calibri" w:cs="Calibri"/>
                <w:color w:val="262626"/>
              </w:rPr>
              <w:t>alexis.ortiz81</w:t>
            </w:r>
            <w:r>
              <w:rPr>
                <w:rFonts w:ascii="Calibri" w:eastAsia="Calibri" w:hAnsi="Calibri" w:cs="Calibri"/>
                <w:color w:val="262626"/>
              </w:rPr>
              <w:t>@</w:t>
            </w:r>
            <w:r w:rsidR="00AB01D4">
              <w:rPr>
                <w:rFonts w:ascii="Calibri" w:eastAsia="Calibri" w:hAnsi="Calibri" w:cs="Calibri"/>
                <w:color w:val="262626"/>
              </w:rPr>
              <w:t>outlook.com</w:t>
            </w:r>
          </w:p>
          <w:p w14:paraId="3B889730" w14:textId="08038D86" w:rsidR="008D5ED1" w:rsidRPr="00AB01D4" w:rsidRDefault="00000000">
            <w:pPr>
              <w:spacing w:after="60"/>
              <w:rPr>
                <w:lang w:val="en-US"/>
              </w:rPr>
            </w:pPr>
            <w:r w:rsidRPr="00AB01D4">
              <w:rPr>
                <w:rFonts w:ascii="Calibri" w:eastAsia="Calibri" w:hAnsi="Calibri" w:cs="Calibri"/>
                <w:color w:val="262626"/>
                <w:lang w:val="en-US"/>
              </w:rPr>
              <w:t xml:space="preserve">• Teléfono / WhatsApp: +593 </w:t>
            </w:r>
            <w:r w:rsidR="00AB01D4" w:rsidRPr="00AB01D4">
              <w:rPr>
                <w:rFonts w:ascii="Calibri" w:eastAsia="Calibri" w:hAnsi="Calibri" w:cs="Calibri"/>
                <w:color w:val="262626"/>
                <w:lang w:val="en-US"/>
              </w:rPr>
              <w:t>985096366</w:t>
            </w:r>
          </w:p>
          <w:p w14:paraId="021CE77B" w14:textId="0042C613" w:rsidR="008D5ED1" w:rsidRPr="00AB01D4" w:rsidRDefault="00000000">
            <w:pPr>
              <w:spacing w:after="60"/>
              <w:rPr>
                <w:lang w:val="en-US"/>
              </w:rPr>
            </w:pPr>
            <w:r w:rsidRPr="00AB01D4">
              <w:rPr>
                <w:rFonts w:ascii="Calibri" w:eastAsia="Calibri" w:hAnsi="Calibri" w:cs="Calibri"/>
                <w:color w:val="262626"/>
                <w:lang w:val="en-US"/>
              </w:rPr>
              <w:t>• Sitio web: www.alan</w:t>
            </w:r>
            <w:r w:rsidR="00AB01D4">
              <w:rPr>
                <w:rFonts w:ascii="Calibri" w:eastAsia="Calibri" w:hAnsi="Calibri" w:cs="Calibri"/>
                <w:color w:val="262626"/>
                <w:lang w:val="en-US"/>
              </w:rPr>
              <w:t>-</w:t>
            </w:r>
            <w:r w:rsidRPr="00AB01D4">
              <w:rPr>
                <w:rFonts w:ascii="Calibri" w:eastAsia="Calibri" w:hAnsi="Calibri" w:cs="Calibri"/>
                <w:color w:val="262626"/>
                <w:lang w:val="en-US"/>
              </w:rPr>
              <w:t>tek.</w:t>
            </w:r>
            <w:r w:rsidR="00AB01D4">
              <w:rPr>
                <w:rFonts w:ascii="Calibri" w:eastAsia="Calibri" w:hAnsi="Calibri" w:cs="Calibri"/>
                <w:color w:val="262626"/>
                <w:lang w:val="en-US"/>
              </w:rPr>
              <w:t>com</w:t>
            </w:r>
          </w:p>
        </w:tc>
      </w:tr>
    </w:tbl>
    <w:p w14:paraId="6AE763DF" w14:textId="77777777" w:rsidR="00FD452C" w:rsidRPr="00AB01D4" w:rsidRDefault="00FD452C">
      <w:pPr>
        <w:rPr>
          <w:lang w:val="en-US"/>
        </w:rPr>
      </w:pPr>
    </w:p>
    <w:sectPr w:rsidR="00FD452C" w:rsidRPr="00AB01D4">
      <w:headerReference w:type="default" r:id="rId7"/>
      <w:footerReference w:type="default" r:id="rId8"/>
      <w:pgSz w:w="12240" w:h="15840"/>
      <w:pgMar w:top="1300" w:right="1100" w:bottom="13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5CC0A" w14:textId="77777777" w:rsidR="00FD452C" w:rsidRDefault="00FD452C">
      <w:r>
        <w:separator/>
      </w:r>
    </w:p>
  </w:endnote>
  <w:endnote w:type="continuationSeparator" w:id="0">
    <w:p w14:paraId="1B47CCA1" w14:textId="77777777" w:rsidR="00FD452C" w:rsidRDefault="00FD4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EE02" w14:textId="77777777" w:rsidR="008D5ED1" w:rsidRDefault="00000000">
    <w:pPr>
      <w:pBdr>
        <w:top w:val="single" w:sz="4" w:space="4" w:color="BFBFBF"/>
      </w:pBdr>
      <w:jc w:val="center"/>
    </w:pPr>
    <w:r>
      <w:rPr>
        <w:rFonts w:ascii="Calibri" w:eastAsia="Calibri" w:hAnsi="Calibri" w:cs="Calibri"/>
        <w:color w:val="595959"/>
        <w:sz w:val="16"/>
        <w:szCs w:val="16"/>
      </w:rPr>
      <w:t xml:space="preserve">ALANTEK — Consultoría TI y Desarrollo de Software a Medida   Página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AB01D4">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de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AB01D4">
      <w:rPr>
        <w:rFonts w:ascii="Calibri" w:eastAsia="Calibri" w:hAnsi="Calibri" w:cs="Calibri"/>
        <w:noProof/>
        <w:color w:val="595959"/>
        <w:sz w:val="16"/>
        <w:szCs w:val="16"/>
      </w:rPr>
      <w:t>3</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8E953" w14:textId="77777777" w:rsidR="00FD452C" w:rsidRDefault="00FD452C">
      <w:r>
        <w:separator/>
      </w:r>
    </w:p>
  </w:footnote>
  <w:footnote w:type="continuationSeparator" w:id="0">
    <w:p w14:paraId="5019F474" w14:textId="77777777" w:rsidR="00FD452C" w:rsidRDefault="00FD4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9264" w14:textId="77777777" w:rsidR="008D5ED1" w:rsidRDefault="00000000">
    <w:pPr>
      <w:pBdr>
        <w:bottom w:val="single" w:sz="4" w:space="4" w:color="BFBFBF"/>
      </w:pBdr>
      <w:jc w:val="right"/>
    </w:pPr>
    <w:r>
      <w:rPr>
        <w:rFonts w:ascii="Calibri" w:eastAsia="Calibri" w:hAnsi="Calibri" w:cs="Calibri"/>
        <w:b/>
        <w:bCs/>
        <w:color w:val="1F3864"/>
        <w:sz w:val="18"/>
        <w:szCs w:val="18"/>
      </w:rPr>
      <w:t>ALANTEK</w:t>
    </w:r>
    <w:r>
      <w:rPr>
        <w:rFonts w:ascii="Calibri" w:eastAsia="Calibri" w:hAnsi="Calibri" w:cs="Calibri"/>
        <w:color w:val="595959"/>
        <w:sz w:val="18"/>
        <w:szCs w:val="18"/>
      </w:rPr>
      <w:t xml:space="preserve">  |  Propuesta de Desarrollo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3E0"/>
    <w:multiLevelType w:val="hybridMultilevel"/>
    <w:tmpl w:val="9EFCB63C"/>
    <w:lvl w:ilvl="0" w:tplc="C0F0595E">
      <w:start w:val="1"/>
      <w:numFmt w:val="bullet"/>
      <w:lvlText w:val="●"/>
      <w:lvlJc w:val="left"/>
      <w:pPr>
        <w:ind w:left="720" w:hanging="360"/>
      </w:pPr>
    </w:lvl>
    <w:lvl w:ilvl="1" w:tplc="D9A4F8D2">
      <w:start w:val="1"/>
      <w:numFmt w:val="bullet"/>
      <w:lvlText w:val="○"/>
      <w:lvlJc w:val="left"/>
      <w:pPr>
        <w:ind w:left="1440" w:hanging="360"/>
      </w:pPr>
    </w:lvl>
    <w:lvl w:ilvl="2" w:tplc="246E0FFE">
      <w:start w:val="1"/>
      <w:numFmt w:val="bullet"/>
      <w:lvlText w:val="■"/>
      <w:lvlJc w:val="left"/>
      <w:pPr>
        <w:ind w:left="2160" w:hanging="360"/>
      </w:pPr>
    </w:lvl>
    <w:lvl w:ilvl="3" w:tplc="EACE82E2">
      <w:start w:val="1"/>
      <w:numFmt w:val="bullet"/>
      <w:lvlText w:val="●"/>
      <w:lvlJc w:val="left"/>
      <w:pPr>
        <w:ind w:left="2880" w:hanging="360"/>
      </w:pPr>
    </w:lvl>
    <w:lvl w:ilvl="4" w:tplc="BC74220E">
      <w:start w:val="1"/>
      <w:numFmt w:val="bullet"/>
      <w:lvlText w:val="○"/>
      <w:lvlJc w:val="left"/>
      <w:pPr>
        <w:ind w:left="3600" w:hanging="360"/>
      </w:pPr>
    </w:lvl>
    <w:lvl w:ilvl="5" w:tplc="BA8E5E1A">
      <w:start w:val="1"/>
      <w:numFmt w:val="bullet"/>
      <w:lvlText w:val="■"/>
      <w:lvlJc w:val="left"/>
      <w:pPr>
        <w:ind w:left="4320" w:hanging="360"/>
      </w:pPr>
    </w:lvl>
    <w:lvl w:ilvl="6" w:tplc="8B4A0698">
      <w:start w:val="1"/>
      <w:numFmt w:val="bullet"/>
      <w:lvlText w:val="●"/>
      <w:lvlJc w:val="left"/>
      <w:pPr>
        <w:ind w:left="5040" w:hanging="360"/>
      </w:pPr>
    </w:lvl>
    <w:lvl w:ilvl="7" w:tplc="480EBE1C">
      <w:start w:val="1"/>
      <w:numFmt w:val="bullet"/>
      <w:lvlText w:val="●"/>
      <w:lvlJc w:val="left"/>
      <w:pPr>
        <w:ind w:left="5760" w:hanging="360"/>
      </w:pPr>
    </w:lvl>
    <w:lvl w:ilvl="8" w:tplc="D2824712">
      <w:start w:val="1"/>
      <w:numFmt w:val="bullet"/>
      <w:lvlText w:val="●"/>
      <w:lvlJc w:val="left"/>
      <w:pPr>
        <w:ind w:left="6480" w:hanging="360"/>
      </w:pPr>
    </w:lvl>
  </w:abstractNum>
  <w:abstractNum w:abstractNumId="1" w15:restartNumberingAfterBreak="0">
    <w:nsid w:val="18CB5C17"/>
    <w:multiLevelType w:val="hybridMultilevel"/>
    <w:tmpl w:val="6656892A"/>
    <w:lvl w:ilvl="0" w:tplc="A5D46152">
      <w:start w:val="1"/>
      <w:numFmt w:val="decimal"/>
      <w:lvlText w:val="%1."/>
      <w:lvlJc w:val="left"/>
      <w:pPr>
        <w:ind w:left="460" w:hanging="260"/>
      </w:pPr>
    </w:lvl>
    <w:lvl w:ilvl="1" w:tplc="1812AE72">
      <w:numFmt w:val="decimal"/>
      <w:lvlText w:val=""/>
      <w:lvlJc w:val="left"/>
    </w:lvl>
    <w:lvl w:ilvl="2" w:tplc="C1A43A08">
      <w:numFmt w:val="decimal"/>
      <w:lvlText w:val=""/>
      <w:lvlJc w:val="left"/>
    </w:lvl>
    <w:lvl w:ilvl="3" w:tplc="D2B4EC40">
      <w:numFmt w:val="decimal"/>
      <w:lvlText w:val=""/>
      <w:lvlJc w:val="left"/>
    </w:lvl>
    <w:lvl w:ilvl="4" w:tplc="17F448D8">
      <w:numFmt w:val="decimal"/>
      <w:lvlText w:val=""/>
      <w:lvlJc w:val="left"/>
    </w:lvl>
    <w:lvl w:ilvl="5" w:tplc="0A7ECD4E">
      <w:numFmt w:val="decimal"/>
      <w:lvlText w:val=""/>
      <w:lvlJc w:val="left"/>
    </w:lvl>
    <w:lvl w:ilvl="6" w:tplc="E3A4CDB6">
      <w:numFmt w:val="decimal"/>
      <w:lvlText w:val=""/>
      <w:lvlJc w:val="left"/>
    </w:lvl>
    <w:lvl w:ilvl="7" w:tplc="6A049054">
      <w:numFmt w:val="decimal"/>
      <w:lvlText w:val=""/>
      <w:lvlJc w:val="left"/>
    </w:lvl>
    <w:lvl w:ilvl="8" w:tplc="4866EAB4">
      <w:numFmt w:val="decimal"/>
      <w:lvlText w:val=""/>
      <w:lvlJc w:val="left"/>
    </w:lvl>
  </w:abstractNum>
  <w:abstractNum w:abstractNumId="2" w15:restartNumberingAfterBreak="0">
    <w:nsid w:val="1AC76B18"/>
    <w:multiLevelType w:val="hybridMultilevel"/>
    <w:tmpl w:val="677C763C"/>
    <w:lvl w:ilvl="0" w:tplc="6BAC3BC4">
      <w:start w:val="1"/>
      <w:numFmt w:val="bullet"/>
      <w:lvlText w:val="•"/>
      <w:lvlJc w:val="left"/>
      <w:pPr>
        <w:ind w:left="460" w:hanging="260"/>
      </w:pPr>
    </w:lvl>
    <w:lvl w:ilvl="1" w:tplc="3718EF8E">
      <w:numFmt w:val="decimal"/>
      <w:lvlText w:val=""/>
      <w:lvlJc w:val="left"/>
    </w:lvl>
    <w:lvl w:ilvl="2" w:tplc="BF6ACD46">
      <w:numFmt w:val="decimal"/>
      <w:lvlText w:val=""/>
      <w:lvlJc w:val="left"/>
    </w:lvl>
    <w:lvl w:ilvl="3" w:tplc="959AD7FE">
      <w:numFmt w:val="decimal"/>
      <w:lvlText w:val=""/>
      <w:lvlJc w:val="left"/>
    </w:lvl>
    <w:lvl w:ilvl="4" w:tplc="A49438CC">
      <w:numFmt w:val="decimal"/>
      <w:lvlText w:val=""/>
      <w:lvlJc w:val="left"/>
    </w:lvl>
    <w:lvl w:ilvl="5" w:tplc="47C2381A">
      <w:numFmt w:val="decimal"/>
      <w:lvlText w:val=""/>
      <w:lvlJc w:val="left"/>
    </w:lvl>
    <w:lvl w:ilvl="6" w:tplc="BABA064C">
      <w:numFmt w:val="decimal"/>
      <w:lvlText w:val=""/>
      <w:lvlJc w:val="left"/>
    </w:lvl>
    <w:lvl w:ilvl="7" w:tplc="064C1090">
      <w:numFmt w:val="decimal"/>
      <w:lvlText w:val=""/>
      <w:lvlJc w:val="left"/>
    </w:lvl>
    <w:lvl w:ilvl="8" w:tplc="CC50BC64">
      <w:numFmt w:val="decimal"/>
      <w:lvlText w:val=""/>
      <w:lvlJc w:val="left"/>
    </w:lvl>
  </w:abstractNum>
  <w:num w:numId="1" w16cid:durableId="8994978">
    <w:abstractNumId w:val="0"/>
    <w:lvlOverride w:ilvl="0">
      <w:startOverride w:val="1"/>
    </w:lvlOverride>
  </w:num>
  <w:num w:numId="2" w16cid:durableId="727843760">
    <w:abstractNumId w:val="2"/>
    <w:lvlOverride w:ilvl="0">
      <w:startOverride w:val="1"/>
    </w:lvlOverride>
  </w:num>
  <w:num w:numId="3" w16cid:durableId="1263300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ED1"/>
    <w:rsid w:val="00781C29"/>
    <w:rsid w:val="008D5ED1"/>
    <w:rsid w:val="00AB01D4"/>
    <w:rsid w:val="00FD45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0808"/>
  <w15:docId w15:val="{176C9B8D-B488-4EC0-B653-B0BDFACD0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2667</Words>
  <Characters>14674</Characters>
  <Application>Microsoft Office Word</Application>
  <DocSecurity>0</DocSecurity>
  <Lines>122</Lines>
  <Paragraphs>34</Paragraphs>
  <ScaleCrop>false</ScaleCrop>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Ortiz Rosero</cp:lastModifiedBy>
  <cp:revision>2</cp:revision>
  <dcterms:created xsi:type="dcterms:W3CDTF">2026-08-12T02:08:00Z</dcterms:created>
  <dcterms:modified xsi:type="dcterms:W3CDTF">2026-08-12T02:15:00Z</dcterms:modified>
</cp:coreProperties>
</file>