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E72A9" w14:textId="765B8736" w:rsidR="00817131" w:rsidRPr="00086116" w:rsidRDefault="00086116" w:rsidP="008E29AB">
      <w:pPr>
        <w:spacing w:after="0" w:line="480" w:lineRule="auto"/>
        <w:rPr>
          <w:rFonts w:ascii="Times New Roman" w:hAnsi="Times New Roman" w:cs="Times New Roman"/>
          <w:b/>
          <w:bCs/>
          <w:color w:val="333333"/>
          <w:sz w:val="24"/>
          <w:szCs w:val="24"/>
          <w:shd w:val="clear" w:color="auto" w:fill="FFFFFF"/>
        </w:rPr>
      </w:pPr>
      <w:r w:rsidRPr="00086116">
        <w:rPr>
          <w:rFonts w:ascii="Times New Roman" w:hAnsi="Times New Roman" w:cs="Times New Roman"/>
          <w:b/>
          <w:bCs/>
          <w:sz w:val="24"/>
          <w:szCs w:val="24"/>
          <w:shd w:val="clear" w:color="auto" w:fill="FFFFFF"/>
        </w:rPr>
        <w:t xml:space="preserve">Global </w:t>
      </w:r>
      <w:r w:rsidR="00817131" w:rsidRPr="00086116">
        <w:rPr>
          <w:rFonts w:ascii="Times New Roman" w:hAnsi="Times New Roman" w:cs="Times New Roman"/>
          <w:b/>
          <w:bCs/>
          <w:sz w:val="24"/>
          <w:szCs w:val="24"/>
          <w:shd w:val="clear" w:color="auto" w:fill="FFFFFF"/>
        </w:rPr>
        <w:t xml:space="preserve">Aquaculture and Food Security </w:t>
      </w:r>
    </w:p>
    <w:p w14:paraId="370104CF" w14:textId="53C57536" w:rsidR="00217E84" w:rsidRPr="0040510C" w:rsidRDefault="00217E84" w:rsidP="00217E84">
      <w:pPr>
        <w:spacing w:after="0" w:line="480" w:lineRule="auto"/>
        <w:rPr>
          <w:rFonts w:ascii="Times New Roman" w:hAnsi="Times New Roman" w:cs="Times New Roman"/>
          <w:sz w:val="24"/>
          <w:szCs w:val="24"/>
          <w:shd w:val="clear" w:color="auto" w:fill="FFFFFF"/>
        </w:rPr>
      </w:pPr>
      <w:r w:rsidRPr="0092735A">
        <w:rPr>
          <w:rFonts w:ascii="Times New Roman" w:hAnsi="Times New Roman" w:cs="Times New Roman"/>
          <w:sz w:val="24"/>
          <w:szCs w:val="24"/>
          <w:shd w:val="clear" w:color="auto" w:fill="FFFFFF"/>
        </w:rPr>
        <w:t>Fish is widely recogni</w:t>
      </w:r>
      <w:r>
        <w:rPr>
          <w:rFonts w:ascii="Times New Roman" w:hAnsi="Times New Roman" w:cs="Times New Roman"/>
          <w:sz w:val="24"/>
          <w:szCs w:val="24"/>
          <w:shd w:val="clear" w:color="auto" w:fill="FFFFFF"/>
        </w:rPr>
        <w:t>s</w:t>
      </w:r>
      <w:r w:rsidRPr="0092735A">
        <w:rPr>
          <w:rFonts w:ascii="Times New Roman" w:hAnsi="Times New Roman" w:cs="Times New Roman"/>
          <w:sz w:val="24"/>
          <w:szCs w:val="24"/>
          <w:shd w:val="clear" w:color="auto" w:fill="FFFFFF"/>
        </w:rPr>
        <w:t>ed as one of the most affordable sources of high-quality animal protein, containing approximately 15–20% protein and providing essential nutrients required for human health</w:t>
      </w:r>
      <w:r>
        <w:rPr>
          <w:rFonts w:ascii="Times New Roman" w:hAnsi="Times New Roman" w:cs="Times New Roman"/>
          <w:sz w:val="24"/>
          <w:szCs w:val="24"/>
          <w:shd w:val="clear" w:color="auto" w:fill="FFFFFF"/>
        </w:rPr>
        <w:t xml:space="preserve"> </w:t>
      </w:r>
      <w:r w:rsidRPr="000C2D4F">
        <w:rPr>
          <w:rFonts w:ascii="Times New Roman" w:hAnsi="Times New Roman" w:cs="Times New Roman"/>
          <w:sz w:val="24"/>
          <w:szCs w:val="24"/>
          <w:shd w:val="clear" w:color="auto" w:fill="FFFFFF"/>
        </w:rPr>
        <w:t xml:space="preserve">(Mohanty </w:t>
      </w:r>
      <w:r w:rsidRPr="000C2D4F">
        <w:rPr>
          <w:rFonts w:ascii="Times New Roman" w:hAnsi="Times New Roman" w:cs="Times New Roman"/>
          <w:i/>
          <w:iCs/>
          <w:sz w:val="24"/>
          <w:szCs w:val="24"/>
          <w:shd w:val="clear" w:color="auto" w:fill="FFFFFF"/>
        </w:rPr>
        <w:t>et al.,</w:t>
      </w:r>
      <w:r w:rsidRPr="000C2D4F">
        <w:rPr>
          <w:rFonts w:ascii="Times New Roman" w:hAnsi="Times New Roman" w:cs="Times New Roman"/>
          <w:sz w:val="24"/>
          <w:szCs w:val="24"/>
          <w:shd w:val="clear" w:color="auto" w:fill="FFFFFF"/>
        </w:rPr>
        <w:t xml:space="preserve"> 2011).</w:t>
      </w:r>
      <w:r>
        <w:rPr>
          <w:rFonts w:ascii="Times New Roman" w:hAnsi="Times New Roman" w:cs="Times New Roman"/>
          <w:sz w:val="24"/>
          <w:szCs w:val="24"/>
          <w:shd w:val="clear" w:color="auto" w:fill="FFFFFF"/>
        </w:rPr>
        <w:t xml:space="preserve"> </w:t>
      </w:r>
      <w:r w:rsidRPr="0092735A">
        <w:rPr>
          <w:rFonts w:ascii="Times New Roman" w:hAnsi="Times New Roman" w:cs="Times New Roman"/>
          <w:sz w:val="24"/>
          <w:szCs w:val="24"/>
          <w:shd w:val="clear" w:color="auto" w:fill="FFFFFF"/>
        </w:rPr>
        <w:t>Even among low-income communities, fish remains relatively accessible due to its widespread availability and comparatively lower cost than many other sources of animal protein</w:t>
      </w:r>
      <w:r>
        <w:rPr>
          <w:rFonts w:ascii="Times New Roman" w:hAnsi="Times New Roman" w:cs="Times New Roman"/>
          <w:sz w:val="24"/>
          <w:szCs w:val="24"/>
          <w:shd w:val="clear" w:color="auto" w:fill="FFFFFF"/>
        </w:rPr>
        <w:t xml:space="preserve"> (Maulu </w:t>
      </w:r>
      <w:r w:rsidRPr="0092735A">
        <w:rPr>
          <w:rFonts w:ascii="Times New Roman" w:hAnsi="Times New Roman" w:cs="Times New Roman"/>
          <w:i/>
          <w:iCs/>
          <w:sz w:val="24"/>
          <w:szCs w:val="24"/>
          <w:shd w:val="clear" w:color="auto" w:fill="FFFFFF"/>
        </w:rPr>
        <w:t>et al.,</w:t>
      </w:r>
      <w:r>
        <w:rPr>
          <w:rFonts w:ascii="Times New Roman" w:hAnsi="Times New Roman" w:cs="Times New Roman"/>
          <w:sz w:val="24"/>
          <w:szCs w:val="24"/>
          <w:shd w:val="clear" w:color="auto" w:fill="FFFFFF"/>
        </w:rPr>
        <w:t xml:space="preserve"> 2021)</w:t>
      </w:r>
      <w:r w:rsidRPr="0092735A">
        <w:rPr>
          <w:rFonts w:ascii="Times New Roman" w:hAnsi="Times New Roman" w:cs="Times New Roman"/>
          <w:sz w:val="24"/>
          <w:szCs w:val="24"/>
          <w:shd w:val="clear" w:color="auto" w:fill="FFFFFF"/>
        </w:rPr>
        <w:t>.</w:t>
      </w:r>
      <w:r w:rsidR="00557605" w:rsidRPr="00557605">
        <w:t xml:space="preserve"> </w:t>
      </w:r>
      <w:r w:rsidR="00557605" w:rsidRPr="00557605">
        <w:rPr>
          <w:rFonts w:ascii="Times New Roman" w:hAnsi="Times New Roman" w:cs="Times New Roman"/>
          <w:sz w:val="24"/>
          <w:szCs w:val="24"/>
          <w:shd w:val="clear" w:color="auto" w:fill="FFFFFF"/>
        </w:rPr>
        <w:t>This rising demand has exerted considerable pressure on capture fisheries, resulting in overfishing and the rapid depletion of natural fish stocks. In response to these challenges, aquaculture has emerged as a sustainable and scalable alternative for bridging the widening gap between fish supply and demand</w:t>
      </w:r>
      <w:r w:rsidR="00557605">
        <w:rPr>
          <w:rFonts w:ascii="Times New Roman" w:hAnsi="Times New Roman" w:cs="Times New Roman"/>
          <w:sz w:val="24"/>
          <w:szCs w:val="24"/>
          <w:shd w:val="clear" w:color="auto" w:fill="FFFFFF"/>
        </w:rPr>
        <w:t xml:space="preserve"> </w:t>
      </w:r>
      <w:r w:rsidR="00A171B4">
        <w:rPr>
          <w:rFonts w:ascii="Times New Roman" w:hAnsi="Times New Roman" w:cs="Times New Roman"/>
          <w:sz w:val="24"/>
          <w:szCs w:val="24"/>
          <w:shd w:val="clear" w:color="auto" w:fill="FFFFFF"/>
        </w:rPr>
        <w:fldChar w:fldCharType="begin"/>
      </w:r>
      <w:r w:rsidR="00A171B4">
        <w:rPr>
          <w:rFonts w:ascii="Times New Roman" w:hAnsi="Times New Roman" w:cs="Times New Roman"/>
          <w:sz w:val="24"/>
          <w:szCs w:val="24"/>
          <w:shd w:val="clear" w:color="auto" w:fill="FFFFFF"/>
        </w:rPr>
        <w:instrText xml:space="preserve"> ADDIN ZOTERO_ITEM CSL_CITATION {"citationID":"AnDBqhBp","properties":{"unsorted":false,"formattedCitation":"(Khursheed et al., 2023)","plainCitation":"(Khursheed et al., 2023)","noteIndex":0},"citationItems":[{"id":748,"uris":["http://zotero.org/users/8571048/items/FFXCBHS9"],"itemData":{"id":748,"type":"article-journal","abstract":"Aquaculture, a rapidly expanding global food sector faces challenges like pathogenic infections, water quality management and sustainability. Silver nanoparticles (AgNPs) have emerged as promising tools in aquaculture due to their antimicrobial, antiviral and antifungal properties. AgNPs offer alternatives to traditional antimicrobial agents. Their small size and unique physicochemical properties enhance antimicrobial activity, effectively inhibiting pathogen growth and reducing disease incidence in aquatic organisms. Additionally, AgNPs can improve water quality by catalyzing the removal of pollutants, heavy metals and nutrients, reducing environmental impacts. Despite their potential benefits, several challenges and knowledge gaps exist in the utilization of AgNPs in aquaculture. Addressing challenges related to regulation, sustainability and environmental impact will be crucial for realizing their full potential in the industry. Therefore, the present review aims to provide insight into the role of AgNPs, its challenges in aquaculture and also highlights key areas for future research.","container-title":"Food Chemistry: X","DOI":"10.1016/j.fochx.2023.101051","ISSN":"2590-1575","journalAbbreviation":"Food Chemistry: X","page":"101051","source":"ScienceDirect","title":"Biogenic silver nanoparticles: Synthesis, applications and challenges in food sector with special emphasis on aquaculture","title-short":"Biogenic silver nanoparticles","URL":"https://www.sciencedirect.com/science/article/pii/S2590157523004947","volume":"20","author":[{"family":"Khursheed","given":"Saba"},{"family":"Dutta","given":"Joydeep"},{"family":"Ahmad","given":"Ishtiyaq"},{"family":"Rather","given":"Mohd Ashraf"},{"family":"Badroo","given":"Irfan Ashraf"},{"family":"Bhat","given":"Tashooq Ahmad"},{"family":"Ahmad","given":"Irfan"},{"family":"Amin","given":"Adnan"},{"family":"Shah","given":"Azra"},{"family":"Qadri","given":"Tahiya"},{"family":"Habib","given":"Huraiya"}],"accessed":{"date-parts":[["2026",5,31]]},"issued":{"date-parts":[["2023",12,30]]}}}],"schema":"https://github.com/citation-style-language/schema/raw/master/csl-citation.json"} </w:instrText>
      </w:r>
      <w:r w:rsidR="00A171B4">
        <w:rPr>
          <w:rFonts w:ascii="Times New Roman" w:hAnsi="Times New Roman" w:cs="Times New Roman"/>
          <w:sz w:val="24"/>
          <w:szCs w:val="24"/>
          <w:shd w:val="clear" w:color="auto" w:fill="FFFFFF"/>
        </w:rPr>
        <w:fldChar w:fldCharType="separate"/>
      </w:r>
      <w:r w:rsidR="00A171B4" w:rsidRPr="00A171B4">
        <w:rPr>
          <w:rFonts w:ascii="Times New Roman" w:hAnsi="Times New Roman" w:cs="Times New Roman"/>
          <w:sz w:val="24"/>
        </w:rPr>
        <w:t xml:space="preserve">(Khursheed </w:t>
      </w:r>
      <w:r w:rsidR="00A171B4" w:rsidRPr="00C619E8">
        <w:rPr>
          <w:rFonts w:ascii="Times New Roman" w:hAnsi="Times New Roman" w:cs="Times New Roman"/>
          <w:i/>
          <w:iCs/>
          <w:sz w:val="24"/>
        </w:rPr>
        <w:t>et al.,</w:t>
      </w:r>
      <w:r w:rsidR="00A171B4" w:rsidRPr="00A171B4">
        <w:rPr>
          <w:rFonts w:ascii="Times New Roman" w:hAnsi="Times New Roman" w:cs="Times New Roman"/>
          <w:sz w:val="24"/>
        </w:rPr>
        <w:t xml:space="preserve"> 2023)</w:t>
      </w:r>
      <w:r w:rsidR="00A171B4">
        <w:rPr>
          <w:rFonts w:ascii="Times New Roman" w:hAnsi="Times New Roman" w:cs="Times New Roman"/>
          <w:sz w:val="24"/>
          <w:szCs w:val="24"/>
          <w:shd w:val="clear" w:color="auto" w:fill="FFFFFF"/>
        </w:rPr>
        <w:fldChar w:fldCharType="end"/>
      </w:r>
      <w:r w:rsidR="00557605" w:rsidRPr="00557605">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00952FEE" w:rsidRPr="00952FEE">
        <w:rPr>
          <w:rFonts w:ascii="Times New Roman" w:hAnsi="Times New Roman" w:cs="Times New Roman"/>
          <w:sz w:val="24"/>
          <w:szCs w:val="24"/>
          <w:shd w:val="clear" w:color="auto" w:fill="FFFFFF"/>
        </w:rPr>
        <w:t>Since 1990, the aquaculture sector has experienced an average annual growth rate of approximately 7.5%, making it one of the fastest-growing food production sectors globally and surpassing the growth rates recorded in terrestrial livestock production</w:t>
      </w:r>
      <w:r w:rsidR="00952FEE">
        <w:rPr>
          <w:rFonts w:ascii="Times New Roman" w:hAnsi="Times New Roman" w:cs="Times New Roman"/>
          <w:sz w:val="24"/>
          <w:szCs w:val="24"/>
          <w:shd w:val="clear" w:color="auto" w:fill="FFFFFF"/>
        </w:rPr>
        <w:t xml:space="preserve"> (Little </w:t>
      </w:r>
      <w:r w:rsidR="00952FEE" w:rsidRPr="00952FEE">
        <w:rPr>
          <w:rFonts w:ascii="Times New Roman" w:hAnsi="Times New Roman" w:cs="Times New Roman"/>
          <w:i/>
          <w:iCs/>
          <w:sz w:val="24"/>
          <w:szCs w:val="24"/>
          <w:shd w:val="clear" w:color="auto" w:fill="FFFFFF"/>
        </w:rPr>
        <w:t>et al.,</w:t>
      </w:r>
      <w:r w:rsidR="00952FEE">
        <w:rPr>
          <w:rFonts w:ascii="Times New Roman" w:hAnsi="Times New Roman" w:cs="Times New Roman"/>
          <w:sz w:val="24"/>
          <w:szCs w:val="24"/>
          <w:shd w:val="clear" w:color="auto" w:fill="FFFFFF"/>
        </w:rPr>
        <w:t xml:space="preserve"> 2016)</w:t>
      </w:r>
      <w:r w:rsidR="00952FEE" w:rsidRPr="00952FEE">
        <w:rPr>
          <w:rFonts w:ascii="Times New Roman" w:hAnsi="Times New Roman" w:cs="Times New Roman"/>
          <w:sz w:val="24"/>
          <w:szCs w:val="24"/>
          <w:shd w:val="clear" w:color="auto" w:fill="FFFFFF"/>
        </w:rPr>
        <w:t>.</w:t>
      </w:r>
      <w:r w:rsidR="0092735A" w:rsidRPr="0092735A">
        <w:t xml:space="preserve"> </w:t>
      </w:r>
      <w:r w:rsidR="00C251B8" w:rsidRPr="00B80C63">
        <w:rPr>
          <w:rFonts w:ascii="Times New Roman" w:hAnsi="Times New Roman" w:cs="Times New Roman"/>
          <w:sz w:val="24"/>
          <w:szCs w:val="24"/>
        </w:rPr>
        <w:t>As a</w:t>
      </w:r>
      <w:r w:rsidR="00B80C63" w:rsidRPr="00B80C63">
        <w:rPr>
          <w:rFonts w:ascii="Times New Roman" w:hAnsi="Times New Roman" w:cs="Times New Roman"/>
          <w:sz w:val="24"/>
          <w:szCs w:val="24"/>
        </w:rPr>
        <w:t xml:space="preserve"> result of growing demand,</w:t>
      </w:r>
      <w:r w:rsidR="00C251B8">
        <w:t xml:space="preserve"> </w:t>
      </w:r>
      <w:r w:rsidR="0040510C" w:rsidRPr="0040510C">
        <w:rPr>
          <w:rFonts w:ascii="Times New Roman" w:hAnsi="Times New Roman" w:cs="Times New Roman"/>
          <w:sz w:val="24"/>
          <w:szCs w:val="24"/>
        </w:rPr>
        <w:t>global fish consumption for human use is projected to increase by 16.3%, with estimates indicating that approximately 90% of total fish production will be allocated for direct human consumption by 2029</w:t>
      </w:r>
      <w:r w:rsidR="000E1164">
        <w:rPr>
          <w:rFonts w:ascii="Times New Roman" w:hAnsi="Times New Roman" w:cs="Times New Roman"/>
          <w:sz w:val="24"/>
          <w:szCs w:val="24"/>
        </w:rPr>
        <w:t xml:space="preserve"> </w:t>
      </w:r>
      <w:r w:rsidR="00226C22">
        <w:rPr>
          <w:rFonts w:ascii="Times New Roman" w:hAnsi="Times New Roman" w:cs="Times New Roman"/>
          <w:sz w:val="24"/>
          <w:szCs w:val="24"/>
        </w:rPr>
        <w:t>(</w:t>
      </w:r>
      <w:r w:rsidR="000E1164" w:rsidRPr="00B4365F">
        <w:rPr>
          <w:rFonts w:ascii="Times New Roman" w:eastAsia="Times New Roman" w:hAnsi="Times New Roman" w:cs="Times New Roman"/>
          <w:sz w:val="24"/>
          <w:szCs w:val="24"/>
          <w:lang w:val="en-GH" w:eastAsia="en-GH"/>
        </w:rPr>
        <w:t>OECD &amp; F</w:t>
      </w:r>
      <w:r w:rsidR="000E1164">
        <w:rPr>
          <w:rFonts w:ascii="Times New Roman" w:eastAsia="Times New Roman" w:hAnsi="Times New Roman" w:cs="Times New Roman"/>
          <w:sz w:val="24"/>
          <w:szCs w:val="24"/>
          <w:lang w:val="en-GH" w:eastAsia="en-GH"/>
        </w:rPr>
        <w:t>AO</w:t>
      </w:r>
      <w:r w:rsidR="000E1164" w:rsidRPr="00B4365F">
        <w:rPr>
          <w:rFonts w:ascii="Times New Roman" w:eastAsia="Times New Roman" w:hAnsi="Times New Roman" w:cs="Times New Roman"/>
          <w:sz w:val="24"/>
          <w:szCs w:val="24"/>
          <w:lang w:val="en-GH" w:eastAsia="en-GH"/>
        </w:rPr>
        <w:t xml:space="preserve"> 2018).</w:t>
      </w:r>
    </w:p>
    <w:p w14:paraId="6D563943" w14:textId="2837080F" w:rsidR="00086116" w:rsidRDefault="00086116" w:rsidP="008E29AB">
      <w:pPr>
        <w:spacing w:after="0" w:line="480" w:lineRule="auto"/>
        <w:rPr>
          <w:rFonts w:ascii="Times New Roman" w:hAnsi="Times New Roman" w:cs="Times New Roman"/>
          <w:sz w:val="24"/>
          <w:szCs w:val="24"/>
          <w:shd w:val="clear" w:color="auto" w:fill="FFFFFF"/>
        </w:rPr>
      </w:pPr>
      <w:r w:rsidRPr="0040510C">
        <w:rPr>
          <w:rFonts w:ascii="Times New Roman" w:hAnsi="Times New Roman" w:cs="Times New Roman"/>
          <w:sz w:val="24"/>
          <w:szCs w:val="24"/>
          <w:shd w:val="clear" w:color="auto" w:fill="FFFFFF"/>
        </w:rPr>
        <w:t>Small-scale fisheries play a vital role in the global fisheries sector, contributing at least 40% of the total capture fisheries production</w:t>
      </w:r>
      <w:r w:rsidRPr="00086116">
        <w:rPr>
          <w:rFonts w:ascii="Times New Roman" w:hAnsi="Times New Roman" w:cs="Times New Roman"/>
          <w:sz w:val="24"/>
          <w:szCs w:val="24"/>
          <w:shd w:val="clear" w:color="auto" w:fill="FFFFFF"/>
        </w:rPr>
        <w:t xml:space="preserve"> worldwide. In addition, they support livelihoods along the fisheries value chain for an estimated 60.2 million people, representing approximately 90% of the global fisheries workforce (FAO </w:t>
      </w:r>
      <w:r w:rsidRPr="00D80F06">
        <w:rPr>
          <w:rFonts w:ascii="Times New Roman" w:hAnsi="Times New Roman" w:cs="Times New Roman"/>
          <w:i/>
          <w:iCs/>
          <w:sz w:val="24"/>
          <w:szCs w:val="24"/>
          <w:shd w:val="clear" w:color="auto" w:fill="FFFFFF"/>
        </w:rPr>
        <w:t>et al.,</w:t>
      </w:r>
      <w:r w:rsidRPr="00086116">
        <w:rPr>
          <w:rFonts w:ascii="Times New Roman" w:hAnsi="Times New Roman" w:cs="Times New Roman"/>
          <w:sz w:val="24"/>
          <w:szCs w:val="24"/>
          <w:shd w:val="clear" w:color="auto" w:fill="FFFFFF"/>
        </w:rPr>
        <w:t xml:space="preserve"> 2023).</w:t>
      </w:r>
      <w:r w:rsidR="000544F4">
        <w:rPr>
          <w:rFonts w:ascii="Times New Roman" w:hAnsi="Times New Roman" w:cs="Times New Roman"/>
          <w:sz w:val="24"/>
          <w:szCs w:val="24"/>
          <w:shd w:val="clear" w:color="auto" w:fill="FFFFFF"/>
        </w:rPr>
        <w:t xml:space="preserve"> </w:t>
      </w:r>
      <w:r w:rsidR="000544F4" w:rsidRPr="000544F4">
        <w:rPr>
          <w:rFonts w:ascii="Times New Roman" w:hAnsi="Times New Roman" w:cs="Times New Roman"/>
          <w:sz w:val="24"/>
          <w:szCs w:val="24"/>
          <w:shd w:val="clear" w:color="auto" w:fill="FFFFFF"/>
        </w:rPr>
        <w:t>Therefore, promoting its growth is imperative to address rising food demand, improve nutrition, and support sustainable food systems.</w:t>
      </w:r>
    </w:p>
    <w:p w14:paraId="654B5A36" w14:textId="0CE9D736" w:rsidR="00086116" w:rsidRPr="00086116" w:rsidRDefault="00086116" w:rsidP="008E29AB">
      <w:pPr>
        <w:spacing w:after="0" w:line="480" w:lineRule="auto"/>
        <w:rPr>
          <w:rFonts w:ascii="Times New Roman" w:hAnsi="Times New Roman" w:cs="Times New Roman"/>
          <w:b/>
          <w:bCs/>
          <w:sz w:val="24"/>
          <w:szCs w:val="24"/>
          <w:shd w:val="clear" w:color="auto" w:fill="FFFFFF"/>
        </w:rPr>
      </w:pPr>
      <w:r w:rsidRPr="00086116">
        <w:rPr>
          <w:rFonts w:ascii="Times New Roman" w:hAnsi="Times New Roman" w:cs="Times New Roman"/>
          <w:b/>
          <w:bCs/>
          <w:sz w:val="24"/>
          <w:szCs w:val="24"/>
          <w:shd w:val="clear" w:color="auto" w:fill="FFFFFF"/>
        </w:rPr>
        <w:t>Aquaculture and Food Security in Ghana and Sub-Saharan Africa (SSA)</w:t>
      </w:r>
    </w:p>
    <w:p w14:paraId="114B53F5" w14:textId="43ED394C" w:rsidR="00DD293E" w:rsidRDefault="0092735A" w:rsidP="00DD293E">
      <w:pPr>
        <w:spacing w:after="0" w:line="480" w:lineRule="auto"/>
        <w:rPr>
          <w:rFonts w:ascii="Times New Roman" w:hAnsi="Times New Roman" w:cs="Times New Roman"/>
          <w:sz w:val="24"/>
          <w:szCs w:val="24"/>
          <w:shd w:val="clear" w:color="auto" w:fill="FFFFFF"/>
        </w:rPr>
      </w:pPr>
      <w:r w:rsidRPr="0092735A">
        <w:rPr>
          <w:rFonts w:ascii="Times New Roman" w:hAnsi="Times New Roman" w:cs="Times New Roman"/>
          <w:sz w:val="24"/>
          <w:szCs w:val="24"/>
          <w:shd w:val="clear" w:color="auto" w:fill="FFFFFF"/>
        </w:rPr>
        <w:t>Fish is a major source of animal protein in Ghana, accounting for approximately 50–80% of the total animal protein consumed by the population</w:t>
      </w:r>
      <w:r>
        <w:rPr>
          <w:rFonts w:ascii="Times New Roman" w:hAnsi="Times New Roman" w:cs="Times New Roman"/>
          <w:sz w:val="24"/>
          <w:szCs w:val="24"/>
          <w:shd w:val="clear" w:color="auto" w:fill="FFFFFF"/>
        </w:rPr>
        <w:t xml:space="preserve"> </w:t>
      </w:r>
      <w:r w:rsidRPr="00AA3684">
        <w:rPr>
          <w:rFonts w:ascii="Times New Roman" w:hAnsi="Times New Roman" w:cs="Times New Roman"/>
          <w:color w:val="84E290" w:themeColor="accent3" w:themeTint="66"/>
          <w:sz w:val="24"/>
          <w:szCs w:val="24"/>
          <w:shd w:val="clear" w:color="auto" w:fill="FFFFFF"/>
        </w:rPr>
        <w:t>(FAO</w:t>
      </w:r>
      <w:r w:rsidRPr="0092735A">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00DD293E" w:rsidRPr="006B0A13">
        <w:rPr>
          <w:rFonts w:ascii="Times New Roman" w:hAnsi="Times New Roman" w:cs="Times New Roman"/>
          <w:sz w:val="24"/>
          <w:szCs w:val="24"/>
          <w:shd w:val="clear" w:color="auto" w:fill="FFFFFF"/>
        </w:rPr>
        <w:t xml:space="preserve">Marine fish stocks in Ghana have </w:t>
      </w:r>
      <w:r w:rsidR="00DD293E" w:rsidRPr="006B0A13">
        <w:rPr>
          <w:rFonts w:ascii="Times New Roman" w:hAnsi="Times New Roman" w:cs="Times New Roman"/>
          <w:sz w:val="24"/>
          <w:szCs w:val="24"/>
          <w:shd w:val="clear" w:color="auto" w:fill="FFFFFF"/>
        </w:rPr>
        <w:lastRenderedPageBreak/>
        <w:t>experienced a significant decline in recent years, while demand for fish continues to exceed domestic supply.</w:t>
      </w:r>
      <w:r w:rsidR="006B0A13">
        <w:rPr>
          <w:rFonts w:ascii="Times New Roman" w:hAnsi="Times New Roman" w:cs="Times New Roman"/>
          <w:sz w:val="24"/>
          <w:szCs w:val="24"/>
          <w:shd w:val="clear" w:color="auto" w:fill="FFFFFF"/>
        </w:rPr>
        <w:t xml:space="preserve"> </w:t>
      </w:r>
      <w:r w:rsidR="00DD293E" w:rsidRPr="006B0A13">
        <w:rPr>
          <w:rFonts w:ascii="Times New Roman" w:hAnsi="Times New Roman" w:cs="Times New Roman"/>
          <w:sz w:val="24"/>
          <w:szCs w:val="24"/>
          <w:shd w:val="clear" w:color="auto" w:fill="FFFFFF"/>
        </w:rPr>
        <w:t>This situation has been driven by several factors, with overfishing identified as a major contributor. In response to this growing deficit, the Government of Ghana has prioriti</w:t>
      </w:r>
      <w:r w:rsidR="00C85072" w:rsidRPr="006B0A13">
        <w:rPr>
          <w:rFonts w:ascii="Times New Roman" w:hAnsi="Times New Roman" w:cs="Times New Roman"/>
          <w:sz w:val="24"/>
          <w:szCs w:val="24"/>
          <w:shd w:val="clear" w:color="auto" w:fill="FFFFFF"/>
        </w:rPr>
        <w:t>s</w:t>
      </w:r>
      <w:r w:rsidR="00DD293E" w:rsidRPr="006B0A13">
        <w:rPr>
          <w:rFonts w:ascii="Times New Roman" w:hAnsi="Times New Roman" w:cs="Times New Roman"/>
          <w:sz w:val="24"/>
          <w:szCs w:val="24"/>
          <w:shd w:val="clear" w:color="auto" w:fill="FFFFFF"/>
        </w:rPr>
        <w:t>ed the development of aquaculture as a key strategy for enhancing fish production and ensuring food security.</w:t>
      </w:r>
      <w:r w:rsidR="00AD6C5A">
        <w:rPr>
          <w:rFonts w:ascii="Times New Roman" w:hAnsi="Times New Roman" w:cs="Times New Roman"/>
          <w:sz w:val="24"/>
          <w:szCs w:val="24"/>
          <w:shd w:val="clear" w:color="auto" w:fill="FFFFFF"/>
        </w:rPr>
        <w:t xml:space="preserve"> </w:t>
      </w:r>
      <w:r w:rsidR="00DD293E" w:rsidRPr="006B0A13">
        <w:rPr>
          <w:rFonts w:ascii="Times New Roman" w:hAnsi="Times New Roman" w:cs="Times New Roman"/>
          <w:sz w:val="24"/>
          <w:szCs w:val="24"/>
          <w:shd w:val="clear" w:color="auto" w:fill="FFFFFF"/>
        </w:rPr>
        <w:t>Aquaculture is therefore expected to play a critical role in bridging the gap between fish demand and supply, thereby sustaining per capita fish consumption in the country (</w:t>
      </w:r>
      <w:proofErr w:type="spellStart"/>
      <w:r w:rsidR="00DD293E" w:rsidRPr="006B0A13">
        <w:rPr>
          <w:rFonts w:ascii="Times New Roman" w:hAnsi="Times New Roman" w:cs="Times New Roman"/>
          <w:sz w:val="24"/>
          <w:szCs w:val="24"/>
          <w:shd w:val="clear" w:color="auto" w:fill="FFFFFF"/>
        </w:rPr>
        <w:t>Aheto</w:t>
      </w:r>
      <w:proofErr w:type="spellEnd"/>
      <w:r w:rsidR="00DD293E" w:rsidRPr="006B0A13">
        <w:rPr>
          <w:rFonts w:ascii="Times New Roman" w:hAnsi="Times New Roman" w:cs="Times New Roman"/>
          <w:sz w:val="24"/>
          <w:szCs w:val="24"/>
          <w:shd w:val="clear" w:color="auto" w:fill="FFFFFF"/>
        </w:rPr>
        <w:t xml:space="preserve"> </w:t>
      </w:r>
      <w:r w:rsidR="00DD293E" w:rsidRPr="006B0A13">
        <w:rPr>
          <w:rFonts w:ascii="Times New Roman" w:hAnsi="Times New Roman" w:cs="Times New Roman"/>
          <w:i/>
          <w:iCs/>
          <w:sz w:val="24"/>
          <w:szCs w:val="24"/>
          <w:shd w:val="clear" w:color="auto" w:fill="FFFFFF"/>
        </w:rPr>
        <w:t>et al.,</w:t>
      </w:r>
      <w:r w:rsidR="00DD293E" w:rsidRPr="006B0A13">
        <w:rPr>
          <w:rFonts w:ascii="Times New Roman" w:hAnsi="Times New Roman" w:cs="Times New Roman"/>
          <w:sz w:val="24"/>
          <w:szCs w:val="24"/>
          <w:shd w:val="clear" w:color="auto" w:fill="FFFFFF"/>
        </w:rPr>
        <w:t xml:space="preserve"> 2019).</w:t>
      </w:r>
      <w:r w:rsidR="00390E45">
        <w:rPr>
          <w:rFonts w:ascii="Times New Roman" w:hAnsi="Times New Roman" w:cs="Times New Roman"/>
          <w:sz w:val="24"/>
          <w:szCs w:val="24"/>
          <w:shd w:val="clear" w:color="auto" w:fill="FFFFFF"/>
        </w:rPr>
        <w:t xml:space="preserve"> </w:t>
      </w:r>
    </w:p>
    <w:p w14:paraId="7D3F263D" w14:textId="34A30456" w:rsidR="00B4365F" w:rsidRDefault="006214B4" w:rsidP="00DD293E">
      <w:pPr>
        <w:spacing w:after="0" w:line="480" w:lineRule="auto"/>
        <w:rPr>
          <w:rFonts w:ascii="Times New Roman" w:hAnsi="Times New Roman" w:cs="Times New Roman"/>
          <w:b/>
          <w:bCs/>
          <w:sz w:val="24"/>
          <w:szCs w:val="24"/>
          <w:shd w:val="clear" w:color="auto" w:fill="FFFFFF"/>
        </w:rPr>
      </w:pPr>
      <w:r w:rsidRPr="000C01A0">
        <w:rPr>
          <w:rFonts w:ascii="Times New Roman" w:hAnsi="Times New Roman" w:cs="Times New Roman"/>
          <w:b/>
          <w:bCs/>
          <w:sz w:val="24"/>
          <w:szCs w:val="24"/>
          <w:shd w:val="clear" w:color="auto" w:fill="FFFFFF"/>
        </w:rPr>
        <w:t>Water</w:t>
      </w:r>
      <w:r w:rsidR="00396395">
        <w:rPr>
          <w:rFonts w:ascii="Times New Roman" w:hAnsi="Times New Roman" w:cs="Times New Roman"/>
          <w:b/>
          <w:bCs/>
          <w:sz w:val="24"/>
          <w:szCs w:val="24"/>
          <w:shd w:val="clear" w:color="auto" w:fill="FFFFFF"/>
        </w:rPr>
        <w:t xml:space="preserve"> </w:t>
      </w:r>
      <w:r w:rsidRPr="000C01A0">
        <w:rPr>
          <w:rFonts w:ascii="Times New Roman" w:hAnsi="Times New Roman" w:cs="Times New Roman"/>
          <w:b/>
          <w:bCs/>
          <w:sz w:val="24"/>
          <w:szCs w:val="24"/>
          <w:shd w:val="clear" w:color="auto" w:fill="FFFFFF"/>
        </w:rPr>
        <w:t>Quality Parameters in Aquaculture</w:t>
      </w:r>
      <w:r w:rsidR="00B402C4" w:rsidRPr="000C01A0">
        <w:rPr>
          <w:rFonts w:ascii="Times New Roman" w:hAnsi="Times New Roman" w:cs="Times New Roman"/>
          <w:b/>
          <w:bCs/>
          <w:sz w:val="24"/>
          <w:szCs w:val="24"/>
          <w:shd w:val="clear" w:color="auto" w:fill="FFFFFF"/>
        </w:rPr>
        <w:t xml:space="preserve"> </w:t>
      </w:r>
    </w:p>
    <w:p w14:paraId="5D87429E" w14:textId="7510E232" w:rsidR="006931CD" w:rsidRPr="006931CD" w:rsidRDefault="006931CD" w:rsidP="00DD293E">
      <w:pPr>
        <w:spacing w:after="0" w:line="480" w:lineRule="auto"/>
        <w:rPr>
          <w:rFonts w:ascii="Times New Roman" w:hAnsi="Times New Roman" w:cs="Times New Roman"/>
          <w:sz w:val="24"/>
          <w:szCs w:val="24"/>
          <w:shd w:val="clear" w:color="auto" w:fill="FFFFFF"/>
        </w:rPr>
      </w:pPr>
      <w:r w:rsidRPr="006931CD">
        <w:rPr>
          <w:rFonts w:ascii="Times New Roman" w:hAnsi="Times New Roman" w:cs="Times New Roman"/>
          <w:sz w:val="24"/>
          <w:szCs w:val="24"/>
          <w:shd w:val="clear" w:color="auto" w:fill="FFFFFF"/>
        </w:rPr>
        <w:t>Reliable forecasting of water quality parameters is fundamental to the sustainable development and long-term viability of the aquaculture sector</w:t>
      </w:r>
      <w:r w:rsidR="00A62653">
        <w:rPr>
          <w:rFonts w:ascii="Times New Roman" w:hAnsi="Times New Roman" w:cs="Times New Roman"/>
          <w:sz w:val="24"/>
          <w:szCs w:val="24"/>
          <w:shd w:val="clear" w:color="auto" w:fill="FFFFFF"/>
        </w:rPr>
        <w:t xml:space="preserve"> (Li </w:t>
      </w:r>
      <w:r w:rsidR="00A62653" w:rsidRPr="00A62653">
        <w:rPr>
          <w:rFonts w:ascii="Times New Roman" w:hAnsi="Times New Roman" w:cs="Times New Roman"/>
          <w:i/>
          <w:iCs/>
          <w:sz w:val="24"/>
          <w:szCs w:val="24"/>
          <w:shd w:val="clear" w:color="auto" w:fill="FFFFFF"/>
        </w:rPr>
        <w:t>et al.,</w:t>
      </w:r>
      <w:r w:rsidR="00A62653">
        <w:rPr>
          <w:rFonts w:ascii="Times New Roman" w:hAnsi="Times New Roman" w:cs="Times New Roman"/>
          <w:sz w:val="24"/>
          <w:szCs w:val="24"/>
          <w:shd w:val="clear" w:color="auto" w:fill="FFFFFF"/>
        </w:rPr>
        <w:t xml:space="preserve"> 2025)</w:t>
      </w:r>
      <w:r w:rsidRPr="006931CD">
        <w:rPr>
          <w:rFonts w:ascii="Times New Roman" w:hAnsi="Times New Roman" w:cs="Times New Roman"/>
          <w:sz w:val="24"/>
          <w:szCs w:val="24"/>
          <w:shd w:val="clear" w:color="auto" w:fill="FFFFFF"/>
        </w:rPr>
        <w:t>.</w:t>
      </w:r>
      <w:r w:rsidR="003B2479">
        <w:rPr>
          <w:rFonts w:ascii="Times New Roman" w:hAnsi="Times New Roman" w:cs="Times New Roman"/>
          <w:sz w:val="24"/>
          <w:szCs w:val="24"/>
          <w:shd w:val="clear" w:color="auto" w:fill="FFFFFF"/>
        </w:rPr>
        <w:t xml:space="preserve"> There are several quality parameters used to assess the quality of water for aquaculture. Among them include </w:t>
      </w:r>
      <w:r w:rsidR="00FE4DBF">
        <w:rPr>
          <w:rFonts w:ascii="Times New Roman" w:hAnsi="Times New Roman" w:cs="Times New Roman"/>
          <w:sz w:val="24"/>
          <w:szCs w:val="24"/>
          <w:shd w:val="clear" w:color="auto" w:fill="FFFFFF"/>
        </w:rPr>
        <w:t>d</w:t>
      </w:r>
      <w:r w:rsidR="003B2479" w:rsidRPr="00523051">
        <w:rPr>
          <w:rFonts w:ascii="Times New Roman" w:hAnsi="Times New Roman" w:cs="Times New Roman"/>
          <w:sz w:val="24"/>
          <w:szCs w:val="24"/>
          <w:shd w:val="clear" w:color="auto" w:fill="FFFFFF"/>
        </w:rPr>
        <w:t>issolved Oxygen (DO)</w:t>
      </w:r>
      <w:r w:rsidR="003B2479">
        <w:rPr>
          <w:rFonts w:ascii="Times New Roman" w:hAnsi="Times New Roman" w:cs="Times New Roman"/>
          <w:sz w:val="24"/>
          <w:szCs w:val="24"/>
          <w:shd w:val="clear" w:color="auto" w:fill="FFFFFF"/>
        </w:rPr>
        <w:t xml:space="preserve">, pH, temperature, </w:t>
      </w:r>
      <w:r w:rsidR="00044731">
        <w:rPr>
          <w:rFonts w:ascii="Times New Roman" w:hAnsi="Times New Roman" w:cs="Times New Roman"/>
          <w:sz w:val="24"/>
          <w:szCs w:val="24"/>
          <w:shd w:val="clear" w:color="auto" w:fill="FFFFFF"/>
        </w:rPr>
        <w:t>turbidity, etc</w:t>
      </w:r>
    </w:p>
    <w:p w14:paraId="326B8D4B" w14:textId="3EA18A47" w:rsidR="000C01A0" w:rsidRDefault="000C01A0" w:rsidP="00DD293E">
      <w:pPr>
        <w:spacing w:after="0" w:line="480" w:lineRule="auto"/>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Core Parameters</w:t>
      </w:r>
    </w:p>
    <w:p w14:paraId="1120FBAA" w14:textId="6D9A9D6A" w:rsidR="003517B8" w:rsidRPr="003517B8" w:rsidRDefault="003517B8" w:rsidP="00DD293E">
      <w:pPr>
        <w:spacing w:after="0" w:line="480" w:lineRule="auto"/>
        <w:rPr>
          <w:rFonts w:ascii="Times New Roman" w:hAnsi="Times New Roman" w:cs="Times New Roman"/>
          <w:sz w:val="24"/>
          <w:szCs w:val="24"/>
          <w:shd w:val="clear" w:color="auto" w:fill="FFFFFF"/>
        </w:rPr>
      </w:pPr>
      <w:r w:rsidRPr="003517B8">
        <w:rPr>
          <w:rFonts w:ascii="Times New Roman" w:hAnsi="Times New Roman" w:cs="Times New Roman"/>
          <w:sz w:val="24"/>
          <w:szCs w:val="24"/>
          <w:shd w:val="clear" w:color="auto" w:fill="FFFFFF"/>
        </w:rPr>
        <w:t>Water quality comprises the physical, biological, and chemical characteristics of water, all of which influence fish growth and overall welfare. Consequently, the success of commercial aquaculture operations depends on maintaining optimal water quality conditions that support efficient fish growth while minimizing resource use and production costs. Although aquaculture systems are complex and influenced by numerous water quality variables, only a limited number of these parameters play a critical role in determining system performance</w:t>
      </w:r>
      <w:r>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fldChar w:fldCharType="begin"/>
      </w:r>
      <w:r>
        <w:rPr>
          <w:rFonts w:ascii="Times New Roman" w:hAnsi="Times New Roman" w:cs="Times New Roman"/>
          <w:sz w:val="24"/>
          <w:szCs w:val="24"/>
          <w:shd w:val="clear" w:color="auto" w:fill="FFFFFF"/>
        </w:rPr>
        <w:instrText xml:space="preserve"> ADDIN ZOTERO_ITEM CSL_CITATION {"citationID":"JlmKCNnS","properties":{"unsorted":false,"formattedCitation":"(Abdel-Tawwab et al., 2019)","plainCitation":"(Abdel-Tawwab et al., 2019)","noteIndex":0},"citationItems":[{"id":751,"uris":["http://zotero.org/users/8571048/items/S9P76CIE"],"itemData":{"id":751,"type":"article-journal","abstract":"Water quality encompasses the water physical, biological, and chemical parameters. It generally affects the fish growth and welfare. Thus, the success of a commercial aquaculture project depends on supplying the optimum water quality for prompt fish growth at the minimum cost of resources. Although the aquaculture environment is a complicated system, depending on various water quality variables, only less of them have a critical role. One of these vital parameters is dissolved oxygen (DO) level, which requires continuous oversight in aquaculture systems. In addition, the processes of natural stream refinement require suitable DO levels in order to extend for aerobic life forms. The depletion of DO concentration (called hypoxia) in pond water causes great stress on fish where DO levels that remain below 1–2 mg/L for a few hours can adversely affect fish growth resulting in fish death. Furthermore, hypoxia has substantial effects on fish physiological and immune responses, making them more susceptible to diseases. Therefore, to avoid disease outbreak in modern aquaculture production systems where fish are intensified and more crowded, increasing attention should be taken into account on DO levels.","container-title":"Fish Physiology and Biochemistry","DOI":"10.1007/s10695-019-00614-9","ISSN":"1573-5168","issue":"3","journalAbbreviation":"Fish Physiol Biochem","language":"en","page":"997-1013","source":"Springer Link","title":"Fish response to hypoxia stress: growth, physiological, and immunological biomarkers","title-short":"Fish response to hypoxia stress","URL":"https://doi.org/10.1007/s10695-019-00614-9","volume":"45","author":[{"family":"Abdel-Tawwab","given":"Mohsen"},{"family":"Monier","given":"Mohamed N."},{"family":"Hoseinifar","given":"Seyed Hossein"},{"family":"Faggio","given":"Caterina"}],"accessed":{"date-parts":[["2026",5,31]]},"issued":{"date-parts":[["2019",6,1]]}}}],"schema":"https://github.com/citation-style-language/schema/raw/master/csl-citation.json"} </w:instrText>
      </w:r>
      <w:r>
        <w:rPr>
          <w:rFonts w:ascii="Times New Roman" w:hAnsi="Times New Roman" w:cs="Times New Roman"/>
          <w:sz w:val="24"/>
          <w:szCs w:val="24"/>
          <w:shd w:val="clear" w:color="auto" w:fill="FFFFFF"/>
        </w:rPr>
        <w:fldChar w:fldCharType="separate"/>
      </w:r>
      <w:r w:rsidRPr="003517B8">
        <w:rPr>
          <w:rFonts w:ascii="Times New Roman" w:hAnsi="Times New Roman" w:cs="Times New Roman"/>
          <w:sz w:val="24"/>
        </w:rPr>
        <w:t xml:space="preserve">(Abdel-Tawwab </w:t>
      </w:r>
      <w:r w:rsidRPr="008C1520">
        <w:rPr>
          <w:rFonts w:ascii="Times New Roman" w:hAnsi="Times New Roman" w:cs="Times New Roman"/>
          <w:i/>
          <w:iCs/>
          <w:sz w:val="24"/>
        </w:rPr>
        <w:t>et al.,</w:t>
      </w:r>
      <w:r w:rsidRPr="003517B8">
        <w:rPr>
          <w:rFonts w:ascii="Times New Roman" w:hAnsi="Times New Roman" w:cs="Times New Roman"/>
          <w:sz w:val="24"/>
        </w:rPr>
        <w:t xml:space="preserve"> 2019)</w:t>
      </w:r>
      <w:r>
        <w:rPr>
          <w:rFonts w:ascii="Times New Roman" w:hAnsi="Times New Roman" w:cs="Times New Roman"/>
          <w:sz w:val="24"/>
          <w:szCs w:val="24"/>
          <w:shd w:val="clear" w:color="auto" w:fill="FFFFFF"/>
        </w:rPr>
        <w:fldChar w:fldCharType="end"/>
      </w:r>
      <w:r w:rsidRPr="003517B8">
        <w:rPr>
          <w:rFonts w:ascii="Times New Roman" w:hAnsi="Times New Roman" w:cs="Times New Roman"/>
          <w:sz w:val="24"/>
          <w:szCs w:val="24"/>
          <w:shd w:val="clear" w:color="auto" w:fill="FFFFFF"/>
        </w:rPr>
        <w:t>.</w:t>
      </w:r>
    </w:p>
    <w:p w14:paraId="4D2E4413" w14:textId="02A2DB80" w:rsidR="00336C14" w:rsidRDefault="00044731" w:rsidP="00DD293E">
      <w:pPr>
        <w:spacing w:after="0" w:line="480" w:lineRule="auto"/>
        <w:rPr>
          <w:rFonts w:ascii="Times New Roman" w:hAnsi="Times New Roman" w:cs="Times New Roman"/>
          <w:sz w:val="24"/>
          <w:szCs w:val="24"/>
          <w:shd w:val="clear" w:color="auto" w:fill="FFFFFF"/>
        </w:rPr>
      </w:pPr>
      <w:r>
        <w:rPr>
          <w:rFonts w:ascii="Times New Roman" w:hAnsi="Times New Roman" w:cs="Times New Roman"/>
          <w:b/>
          <w:bCs/>
          <w:sz w:val="24"/>
          <w:szCs w:val="24"/>
          <w:shd w:val="clear" w:color="auto" w:fill="FFFFFF"/>
        </w:rPr>
        <w:t xml:space="preserve">Dissolved oxygen </w:t>
      </w:r>
      <w:r w:rsidR="00346260">
        <w:rPr>
          <w:rFonts w:ascii="Times New Roman" w:hAnsi="Times New Roman" w:cs="Times New Roman"/>
          <w:b/>
          <w:bCs/>
          <w:sz w:val="24"/>
          <w:szCs w:val="24"/>
          <w:shd w:val="clear" w:color="auto" w:fill="FFFFFF"/>
        </w:rPr>
        <w:t>(D</w:t>
      </w:r>
      <w:r w:rsidR="005F0F93">
        <w:rPr>
          <w:rFonts w:ascii="Times New Roman" w:hAnsi="Times New Roman" w:cs="Times New Roman"/>
          <w:b/>
          <w:bCs/>
          <w:sz w:val="24"/>
          <w:szCs w:val="24"/>
          <w:shd w:val="clear" w:color="auto" w:fill="FFFFFF"/>
        </w:rPr>
        <w:t xml:space="preserve">O) - </w:t>
      </w:r>
      <w:r w:rsidR="001E1F55">
        <w:rPr>
          <w:rFonts w:ascii="Times New Roman" w:hAnsi="Times New Roman" w:cs="Times New Roman"/>
          <w:b/>
          <w:bCs/>
          <w:sz w:val="24"/>
          <w:szCs w:val="24"/>
          <w:shd w:val="clear" w:color="auto" w:fill="FFFFFF"/>
        </w:rPr>
        <w:fldChar w:fldCharType="begin"/>
      </w:r>
      <w:r w:rsidR="002B3524">
        <w:rPr>
          <w:rFonts w:ascii="Times New Roman" w:hAnsi="Times New Roman" w:cs="Times New Roman"/>
          <w:b/>
          <w:bCs/>
          <w:sz w:val="24"/>
          <w:szCs w:val="24"/>
          <w:shd w:val="clear" w:color="auto" w:fill="FFFFFF"/>
        </w:rPr>
        <w:instrText xml:space="preserve"> ADDIN ZOTERO_ITEM CSL_CITATION {"citationID":"hJx0LKmX","properties":{"unsorted":false,"formattedCitation":"(Yu et al., 2026)","plainCitation":"(Yu et al., 2026)","dontUpdate":true,"noteIndex":0},"citationItems":[{"id":745,"uris":["http://zotero.org/users/8571048/items/5WGT9TII"],"itemData":{"id":745,"type":"article-journal","abstract":"In pond aquaculture, maintaining stable Dissolved Oxygen (DO) concentrations is essential for preventing hypoxia, optimizing growth conditions, and ensuring sustainable operations. Therefore, DO prediction is a crucial aspect of intelligent aquaculture systems, directly influencing water quality, aquatic health, and overall productivity. Advances in sensor technology and data-driven modeling have significantly enhanced the ability to monitor and forecast DO levels, enabling proactive management strategies. This review presents a novel taxonomy for classifying DO prediction approaches in pond aquaculture, structured into three key areas: (1) Driven Factors of DO, examining environmental, biological, and operational influences on DO dynamics; (2) Predictive Models, methods ranging from statistical approaches to advanced deep learning, highlighting promising techniques such as physics-informed neural networks (PINNs) and transfer learning for data-scarce environments; and (3) Monitoring and Sensor Technologies, covering electrochemical and optical sensors, particularly fluorescence-based systems, integrated with Internet of Things (IoT) platforms for real-time assessment. By synthesizing these domains, the review identifies opportunities to enhance DO prediction accuracy and monitoring reliability, supporting intelligent aeration control, improved resource efficiency, and more resilient aquaculture operations.","container-title":"Aquacultural Engineering","DOI":"10.1016/j.aquaeng.2025.102634","ISSN":"0144-8609","journalAbbreviation":"Aquacultural Engineering","page":"102634","source":"ScienceDirect","title":"Dissolved oxygen in aquaculture ponds: Causal factors, predictive modeling, and intelligent monitoring","title-short":"Dissolved oxygen in aquaculture ponds","URL":"https://www.sciencedirect.com/science/article/pii/S0144860925001232","volume":"112","author":[{"family":"Yu","given":"Minghao"},{"family":"Feng","given":"Yingqi"},{"family":"Ouyang","given":"Bing"},{"family":"Wills","given":"Paul S."},{"family":"Tang","given":"Yufei"}],"accessed":{"date-parts":[["2026",5,31]]},"issued":{"date-parts":[["2026",1,15]]}}}],"schema":"https://github.com/citation-style-language/schema/raw/master/csl-citation.json"} </w:instrText>
      </w:r>
      <w:r w:rsidR="001E1F55">
        <w:rPr>
          <w:rFonts w:ascii="Times New Roman" w:hAnsi="Times New Roman" w:cs="Times New Roman"/>
          <w:b/>
          <w:bCs/>
          <w:sz w:val="24"/>
          <w:szCs w:val="24"/>
          <w:shd w:val="clear" w:color="auto" w:fill="FFFFFF"/>
        </w:rPr>
        <w:fldChar w:fldCharType="separate"/>
      </w:r>
      <w:r w:rsidR="001E1F55" w:rsidRPr="001E1F55">
        <w:rPr>
          <w:rFonts w:ascii="Times New Roman" w:hAnsi="Times New Roman" w:cs="Times New Roman"/>
          <w:sz w:val="24"/>
        </w:rPr>
        <w:t>Yu e</w:t>
      </w:r>
      <w:r w:rsidR="001E1F55" w:rsidRPr="001E1F55">
        <w:rPr>
          <w:rFonts w:ascii="Times New Roman" w:hAnsi="Times New Roman" w:cs="Times New Roman"/>
          <w:i/>
          <w:iCs/>
          <w:sz w:val="24"/>
        </w:rPr>
        <w:t>t al.</w:t>
      </w:r>
      <w:r w:rsidR="001E1F55" w:rsidRPr="001E1F55">
        <w:rPr>
          <w:rFonts w:ascii="Times New Roman" w:hAnsi="Times New Roman" w:cs="Times New Roman"/>
          <w:sz w:val="24"/>
        </w:rPr>
        <w:t xml:space="preserve"> </w:t>
      </w:r>
      <w:r w:rsidR="001E1F55">
        <w:rPr>
          <w:rFonts w:ascii="Times New Roman" w:hAnsi="Times New Roman" w:cs="Times New Roman"/>
          <w:sz w:val="24"/>
        </w:rPr>
        <w:t>(</w:t>
      </w:r>
      <w:r w:rsidR="001E1F55" w:rsidRPr="001E1F55">
        <w:rPr>
          <w:rFonts w:ascii="Times New Roman" w:hAnsi="Times New Roman" w:cs="Times New Roman"/>
          <w:sz w:val="24"/>
        </w:rPr>
        <w:t>2026)</w:t>
      </w:r>
      <w:r w:rsidR="001E1F55">
        <w:rPr>
          <w:rFonts w:ascii="Times New Roman" w:hAnsi="Times New Roman" w:cs="Times New Roman"/>
          <w:b/>
          <w:bCs/>
          <w:sz w:val="24"/>
          <w:szCs w:val="24"/>
          <w:shd w:val="clear" w:color="auto" w:fill="FFFFFF"/>
        </w:rPr>
        <w:fldChar w:fldCharType="end"/>
      </w:r>
      <w:r w:rsidR="001E1F55">
        <w:rPr>
          <w:rFonts w:ascii="Times New Roman" w:hAnsi="Times New Roman" w:cs="Times New Roman"/>
          <w:b/>
          <w:bCs/>
          <w:sz w:val="24"/>
          <w:szCs w:val="24"/>
          <w:shd w:val="clear" w:color="auto" w:fill="FFFFFF"/>
        </w:rPr>
        <w:t xml:space="preserve">, </w:t>
      </w:r>
      <w:r w:rsidR="001E1F55" w:rsidRPr="001E1F55">
        <w:rPr>
          <w:rFonts w:ascii="Times New Roman" w:hAnsi="Times New Roman" w:cs="Times New Roman"/>
          <w:sz w:val="24"/>
          <w:szCs w:val="24"/>
          <w:shd w:val="clear" w:color="auto" w:fill="FFFFFF"/>
        </w:rPr>
        <w:t>indicate that</w:t>
      </w:r>
      <w:r w:rsidR="001E1F55">
        <w:rPr>
          <w:rFonts w:ascii="Times New Roman" w:hAnsi="Times New Roman" w:cs="Times New Roman"/>
          <w:b/>
          <w:bCs/>
          <w:sz w:val="24"/>
          <w:szCs w:val="24"/>
          <w:shd w:val="clear" w:color="auto" w:fill="FFFFFF"/>
        </w:rPr>
        <w:t xml:space="preserve"> </w:t>
      </w:r>
      <w:r w:rsidR="00FE3576">
        <w:rPr>
          <w:rFonts w:ascii="Times New Roman" w:hAnsi="Times New Roman" w:cs="Times New Roman"/>
          <w:sz w:val="24"/>
          <w:szCs w:val="24"/>
          <w:shd w:val="clear" w:color="auto" w:fill="FFFFFF"/>
        </w:rPr>
        <w:t>DO</w:t>
      </w:r>
      <w:r w:rsidR="005F0F93" w:rsidRPr="005F0F93">
        <w:rPr>
          <w:rFonts w:ascii="Times New Roman" w:hAnsi="Times New Roman" w:cs="Times New Roman"/>
          <w:sz w:val="24"/>
          <w:szCs w:val="24"/>
          <w:shd w:val="clear" w:color="auto" w:fill="FFFFFF"/>
        </w:rPr>
        <w:t xml:space="preserve"> is the most critical water quality parameter in aquaculture</w:t>
      </w:r>
      <w:r w:rsidR="005F0F93">
        <w:rPr>
          <w:rFonts w:ascii="Times New Roman" w:hAnsi="Times New Roman" w:cs="Times New Roman"/>
          <w:sz w:val="24"/>
          <w:szCs w:val="24"/>
          <w:shd w:val="clear" w:color="auto" w:fill="FFFFFF"/>
        </w:rPr>
        <w:t>.</w:t>
      </w:r>
      <w:r w:rsidR="00FE3576" w:rsidRPr="00FE3576">
        <w:t xml:space="preserve"> </w:t>
      </w:r>
      <w:r w:rsidR="00FE3576" w:rsidRPr="00FE3576">
        <w:rPr>
          <w:rFonts w:ascii="Times New Roman" w:hAnsi="Times New Roman" w:cs="Times New Roman"/>
          <w:sz w:val="24"/>
          <w:szCs w:val="24"/>
          <w:shd w:val="clear" w:color="auto" w:fill="FFFFFF"/>
        </w:rPr>
        <w:t>In pond aquaculture systems, maintaining stable DO concentrations is critical for preventing hypoxic conditions, promoting optimal fish growth, and ensuring the sustainability of aquaculture operations</w:t>
      </w:r>
      <w:r w:rsidR="001E1F55">
        <w:rPr>
          <w:rFonts w:ascii="Times New Roman" w:hAnsi="Times New Roman" w:cs="Times New Roman"/>
          <w:sz w:val="24"/>
          <w:szCs w:val="24"/>
          <w:shd w:val="clear" w:color="auto" w:fill="FFFFFF"/>
        </w:rPr>
        <w:t>.</w:t>
      </w:r>
      <w:r w:rsidR="00C722BE" w:rsidRPr="00C722BE">
        <w:t xml:space="preserve"> </w:t>
      </w:r>
      <w:r w:rsidR="00C722BE" w:rsidRPr="00C722BE">
        <w:rPr>
          <w:rFonts w:ascii="Times New Roman" w:hAnsi="Times New Roman" w:cs="Times New Roman"/>
          <w:sz w:val="24"/>
          <w:szCs w:val="24"/>
          <w:shd w:val="clear" w:color="auto" w:fill="FFFFFF"/>
        </w:rPr>
        <w:t xml:space="preserve">Dissolved oxygen (DO) levels below critical limits </w:t>
      </w:r>
      <w:r w:rsidR="00C722BE">
        <w:rPr>
          <w:rFonts w:ascii="Times New Roman" w:hAnsi="Times New Roman" w:cs="Times New Roman"/>
          <w:sz w:val="24"/>
          <w:szCs w:val="24"/>
          <w:shd w:val="clear" w:color="auto" w:fill="FFFFFF"/>
        </w:rPr>
        <w:t xml:space="preserve">can </w:t>
      </w:r>
      <w:r w:rsidR="00C722BE" w:rsidRPr="00C722BE">
        <w:rPr>
          <w:rFonts w:ascii="Times New Roman" w:hAnsi="Times New Roman" w:cs="Times New Roman"/>
          <w:sz w:val="24"/>
          <w:szCs w:val="24"/>
          <w:shd w:val="clear" w:color="auto" w:fill="FFFFFF"/>
        </w:rPr>
        <w:t xml:space="preserve">significantly disrupt fish behaviour, weaken immune responses, impair metabolic </w:t>
      </w:r>
      <w:r w:rsidR="00C722BE" w:rsidRPr="00C722BE">
        <w:rPr>
          <w:rFonts w:ascii="Times New Roman" w:hAnsi="Times New Roman" w:cs="Times New Roman"/>
          <w:sz w:val="24"/>
          <w:szCs w:val="24"/>
          <w:shd w:val="clear" w:color="auto" w:fill="FFFFFF"/>
        </w:rPr>
        <w:lastRenderedPageBreak/>
        <w:t>activities, and may cause large-scale mortality if unmitigated</w:t>
      </w:r>
      <w:r w:rsidR="00732E52">
        <w:rPr>
          <w:rFonts w:ascii="Times New Roman" w:hAnsi="Times New Roman" w:cs="Times New Roman"/>
          <w:sz w:val="24"/>
          <w:szCs w:val="24"/>
          <w:shd w:val="clear" w:color="auto" w:fill="FFFFFF"/>
        </w:rPr>
        <w:t xml:space="preserve"> </w:t>
      </w:r>
      <w:r w:rsidR="00732E52">
        <w:rPr>
          <w:rFonts w:ascii="Times New Roman" w:hAnsi="Times New Roman" w:cs="Times New Roman"/>
          <w:sz w:val="24"/>
          <w:szCs w:val="24"/>
          <w:shd w:val="clear" w:color="auto" w:fill="FFFFFF"/>
        </w:rPr>
        <w:fldChar w:fldCharType="begin"/>
      </w:r>
      <w:r w:rsidR="00732E52">
        <w:rPr>
          <w:rFonts w:ascii="Times New Roman" w:hAnsi="Times New Roman" w:cs="Times New Roman"/>
          <w:sz w:val="24"/>
          <w:szCs w:val="24"/>
          <w:shd w:val="clear" w:color="auto" w:fill="FFFFFF"/>
        </w:rPr>
        <w:instrText xml:space="preserve"> ADDIN ZOTERO_ITEM CSL_CITATION {"citationID":"AmpwyWJc","properties":{"unsorted":false,"formattedCitation":"(Abdel-Tawwab et al., 2019)","plainCitation":"(Abdel-Tawwab et al., 2019)","noteIndex":0},"citationItems":[{"id":751,"uris":["http://zotero.org/users/8571048/items/S9P76CIE"],"itemData":{"id":751,"type":"article-journal","abstract":"Water quality encompasses the water physical, biological, and chemical parameters. It generally affects the fish growth and welfare. Thus, the success of a commercial aquaculture project depends on supplying the optimum water quality for prompt fish growth at the minimum cost of resources. Although the aquaculture environment is a complicated system, depending on various water quality variables, only less of them have a critical role. One of these vital parameters is dissolved oxygen (DO) level, which requires continuous oversight in aquaculture systems. In addition, the processes of natural stream refinement require suitable DO levels in order to extend for aerobic life forms. The depletion of DO concentration (called hypoxia) in pond water causes great stress on fish where DO levels that remain below 1–2 mg/L for a few hours can adversely affect fish growth resulting in fish death. Furthermore, hypoxia has substantial effects on fish physiological and immune responses, making them more susceptible to diseases. Therefore, to avoid disease outbreak in modern aquaculture production systems where fish are intensified and more crowded, increasing attention should be taken into account on DO levels.","container-title":"Fish Physiology and Biochemistry","DOI":"10.1007/s10695-019-00614-9","ISSN":"1573-5168","issue":"3","journalAbbreviation":"Fish Physiol Biochem","language":"en","page":"997-1013","source":"Springer Link","title":"Fish response to hypoxia stress: growth, physiological, and immunological biomarkers","title-short":"Fish response to hypoxia stress","URL":"https://doi.org/10.1007/s10695-019-00614-9","volume":"45","author":[{"family":"Abdel-Tawwab","given":"Mohsen"},{"family":"Monier","given":"Mohamed N."},{"family":"Hoseinifar","given":"Seyed Hossein"},{"family":"Faggio","given":"Caterina"}],"accessed":{"date-parts":[["2026",5,31]]},"issued":{"date-parts":[["2019",6,1]]}}}],"schema":"https://github.com/citation-style-language/schema/raw/master/csl-citation.json"} </w:instrText>
      </w:r>
      <w:r w:rsidR="00732E52">
        <w:rPr>
          <w:rFonts w:ascii="Times New Roman" w:hAnsi="Times New Roman" w:cs="Times New Roman"/>
          <w:sz w:val="24"/>
          <w:szCs w:val="24"/>
          <w:shd w:val="clear" w:color="auto" w:fill="FFFFFF"/>
        </w:rPr>
        <w:fldChar w:fldCharType="separate"/>
      </w:r>
      <w:r w:rsidR="00732E52" w:rsidRPr="00732E52">
        <w:rPr>
          <w:rFonts w:ascii="Times New Roman" w:hAnsi="Times New Roman" w:cs="Times New Roman"/>
          <w:sz w:val="24"/>
        </w:rPr>
        <w:t>(Abdel-Tawwab</w:t>
      </w:r>
      <w:r w:rsidR="00732E52" w:rsidRPr="008F7B2E">
        <w:rPr>
          <w:rFonts w:ascii="Times New Roman" w:hAnsi="Times New Roman" w:cs="Times New Roman"/>
          <w:i/>
          <w:iCs/>
          <w:sz w:val="24"/>
        </w:rPr>
        <w:t xml:space="preserve"> et al.,</w:t>
      </w:r>
      <w:r w:rsidR="00732E52" w:rsidRPr="00732E52">
        <w:rPr>
          <w:rFonts w:ascii="Times New Roman" w:hAnsi="Times New Roman" w:cs="Times New Roman"/>
          <w:sz w:val="24"/>
        </w:rPr>
        <w:t xml:space="preserve"> 2019)</w:t>
      </w:r>
      <w:r w:rsidR="00732E52">
        <w:rPr>
          <w:rFonts w:ascii="Times New Roman" w:hAnsi="Times New Roman" w:cs="Times New Roman"/>
          <w:sz w:val="24"/>
          <w:szCs w:val="24"/>
          <w:shd w:val="clear" w:color="auto" w:fill="FFFFFF"/>
        </w:rPr>
        <w:fldChar w:fldCharType="end"/>
      </w:r>
      <w:r w:rsidR="00C722BE" w:rsidRPr="00C722BE">
        <w:rPr>
          <w:rFonts w:ascii="Times New Roman" w:hAnsi="Times New Roman" w:cs="Times New Roman"/>
          <w:sz w:val="24"/>
          <w:szCs w:val="24"/>
          <w:shd w:val="clear" w:color="auto" w:fill="FFFFFF"/>
        </w:rPr>
        <w:t>.</w:t>
      </w:r>
      <w:r w:rsidR="008C1520">
        <w:rPr>
          <w:rFonts w:ascii="Times New Roman" w:hAnsi="Times New Roman" w:cs="Times New Roman"/>
          <w:sz w:val="24"/>
          <w:szCs w:val="24"/>
          <w:shd w:val="clear" w:color="auto" w:fill="FFFFFF"/>
        </w:rPr>
        <w:t xml:space="preserve"> </w:t>
      </w:r>
      <w:r w:rsidR="00DB4010" w:rsidRPr="00DB4010">
        <w:rPr>
          <w:rFonts w:ascii="Times New Roman" w:hAnsi="Times New Roman" w:cs="Times New Roman"/>
          <w:sz w:val="24"/>
          <w:szCs w:val="24"/>
          <w:shd w:val="clear" w:color="auto" w:fill="FFFFFF"/>
        </w:rPr>
        <w:t>The same authors report that dissolved oxygen (DO) concentrations below 1–2 mg/L sustained over a few hours can impair fish growth and potentially result in mortality.</w:t>
      </w:r>
      <w:r w:rsidR="0089189E">
        <w:rPr>
          <w:rFonts w:ascii="Times New Roman" w:hAnsi="Times New Roman" w:cs="Times New Roman"/>
          <w:sz w:val="24"/>
          <w:szCs w:val="24"/>
          <w:shd w:val="clear" w:color="auto" w:fill="FFFFFF"/>
        </w:rPr>
        <w:t xml:space="preserve"> </w:t>
      </w:r>
      <w:r w:rsidR="0089189E" w:rsidRPr="0089189E">
        <w:rPr>
          <w:rFonts w:ascii="Times New Roman" w:hAnsi="Times New Roman" w:cs="Times New Roman"/>
          <w:sz w:val="24"/>
          <w:szCs w:val="24"/>
          <w:shd w:val="clear" w:color="auto" w:fill="FFFFFF"/>
        </w:rPr>
        <w:t>Different fish species exhibit varying dissolved oxygen (DO) requirements. For instance, salmon typically require DO concentrations above 3 mg/L for survival, whereas Nile tilapia (Oreochromis niloticus) can tolerate much lower levels, as low as 1 mg/L</w:t>
      </w:r>
      <w:r w:rsidR="00582281">
        <w:rPr>
          <w:rFonts w:ascii="Times New Roman" w:hAnsi="Times New Roman" w:cs="Times New Roman"/>
          <w:sz w:val="24"/>
          <w:szCs w:val="24"/>
          <w:shd w:val="clear" w:color="auto" w:fill="FFFFFF"/>
        </w:rPr>
        <w:t xml:space="preserve"> </w:t>
      </w:r>
      <w:r w:rsidR="00F34690">
        <w:rPr>
          <w:rFonts w:ascii="Times New Roman" w:hAnsi="Times New Roman" w:cs="Times New Roman"/>
          <w:sz w:val="24"/>
          <w:szCs w:val="24"/>
          <w:shd w:val="clear" w:color="auto" w:fill="FFFFFF"/>
        </w:rPr>
        <w:fldChar w:fldCharType="begin"/>
      </w:r>
      <w:r w:rsidR="00F34690">
        <w:rPr>
          <w:rFonts w:ascii="Times New Roman" w:hAnsi="Times New Roman" w:cs="Times New Roman"/>
          <w:sz w:val="24"/>
          <w:szCs w:val="24"/>
          <w:shd w:val="clear" w:color="auto" w:fill="FFFFFF"/>
        </w:rPr>
        <w:instrText xml:space="preserve"> ADDIN ZOTERO_ITEM CSL_CITATION {"citationID":"EWMMuENM","properties":{"unsorted":false,"formattedCitation":"(Abd El-Hack et al., 2022)","plainCitation":"(Abd El-Hack et al., 2022)","noteIndex":0},"citationItems":[{"id":752,"uris":["http://zotero.org/users/8571048/items/2JH5R6AL"],"itemData":{"id":752,"type":"article-journal","abstract":"Aquaculture is the practice of developing aquatic animals and plants under artificial environmental conditions, either in a controlled or semi-controlled environment. Due to high animal protein demand, it is one of the world’s growing food production industries. It plays a vital role in contributing to food security and lowering the unemployment rate of the world’s growing population. This review article aims to scope sight on the environmental factors that affect the growth and economic production process of Nile tilapia. Many of these factors are listed and analyzed in this review, such as stocking densities; various feed frequencies and feeding rates; water quality; water temperature; dissolved oxygen concentration; water pH degree; ammonia (NH3), nitrite (NO2), and nitrate (NO3) concentration; feeding regimes; feed cost; and tank culturing system of Nile tilapia. These factors can significantly alter body weight, composition, survival, behavior, feed intake, feed conversion ratio, feeding efficiency, and the health and reproduction of Oreochromis niloticus. Furthermore, feeding, growth, disease risks, and survival rates are all affected by water quality parameters. In general, higher growth performance of O. niloticus in aquaculture can be obtained by keeping the optimum quantity of feed with proper feeding rate and frequency, maintaining a good proportion of stocking density, and regularly evaluating water quality. This review article highlights—in details—the impact of various environmental factors on growth performance criteria of Nile tilapia (Oreochromis niloticus).","container-title":"International Journal of Biometeorology","DOI":"10.1007/s00484-022-02347-6","ISSN":"1432-1254","issue":"11","journalAbbreviation":"Int J Biometeorol","language":"en","page":"2183-2194","source":"Springer Link","title":"Effect of environmental factors on growth performance of Nile tilapia (Oreochromis niloticus)","URL":"https://doi.org/10.1007/s00484-022-02347-6","volume":"66","author":[{"family":"Abd El-Hack","given":"Mohamed E."},{"family":"El-Saadony","given":"Mohamed T."},{"family":"Nader","given":"Maha M."},{"family":"Salem","given":"Heba M."},{"family":"El-Tahan","given":"Amira M."},{"family":"Soliman","given":"Soliman M."},{"family":"Khafaga","given":"Asmaa F."}],"accessed":{"date-parts":[["2026",5,31]]},"issued":{"date-parts":[["2022",11,1]]}}}],"schema":"https://github.com/citation-style-language/schema/raw/master/csl-citation.json"} </w:instrText>
      </w:r>
      <w:r w:rsidR="00F34690">
        <w:rPr>
          <w:rFonts w:ascii="Times New Roman" w:hAnsi="Times New Roman" w:cs="Times New Roman"/>
          <w:sz w:val="24"/>
          <w:szCs w:val="24"/>
          <w:shd w:val="clear" w:color="auto" w:fill="FFFFFF"/>
        </w:rPr>
        <w:fldChar w:fldCharType="separate"/>
      </w:r>
      <w:r w:rsidR="00F34690" w:rsidRPr="00F34690">
        <w:rPr>
          <w:rFonts w:ascii="Times New Roman" w:hAnsi="Times New Roman" w:cs="Times New Roman"/>
          <w:sz w:val="24"/>
        </w:rPr>
        <w:t>(Abd El-Hack</w:t>
      </w:r>
      <w:r w:rsidR="00F34690" w:rsidRPr="00F34690">
        <w:rPr>
          <w:rFonts w:ascii="Times New Roman" w:hAnsi="Times New Roman" w:cs="Times New Roman"/>
          <w:i/>
          <w:iCs/>
          <w:sz w:val="24"/>
        </w:rPr>
        <w:t xml:space="preserve"> et al.,</w:t>
      </w:r>
      <w:r w:rsidR="00F34690" w:rsidRPr="00F34690">
        <w:rPr>
          <w:rFonts w:ascii="Times New Roman" w:hAnsi="Times New Roman" w:cs="Times New Roman"/>
          <w:sz w:val="24"/>
        </w:rPr>
        <w:t xml:space="preserve"> 2022)</w:t>
      </w:r>
      <w:r w:rsidR="00F34690">
        <w:rPr>
          <w:rFonts w:ascii="Times New Roman" w:hAnsi="Times New Roman" w:cs="Times New Roman"/>
          <w:sz w:val="24"/>
          <w:szCs w:val="24"/>
          <w:shd w:val="clear" w:color="auto" w:fill="FFFFFF"/>
        </w:rPr>
        <w:fldChar w:fldCharType="end"/>
      </w:r>
      <w:r w:rsidR="0089189E" w:rsidRPr="0089189E">
        <w:rPr>
          <w:rFonts w:ascii="Times New Roman" w:hAnsi="Times New Roman" w:cs="Times New Roman"/>
          <w:sz w:val="24"/>
          <w:szCs w:val="24"/>
          <w:shd w:val="clear" w:color="auto" w:fill="FFFFFF"/>
        </w:rPr>
        <w:t>.</w:t>
      </w:r>
    </w:p>
    <w:p w14:paraId="385ECC4B" w14:textId="2CB9A3E0" w:rsidR="00E83DE4" w:rsidRDefault="00E83DE4" w:rsidP="00DD293E">
      <w:pPr>
        <w:spacing w:after="0" w:line="480" w:lineRule="auto"/>
        <w:rPr>
          <w:rFonts w:ascii="Times New Roman" w:hAnsi="Times New Roman" w:cs="Times New Roman"/>
          <w:sz w:val="24"/>
          <w:szCs w:val="24"/>
          <w:shd w:val="clear" w:color="auto" w:fill="FFFFFF"/>
        </w:rPr>
      </w:pPr>
      <w:r>
        <w:rPr>
          <w:rFonts w:ascii="Times New Roman" w:hAnsi="Times New Roman" w:cs="Times New Roman"/>
          <w:b/>
          <w:bCs/>
          <w:sz w:val="24"/>
          <w:szCs w:val="24"/>
          <w:shd w:val="clear" w:color="auto" w:fill="FFFFFF"/>
        </w:rPr>
        <w:t>Chlorophyll</w:t>
      </w:r>
      <w:r w:rsidR="00600102">
        <w:rPr>
          <w:rFonts w:ascii="Times New Roman" w:hAnsi="Times New Roman" w:cs="Times New Roman"/>
          <w:b/>
          <w:bCs/>
          <w:sz w:val="24"/>
          <w:szCs w:val="24"/>
          <w:shd w:val="clear" w:color="auto" w:fill="FFFFFF"/>
        </w:rPr>
        <w:t xml:space="preserve">-a - </w:t>
      </w:r>
      <w:r w:rsidR="00600102" w:rsidRPr="00600102">
        <w:rPr>
          <w:rFonts w:ascii="Times New Roman" w:hAnsi="Times New Roman" w:cs="Times New Roman"/>
          <w:sz w:val="24"/>
          <w:szCs w:val="24"/>
          <w:shd w:val="clear" w:color="auto" w:fill="FFFFFF"/>
        </w:rPr>
        <w:t>In water quality monitoring, chlorophyll-a (</w:t>
      </w:r>
      <w:proofErr w:type="spellStart"/>
      <w:r w:rsidR="00600102" w:rsidRPr="00600102">
        <w:rPr>
          <w:rFonts w:ascii="Times New Roman" w:hAnsi="Times New Roman" w:cs="Times New Roman"/>
          <w:sz w:val="24"/>
          <w:szCs w:val="24"/>
          <w:shd w:val="clear" w:color="auto" w:fill="FFFFFF"/>
        </w:rPr>
        <w:t>Chl</w:t>
      </w:r>
      <w:proofErr w:type="spellEnd"/>
      <w:r w:rsidR="00600102" w:rsidRPr="00600102">
        <w:rPr>
          <w:rFonts w:ascii="Times New Roman" w:hAnsi="Times New Roman" w:cs="Times New Roman"/>
          <w:sz w:val="24"/>
          <w:szCs w:val="24"/>
          <w:shd w:val="clear" w:color="auto" w:fill="FFFFFF"/>
        </w:rPr>
        <w:t>-a) is considered a critical parameter in remote sensing due to its role as an optically active indicator of aquatic ecosystem conditions. It is naturally present in algae and phytoplankton and is widely used to evaluate the quality of water bodies</w:t>
      </w:r>
      <w:r w:rsidR="00600102">
        <w:rPr>
          <w:rFonts w:ascii="Times New Roman" w:hAnsi="Times New Roman" w:cs="Times New Roman"/>
          <w:sz w:val="24"/>
          <w:szCs w:val="24"/>
          <w:shd w:val="clear" w:color="auto" w:fill="FFFFFF"/>
        </w:rPr>
        <w:t xml:space="preserve"> </w:t>
      </w:r>
      <w:r w:rsidR="003305EF">
        <w:rPr>
          <w:rFonts w:ascii="Times New Roman" w:hAnsi="Times New Roman" w:cs="Times New Roman"/>
          <w:sz w:val="24"/>
          <w:szCs w:val="24"/>
          <w:shd w:val="clear" w:color="auto" w:fill="FFFFFF"/>
        </w:rPr>
        <w:fldChar w:fldCharType="begin"/>
      </w:r>
      <w:r w:rsidR="002B3524">
        <w:rPr>
          <w:rFonts w:ascii="Times New Roman" w:hAnsi="Times New Roman" w:cs="Times New Roman"/>
          <w:sz w:val="24"/>
          <w:szCs w:val="24"/>
          <w:shd w:val="clear" w:color="auto" w:fill="FFFFFF"/>
        </w:rPr>
        <w:instrText xml:space="preserve"> ADDIN ZOTERO_ITEM CSL_CITATION {"citationID":"yG1AmtMe","properties":{"unsorted":false,"formattedCitation":"(X. Liu et al., 2024)","plainCitation":"(X. Liu et al., 2024)","dontUpdate":true,"noteIndex":0},"citationItems":[{"id":730,"uris":["http://zotero.org/users/8571048/items/YM39EI3W"],"itemData":{"id":730,"type":"article-journal","abstract":"Monitoring water quality is crucial for water exchange, precise feeding, and quality control of water products in freshwater aquaculture. In light of the issue of spatial heterogeneity in freshwater aquaculture pond waters and the constraints of conventional sensor detection techniques and traditional machine learning models. In this study, UAV multispectral images were combined with four machine learning algorithms (Ridge, XGBoost, CatBoost, RF) and the Stacking model to model the estimation of Chlorophyll a (Chl-a) and Turbidity and map their spatial distribution. The findings indicate that, in contrast to machine learning models, the Stacking model of water quality parameter performs better with higher accuracy. Meanwhile,for Chl-a and Turbidity the optimal sub-model combination in the Stacking model varies, with the most effective estimation model for Chl-a concentration identified as RF-XGB-Ridge (R2 = 0.84, RMSE=1.882 µg/L, MAE=3.433 µg/L and Slope = 0.791). As to Turbidity, the RF-CAB-Ridge model demonstrates superior performance, with macro-averaged precision (macro-p) of 93.3 %, macro-averaged recall (macro-R) of 88.8 %, macro-averaged F1-score (macro-F1) of 0.895, and Kappa coefficient of 0.813. Furthermore, the results of the joint analyses, which included measured samples and management measures at the test site, demonstrated that the spatial distribution maps of Chl-a and Turbidity were in alignment with the current status of water quality at the test site. This consistency was observed across both temporal and spatial scales. The results demonstrate that the integration of UAV multispectral images with the Stacking model can enhance the precision of water quality parameter models, facilitates the examination of the spatial and temporal distribution of water quality parameters and the underlying influencing factors, and advances the capability for dynamic monitoring of water quality parameters in freshwater aquaculture regions. Concurrently, it offers fundamental theoretical and methodological assistance for the precise regulation of water quality in freshwater aquaculture ponds and the formulation of optimal production management strategies.","container-title":"Ecological Indicators","DOI":"10.1016/j.ecolind.2024.112644","ISSN":"1470-160X","journalAbbreviation":"Ecological Indicators","page":"112644","source":"ScienceDirect","title":"Monitoring water quality parameters of freshwater aquaculture ponds using UAV-based multispectral images","URL":"https://www.sciencedirect.com/science/article/pii/S1470160X24011014","volume":"167","author":[{"family":"Liu","given":"Xingyu"},{"family":"Wang","given":"Yancang"},{"family":"Chen","given":"Tianen"},{"family":"Gu","given":"Xiaohe"},{"family":"Zhang","given":"Lan"},{"family":"Li","given":"Xuqing"},{"family":"Tang","given":"Ruiyin"},{"family":"He","given":"Yuejun"},{"family":"Chen","given":"Guangxin"},{"family":"Zhang","given":"Baoyuan"}],"accessed":{"date-parts":[["2026",5,26]]},"issued":{"date-parts":[["2024",10,1]]}}}],"schema":"https://github.com/citation-style-language/schema/raw/master/csl-citation.json"} </w:instrText>
      </w:r>
      <w:r w:rsidR="003305EF">
        <w:rPr>
          <w:rFonts w:ascii="Times New Roman" w:hAnsi="Times New Roman" w:cs="Times New Roman"/>
          <w:sz w:val="24"/>
          <w:szCs w:val="24"/>
          <w:shd w:val="clear" w:color="auto" w:fill="FFFFFF"/>
        </w:rPr>
        <w:fldChar w:fldCharType="separate"/>
      </w:r>
      <w:r w:rsidR="006F3638" w:rsidRPr="006F3638">
        <w:rPr>
          <w:rFonts w:ascii="Times New Roman" w:hAnsi="Times New Roman" w:cs="Times New Roman"/>
          <w:sz w:val="24"/>
        </w:rPr>
        <w:t>(Liu et al., 2024)</w:t>
      </w:r>
      <w:r w:rsidR="003305EF">
        <w:rPr>
          <w:rFonts w:ascii="Times New Roman" w:hAnsi="Times New Roman" w:cs="Times New Roman"/>
          <w:sz w:val="24"/>
          <w:szCs w:val="24"/>
          <w:shd w:val="clear" w:color="auto" w:fill="FFFFFF"/>
        </w:rPr>
        <w:fldChar w:fldCharType="end"/>
      </w:r>
      <w:r w:rsidR="00600102" w:rsidRPr="00600102">
        <w:rPr>
          <w:rFonts w:ascii="Times New Roman" w:hAnsi="Times New Roman" w:cs="Times New Roman"/>
          <w:sz w:val="24"/>
          <w:szCs w:val="24"/>
          <w:shd w:val="clear" w:color="auto" w:fill="FFFFFF"/>
        </w:rPr>
        <w:t>.</w:t>
      </w:r>
    </w:p>
    <w:p w14:paraId="18A313FD" w14:textId="15F62F3D" w:rsidR="00A02D58" w:rsidRDefault="00A02D58" w:rsidP="00DD293E">
      <w:pPr>
        <w:spacing w:after="0" w:line="480" w:lineRule="auto"/>
        <w:rPr>
          <w:rFonts w:ascii="Times New Roman" w:hAnsi="Times New Roman" w:cs="Times New Roman"/>
          <w:sz w:val="24"/>
          <w:szCs w:val="24"/>
          <w:shd w:val="clear" w:color="auto" w:fill="FFFFFF"/>
        </w:rPr>
      </w:pPr>
      <w:r w:rsidRPr="00513594">
        <w:rPr>
          <w:rFonts w:ascii="Times New Roman" w:hAnsi="Times New Roman" w:cs="Times New Roman"/>
          <w:b/>
          <w:bCs/>
          <w:sz w:val="24"/>
          <w:szCs w:val="24"/>
          <w:shd w:val="clear" w:color="auto" w:fill="FFFFFF"/>
        </w:rPr>
        <w:t>Tur</w:t>
      </w:r>
      <w:r w:rsidR="00513594" w:rsidRPr="00513594">
        <w:rPr>
          <w:rFonts w:ascii="Times New Roman" w:hAnsi="Times New Roman" w:cs="Times New Roman"/>
          <w:b/>
          <w:bCs/>
          <w:sz w:val="24"/>
          <w:szCs w:val="24"/>
          <w:shd w:val="clear" w:color="auto" w:fill="FFFFFF"/>
        </w:rPr>
        <w:t xml:space="preserve">bidity </w:t>
      </w:r>
      <w:r w:rsidR="00513594">
        <w:rPr>
          <w:rFonts w:ascii="Times New Roman" w:hAnsi="Times New Roman" w:cs="Times New Roman"/>
          <w:sz w:val="24"/>
          <w:szCs w:val="24"/>
          <w:shd w:val="clear" w:color="auto" w:fill="FFFFFF"/>
        </w:rPr>
        <w:t xml:space="preserve">- </w:t>
      </w:r>
      <w:r w:rsidR="00513594" w:rsidRPr="00513594">
        <w:rPr>
          <w:rFonts w:ascii="Times New Roman" w:hAnsi="Times New Roman" w:cs="Times New Roman"/>
          <w:sz w:val="24"/>
          <w:szCs w:val="24"/>
          <w:shd w:val="clear" w:color="auto" w:fill="FFFFFF"/>
        </w:rPr>
        <w:t>Turbidity is a key water quality parameter that indicates the extent of water cloudiness resulting from insoluble suspended particles and colloidal materials. It is widely used to assess the concentration of suspended sediments, organic matter, and other pollutants in aquatic systems</w:t>
      </w:r>
      <w:r w:rsidR="00C12500">
        <w:rPr>
          <w:rFonts w:ascii="Times New Roman" w:hAnsi="Times New Roman" w:cs="Times New Roman"/>
          <w:sz w:val="24"/>
          <w:szCs w:val="24"/>
          <w:shd w:val="clear" w:color="auto" w:fill="FFFFFF"/>
        </w:rPr>
        <w:t xml:space="preserve"> </w:t>
      </w:r>
      <w:r w:rsidR="00C12500">
        <w:rPr>
          <w:rFonts w:ascii="Times New Roman" w:hAnsi="Times New Roman" w:cs="Times New Roman"/>
          <w:sz w:val="24"/>
          <w:szCs w:val="24"/>
          <w:shd w:val="clear" w:color="auto" w:fill="FFFFFF"/>
        </w:rPr>
        <w:fldChar w:fldCharType="begin"/>
      </w:r>
      <w:r w:rsidR="00C12500">
        <w:rPr>
          <w:rFonts w:ascii="Times New Roman" w:hAnsi="Times New Roman" w:cs="Times New Roman"/>
          <w:sz w:val="24"/>
          <w:szCs w:val="24"/>
          <w:shd w:val="clear" w:color="auto" w:fill="FFFFFF"/>
        </w:rPr>
        <w:instrText xml:space="preserve"> ADDIN ZOTERO_ITEM CSL_CITATION {"citationID":"gMdLdOdM","properties":{"unsorted":false,"formattedCitation":"(Cui et al., 2022)","plainCitation":"(Cui et al., 2022)","noteIndex":0},"citationItems":[{"id":742,"uris":["http://zotero.org/users/8571048/items/K8DBCREV"],"itemData":{"id":742,"type":"article-journal","abstract":"The water components affecting turbidity are complex and changeable, and the spectral response mechanism of each water quality parameter is different. Therefore, this study mainly aimed at the turbidity monitoring by unmanned aerial vehicle (UAV) hyperspectral technology, and establishes a set of turbidity retrieval models through the artificial control experiment, and verifies the model’s accuracy through UAV flight and water sample data in the same period. The results of this experiment can also be extended to different inland waters for turbidity retrieval. Retrieval of turbidity values of small inland water bodies can provide support for the study of the degree of water pollution. We collected the images and data of aquaculture ponds and irrigation ditches in Dawa District, Panjin City, Liaoning Province. Twenty-nine standard turbidity solutions with different concentration gradients (concentration from 0 to 360 NTU—the abbreviation of Nephelometric Turbidity Unit, which stands for scattered turbidity.) were established through manual control and we simultaneously collected hyperspectral data from the spectral values of standard solutions. The sensitive band to turbidity was obtained after analyzing the spectral information. We established four kinds of retrieval, including the single band, band ratio, normalized ratio, and the partial least squares (PLS) models. We selected the two models with the highest R2 for accuracy verification. The band ratio model and PLS model had the highest accuracy, and R2 was, respectively, 0.65 and 0.72. The hyperspectral image data obtained by UAV were combined with the PLS model, which had the highest R2 to estimate the spatial distribution of water turbidity. The turbidity of the water areas in the study area was 5–300 NTU, and most of which are 5–80 NTU. It shows that the PLS models can retrieve the turbidity with high accuracy of aquaculture ponds, irrigation canals, and reservoirs in Dawa District of Panjin City, Liaoning Province. The experimental results are consistent with the conclusions of the field investigation.","container-title":"Water","DOI":"10.3390/w14010128","ISSN":"2073-4441","issue":"1","journalAbbreviation":"Water","language":"en","page":"128","source":"DOI.org (Crossref)","title":"Water Turbidity Retrieval Based on UAV Hyperspectral Remote Sensing","URL":"https://www.mdpi.com/2073-4441/14/1/128","volume":"14","author":[{"family":"Cui","given":"Mengying"},{"family":"Sun","given":"Yonghua"},{"family":"Huang","given":"Chen"},{"family":"Li","given":"Mengjun"}],"accessed":{"date-parts":[["2026",5,31]]},"issued":{"date-parts":[["2022",1,5]]}}}],"schema":"https://github.com/citation-style-language/schema/raw/master/csl-citation.json"} </w:instrText>
      </w:r>
      <w:r w:rsidR="00C12500">
        <w:rPr>
          <w:rFonts w:ascii="Times New Roman" w:hAnsi="Times New Roman" w:cs="Times New Roman"/>
          <w:sz w:val="24"/>
          <w:szCs w:val="24"/>
          <w:shd w:val="clear" w:color="auto" w:fill="FFFFFF"/>
        </w:rPr>
        <w:fldChar w:fldCharType="separate"/>
      </w:r>
      <w:r w:rsidR="00C12500" w:rsidRPr="00C12500">
        <w:rPr>
          <w:rFonts w:ascii="Times New Roman" w:hAnsi="Times New Roman" w:cs="Times New Roman"/>
          <w:sz w:val="24"/>
        </w:rPr>
        <w:t xml:space="preserve">(Cui </w:t>
      </w:r>
      <w:r w:rsidR="00C12500" w:rsidRPr="00E63035">
        <w:rPr>
          <w:rFonts w:ascii="Times New Roman" w:hAnsi="Times New Roman" w:cs="Times New Roman"/>
          <w:i/>
          <w:iCs/>
          <w:sz w:val="24"/>
        </w:rPr>
        <w:t xml:space="preserve">et al., </w:t>
      </w:r>
      <w:r w:rsidR="00C12500" w:rsidRPr="00C12500">
        <w:rPr>
          <w:rFonts w:ascii="Times New Roman" w:hAnsi="Times New Roman" w:cs="Times New Roman"/>
          <w:sz w:val="24"/>
        </w:rPr>
        <w:t>2022)</w:t>
      </w:r>
      <w:r w:rsidR="00C12500">
        <w:rPr>
          <w:rFonts w:ascii="Times New Roman" w:hAnsi="Times New Roman" w:cs="Times New Roman"/>
          <w:sz w:val="24"/>
          <w:szCs w:val="24"/>
          <w:shd w:val="clear" w:color="auto" w:fill="FFFFFF"/>
        </w:rPr>
        <w:fldChar w:fldCharType="end"/>
      </w:r>
      <w:r w:rsidR="00C75996">
        <w:rPr>
          <w:rFonts w:ascii="Times New Roman" w:hAnsi="Times New Roman" w:cs="Times New Roman"/>
          <w:sz w:val="24"/>
          <w:szCs w:val="24"/>
          <w:shd w:val="clear" w:color="auto" w:fill="FFFFFF"/>
        </w:rPr>
        <w:t xml:space="preserve">. </w:t>
      </w:r>
      <w:r w:rsidR="00345EF3" w:rsidRPr="00345EF3">
        <w:rPr>
          <w:rFonts w:ascii="Times New Roman" w:hAnsi="Times New Roman" w:cs="Times New Roman"/>
          <w:sz w:val="24"/>
          <w:szCs w:val="24"/>
          <w:shd w:val="clear" w:color="auto" w:fill="FFFFFF"/>
        </w:rPr>
        <w:t xml:space="preserve">Turbidity is also closely associated with </w:t>
      </w:r>
      <w:proofErr w:type="spellStart"/>
      <w:r w:rsidR="00345EF3" w:rsidRPr="00345EF3">
        <w:rPr>
          <w:rFonts w:ascii="Times New Roman" w:hAnsi="Times New Roman" w:cs="Times New Roman"/>
          <w:sz w:val="24"/>
          <w:szCs w:val="24"/>
          <w:shd w:val="clear" w:color="auto" w:fill="FFFFFF"/>
        </w:rPr>
        <w:t>Chl</w:t>
      </w:r>
      <w:proofErr w:type="spellEnd"/>
      <w:r w:rsidR="00345EF3" w:rsidRPr="00345EF3">
        <w:rPr>
          <w:rFonts w:ascii="Times New Roman" w:hAnsi="Times New Roman" w:cs="Times New Roman"/>
          <w:sz w:val="24"/>
          <w:szCs w:val="24"/>
          <w:shd w:val="clear" w:color="auto" w:fill="FFFFFF"/>
        </w:rPr>
        <w:t xml:space="preserve">-a concentration in aquatic environments. Elevated levels of </w:t>
      </w:r>
      <w:proofErr w:type="spellStart"/>
      <w:r w:rsidR="00345EF3" w:rsidRPr="00345EF3">
        <w:rPr>
          <w:rFonts w:ascii="Times New Roman" w:hAnsi="Times New Roman" w:cs="Times New Roman"/>
          <w:sz w:val="24"/>
          <w:szCs w:val="24"/>
          <w:shd w:val="clear" w:color="auto" w:fill="FFFFFF"/>
        </w:rPr>
        <w:t>Chl</w:t>
      </w:r>
      <w:proofErr w:type="spellEnd"/>
      <w:r w:rsidR="00345EF3" w:rsidRPr="00345EF3">
        <w:rPr>
          <w:rFonts w:ascii="Times New Roman" w:hAnsi="Times New Roman" w:cs="Times New Roman"/>
          <w:sz w:val="24"/>
          <w:szCs w:val="24"/>
          <w:shd w:val="clear" w:color="auto" w:fill="FFFFFF"/>
        </w:rPr>
        <w:t>-a generally indicate a higher abundance of phytoplankton in the water body, and the proliferation of phytoplankton consequently contributes to increased turbidity levels</w:t>
      </w:r>
      <w:r w:rsidR="00345EF3">
        <w:rPr>
          <w:rFonts w:ascii="Times New Roman" w:hAnsi="Times New Roman" w:cs="Times New Roman"/>
          <w:sz w:val="24"/>
          <w:szCs w:val="24"/>
          <w:shd w:val="clear" w:color="auto" w:fill="FFFFFF"/>
        </w:rPr>
        <w:t xml:space="preserve"> </w:t>
      </w:r>
      <w:r w:rsidR="005E71B4">
        <w:rPr>
          <w:rFonts w:ascii="Times New Roman" w:hAnsi="Times New Roman" w:cs="Times New Roman"/>
          <w:sz w:val="24"/>
          <w:szCs w:val="24"/>
          <w:shd w:val="clear" w:color="auto" w:fill="FFFFFF"/>
        </w:rPr>
        <w:fldChar w:fldCharType="begin"/>
      </w:r>
      <w:r w:rsidR="005E71B4">
        <w:rPr>
          <w:rFonts w:ascii="Times New Roman" w:hAnsi="Times New Roman" w:cs="Times New Roman"/>
          <w:sz w:val="24"/>
          <w:szCs w:val="24"/>
          <w:shd w:val="clear" w:color="auto" w:fill="FFFFFF"/>
        </w:rPr>
        <w:instrText xml:space="preserve"> ADDIN ZOTERO_ITEM CSL_CITATION {"citationID":"d2EnurOV","properties":{"unsorted":false,"formattedCitation":"(Ma et al., 2021)","plainCitation":"(Ma et al., 2021)","noteIndex":0},"citationItems":[{"id":743,"uris":["http://zotero.org/users/8571048/items/E3IAL5TQ"],"itemData":{"id":743,"type":"article-journal","abstract":"Monitoring water quality of inland lakes and reservoirs is a great concern for the public and government in China. Water turbidity is a reliable and direct indicator that can reflect the water quality. Remote sensing has become an efficient technology for monitoring large-scale water turbidity. This study aims to search an optimal regression model to accurately predict water turbidity using remote sensing data. To achieve this goal, 187 water samples were collected from field campaigns across Northeast China, in 2018, of which the samples were gathered within ±6 days of Sentinel-2 overpasses. The spectral reflectance data was used as independent variables for modeling. The simple regression, partial least squares regression, support vector regression, extreme learning machine, back-propagation neural network, classification and regression tree, gradient boosting decision tree (GBDT), random forest (RF), and K-nearest neighbor were used to compare. From model validation, we identified GBDT as the best regression model (R2 = 0.88, RMSE = 9.90 NTU, MAE = 6.71 NTU). We applied GBDT to retrieve the water turbidity and obtained a satisfactory result. Feature selection technique from tree-based ensemble method was also tested. We selected B2, B3, B4, and B5 as the important variables because of their high ability to explain the variation of turbidity. These results demonstrated the significance of using a promising method to retrieve water turbidity using Sentinel-2 imagery at the regional scale. It is beneficial to monitor the spatial-temporal distribution of water turbidity; support water quality management and inland water environment protection.","container-title":"IEEE Journal of Selected Topics in Applied Earth Observations and Remote Sensing","DOI":"10.1109/JSTARS.2021.3109292","ISSN":"2151-1535","page":"9132-9146","source":"IEEE Xplore","title":"Remote Sensing of Turbidity for Lakes in Northeast China Using Sentinel-2 Images With Machine Learning Algorithms","URL":"https://ieeexplore.ieee.org/document/9529058","volume":"14","author":[{"family":"Ma","given":"Yue"},{"family":"Song","given":"Kaishan"},{"family":"Wen","given":"Zhidan"},{"family":"Liu","given":"Ge"},{"family":"Shang","given":"Yingxin"},{"family":"Lyu","given":"Lili"},{"family":"Du","given":"Jia"},{"family":"Yang","given":"Qian"},{"family":"Li","given":"Sijia"},{"family":"Tao","given":"Hui"},{"family":"Hou","given":"Junbin"}],"accessed":{"date-parts":[["2026",5,31]]},"issued":{"date-parts":[["2021"]]}}}],"schema":"https://github.com/citation-style-language/schema/raw/master/csl-citation.json"} </w:instrText>
      </w:r>
      <w:r w:rsidR="005E71B4">
        <w:rPr>
          <w:rFonts w:ascii="Times New Roman" w:hAnsi="Times New Roman" w:cs="Times New Roman"/>
          <w:sz w:val="24"/>
          <w:szCs w:val="24"/>
          <w:shd w:val="clear" w:color="auto" w:fill="FFFFFF"/>
        </w:rPr>
        <w:fldChar w:fldCharType="separate"/>
      </w:r>
      <w:r w:rsidR="005E71B4" w:rsidRPr="005E71B4">
        <w:rPr>
          <w:rFonts w:ascii="Times New Roman" w:hAnsi="Times New Roman" w:cs="Times New Roman"/>
          <w:sz w:val="24"/>
        </w:rPr>
        <w:t xml:space="preserve">(Ma </w:t>
      </w:r>
      <w:r w:rsidR="005E71B4" w:rsidRPr="009907F7">
        <w:rPr>
          <w:rFonts w:ascii="Times New Roman" w:hAnsi="Times New Roman" w:cs="Times New Roman"/>
          <w:i/>
          <w:iCs/>
          <w:sz w:val="24"/>
        </w:rPr>
        <w:t>et al.,</w:t>
      </w:r>
      <w:r w:rsidR="005E71B4" w:rsidRPr="005E71B4">
        <w:rPr>
          <w:rFonts w:ascii="Times New Roman" w:hAnsi="Times New Roman" w:cs="Times New Roman"/>
          <w:sz w:val="24"/>
        </w:rPr>
        <w:t xml:space="preserve"> 2021)</w:t>
      </w:r>
      <w:r w:rsidR="005E71B4">
        <w:rPr>
          <w:rFonts w:ascii="Times New Roman" w:hAnsi="Times New Roman" w:cs="Times New Roman"/>
          <w:sz w:val="24"/>
          <w:szCs w:val="24"/>
          <w:shd w:val="clear" w:color="auto" w:fill="FFFFFF"/>
        </w:rPr>
        <w:fldChar w:fldCharType="end"/>
      </w:r>
      <w:r w:rsidR="00345EF3" w:rsidRPr="00345EF3">
        <w:rPr>
          <w:rFonts w:ascii="Times New Roman" w:hAnsi="Times New Roman" w:cs="Times New Roman"/>
          <w:sz w:val="24"/>
          <w:szCs w:val="24"/>
          <w:shd w:val="clear" w:color="auto" w:fill="FFFFFF"/>
        </w:rPr>
        <w:t>.</w:t>
      </w:r>
    </w:p>
    <w:p w14:paraId="556543D0" w14:textId="502F5D50" w:rsidR="00F47820" w:rsidRPr="001E71F0" w:rsidRDefault="00F47820" w:rsidP="00DD293E">
      <w:pPr>
        <w:spacing w:after="0" w:line="480" w:lineRule="auto"/>
        <w:rPr>
          <w:rFonts w:ascii="Times New Roman" w:hAnsi="Times New Roman" w:cs="Times New Roman"/>
          <w:b/>
          <w:bCs/>
          <w:sz w:val="24"/>
          <w:szCs w:val="24"/>
          <w:shd w:val="clear" w:color="auto" w:fill="FFFFFF"/>
        </w:rPr>
      </w:pPr>
      <w:r w:rsidRPr="001E71F0">
        <w:rPr>
          <w:rFonts w:ascii="Times New Roman" w:hAnsi="Times New Roman" w:cs="Times New Roman"/>
          <w:b/>
          <w:bCs/>
          <w:sz w:val="24"/>
          <w:szCs w:val="24"/>
          <w:shd w:val="clear" w:color="auto" w:fill="FFFFFF"/>
        </w:rPr>
        <w:t>pH</w:t>
      </w:r>
    </w:p>
    <w:p w14:paraId="6A1CE1DA" w14:textId="124956AD" w:rsidR="001E71F0" w:rsidRDefault="00924F25" w:rsidP="00DD293E">
      <w:pPr>
        <w:spacing w:after="0" w:line="480" w:lineRule="auto"/>
        <w:rPr>
          <w:rFonts w:ascii="Times New Roman" w:hAnsi="Times New Roman" w:cs="Times New Roman"/>
          <w:sz w:val="24"/>
          <w:szCs w:val="24"/>
          <w:shd w:val="clear" w:color="auto" w:fill="FFFFFF"/>
        </w:rPr>
      </w:pPr>
      <w:r w:rsidRPr="00924F25">
        <w:rPr>
          <w:rFonts w:ascii="Times New Roman" w:hAnsi="Times New Roman" w:cs="Times New Roman"/>
          <w:sz w:val="24"/>
          <w:szCs w:val="24"/>
          <w:shd w:val="clear" w:color="auto" w:fill="FFFFFF"/>
        </w:rPr>
        <w:t>pH is a particularly important water quality parameter, as aquatic species typically thrive within specific pH ranges, and deviations from these ranges can negatively affect their growth and survival</w:t>
      </w:r>
      <w:r w:rsidR="00786051">
        <w:rPr>
          <w:rFonts w:ascii="Times New Roman" w:hAnsi="Times New Roman" w:cs="Times New Roman"/>
          <w:sz w:val="24"/>
          <w:szCs w:val="24"/>
          <w:shd w:val="clear" w:color="auto" w:fill="FFFFFF"/>
        </w:rPr>
        <w:t xml:space="preserve"> </w:t>
      </w:r>
      <w:r w:rsidR="00EA5E3F">
        <w:rPr>
          <w:rFonts w:ascii="Times New Roman" w:hAnsi="Times New Roman" w:cs="Times New Roman"/>
          <w:sz w:val="24"/>
          <w:szCs w:val="24"/>
          <w:shd w:val="clear" w:color="auto" w:fill="FFFFFF"/>
        </w:rPr>
        <w:fldChar w:fldCharType="begin"/>
      </w:r>
      <w:r w:rsidR="00EA5E3F">
        <w:rPr>
          <w:rFonts w:ascii="Times New Roman" w:hAnsi="Times New Roman" w:cs="Times New Roman"/>
          <w:sz w:val="24"/>
          <w:szCs w:val="24"/>
          <w:shd w:val="clear" w:color="auto" w:fill="FFFFFF"/>
        </w:rPr>
        <w:instrText xml:space="preserve"> ADDIN ZOTERO_ITEM CSL_CITATION {"citationID":"jeNjiIds","properties":{"unsorted":false,"formattedCitation":"(Alvarado-Ram\\uc0\\u237{}rez et al., 2023)","plainCitation":"(Alvarado-Ramírez et al., 2023)","noteIndex":0},"citationItems":[{"id":764,"uris":["http://zotero.org/users/8571048/items/E49XZAUS"],"itemData":{"id":764,"type":"article-journal","abstract":"The annual global fish production reached a record 178 million tonnes in 2020, which continues to increase. Today, 49% of the total fish is harvested from aquaculture, which is forecasted to reach 60% of the total fish produced by 2030. Considering that the wastes of fishing industries represent up to 75% of the whole organisms, the fish industry is generating a large amount of waste which is being neglected in most parts of the world. This negligence can be traced to the ridicule of the value of this resource as well as the many difficulties related to its valorisation. In addition, the massive expansion of the aquaculture industry is generating significant environmental consequences, including chemical and biological pollution, disease outbreaks that increase the fish mortality rate, unsustainable feeds, competition for coastal space, and an increase in the macroalgal blooms due to anthropogenic stressors, leading to a negative socio-economic and environmental impact. The establishment of integrated multi-trophic aquaculture (IMTA) has received increasing attention due to the environmental benefits of using waste products and transforming them into valuable products. There is a need to integrate and implement new technologies able to valorise the waste generated from the fish and aquaculture industry making the aquaculture sector and the fish industry more sustainable through the development of a circular economy scheme. This review wants to provide an overview of several approaches to valorise marine waste (e.g. dead fish, algae waste from marine and aquaculture, fish waste), by their transformation into biofuels (biomethane, biohydrogen, biodiesel, green diesel, bioethanol, or biomethanol) and recovering biomolecules such as proteins (collagen, fish hydrolysate protein), polysaccharides (chitosan, chitin, carrageenan, ulvan, alginate, fucoidan, and laminarin) and biosurfactants.","container-title":"Frontiers in Chemical Engineering","DOI":"10.3389/fceng.2022.1072761","ISSN":"2673-2718","journalAbbreviation":"Front. Chem. Eng.","language":"English","publisher":"Frontiers","source":"Frontiers","title":"Sustainable production of biofuels and bioderivatives from aquaculture and marine waste","URL":"https://www.frontiersin.org/journals/chemical-engineering/articles/10.3389/fceng.2022.1072761/full","volume":"4","author":[{"family":"Alvarado-Ramírez","given":"Lynette"},{"family":"Santiesteban-Romero","given":"Berenice"},{"family":"Poss","given":"Guillaume"},{"family":"Sosa-Hernández","given":"Juan Eduardo"},{"family":"Iqbal","given":"Hafiz M. N."},{"family":"Parra-Saldívar","given":"Roberto"},{"family":"Bonaccorso","given":"Alfredo D."},{"family":"Melchor-Martínez","given":"Elda M."}],"accessed":{"date-parts":[["2026",5,31]]},"issued":{"date-parts":[["2023",1,4]]}}}],"schema":"https://github.com/citation-style-language/schema/raw/master/csl-citation.json"} </w:instrText>
      </w:r>
      <w:r w:rsidR="00EA5E3F">
        <w:rPr>
          <w:rFonts w:ascii="Times New Roman" w:hAnsi="Times New Roman" w:cs="Times New Roman"/>
          <w:sz w:val="24"/>
          <w:szCs w:val="24"/>
          <w:shd w:val="clear" w:color="auto" w:fill="FFFFFF"/>
        </w:rPr>
        <w:fldChar w:fldCharType="separate"/>
      </w:r>
      <w:r w:rsidR="00EA5E3F" w:rsidRPr="00EA5E3F">
        <w:rPr>
          <w:rFonts w:ascii="Times New Roman" w:hAnsi="Times New Roman" w:cs="Times New Roman"/>
          <w:sz w:val="24"/>
        </w:rPr>
        <w:t xml:space="preserve">(Alvarado-Ramírez </w:t>
      </w:r>
      <w:r w:rsidR="00EA5E3F" w:rsidRPr="00EA5E3F">
        <w:rPr>
          <w:rFonts w:ascii="Times New Roman" w:hAnsi="Times New Roman" w:cs="Times New Roman"/>
          <w:i/>
          <w:iCs/>
          <w:sz w:val="24"/>
        </w:rPr>
        <w:t>et al.,</w:t>
      </w:r>
      <w:r w:rsidR="00EA5E3F" w:rsidRPr="00EA5E3F">
        <w:rPr>
          <w:rFonts w:ascii="Times New Roman" w:hAnsi="Times New Roman" w:cs="Times New Roman"/>
          <w:sz w:val="24"/>
        </w:rPr>
        <w:t xml:space="preserve"> 2023)</w:t>
      </w:r>
      <w:r w:rsidR="00EA5E3F">
        <w:rPr>
          <w:rFonts w:ascii="Times New Roman" w:hAnsi="Times New Roman" w:cs="Times New Roman"/>
          <w:sz w:val="24"/>
          <w:szCs w:val="24"/>
          <w:shd w:val="clear" w:color="auto" w:fill="FFFFFF"/>
        </w:rPr>
        <w:fldChar w:fldCharType="end"/>
      </w:r>
      <w:r w:rsidRPr="00924F25">
        <w:rPr>
          <w:rFonts w:ascii="Times New Roman" w:hAnsi="Times New Roman" w:cs="Times New Roman"/>
          <w:sz w:val="24"/>
          <w:szCs w:val="24"/>
          <w:shd w:val="clear" w:color="auto" w:fill="FFFFFF"/>
        </w:rPr>
        <w:t>.</w:t>
      </w:r>
      <w:r w:rsidR="00563214" w:rsidRPr="00563214">
        <w:t xml:space="preserve"> </w:t>
      </w:r>
      <w:r w:rsidR="00563214" w:rsidRPr="00563214">
        <w:rPr>
          <w:rFonts w:ascii="Times New Roman" w:hAnsi="Times New Roman" w:cs="Times New Roman"/>
          <w:sz w:val="24"/>
          <w:szCs w:val="24"/>
          <w:shd w:val="clear" w:color="auto" w:fill="FFFFFF"/>
        </w:rPr>
        <w:t>Most aquatic species thrive within an optimal pH range of approximately 5 to 9.5</w:t>
      </w:r>
      <w:r w:rsidR="0052258F">
        <w:rPr>
          <w:rFonts w:ascii="Times New Roman" w:hAnsi="Times New Roman" w:cs="Times New Roman"/>
          <w:sz w:val="24"/>
          <w:szCs w:val="24"/>
          <w:shd w:val="clear" w:color="auto" w:fill="FFFFFF"/>
        </w:rPr>
        <w:t xml:space="preserve"> </w:t>
      </w:r>
      <w:r w:rsidR="0052258F">
        <w:rPr>
          <w:rFonts w:ascii="Times New Roman" w:hAnsi="Times New Roman" w:cs="Times New Roman"/>
          <w:sz w:val="24"/>
          <w:szCs w:val="24"/>
          <w:shd w:val="clear" w:color="auto" w:fill="FFFFFF"/>
        </w:rPr>
        <w:fldChar w:fldCharType="begin"/>
      </w:r>
      <w:r w:rsidR="0052258F">
        <w:rPr>
          <w:rFonts w:ascii="Times New Roman" w:hAnsi="Times New Roman" w:cs="Times New Roman"/>
          <w:sz w:val="24"/>
          <w:szCs w:val="24"/>
          <w:shd w:val="clear" w:color="auto" w:fill="FFFFFF"/>
        </w:rPr>
        <w:instrText xml:space="preserve"> ADDIN ZOTERO_ITEM CSL_CITATION {"citationID":"aUZGxoL9","properties":{"unsorted":false,"formattedCitation":"(Rastegari et al., 2024)","plainCitation":"(Rastegari et al., 2024)","noteIndex":0},"citationItems":[{"id":766,"uris":["http://zotero.org/users/8571048/items/JSDTCTRJ"],"itemData":{"id":766,"type":"article-journal","abstract":"Maintaining optimal water quality is crucial for successful aquaculture. This necessitates careful management of various water quality parameters, including pH levels within their ideal range. There is growing interest in creating affordable optical pH sensors that provide accurate readings across a wide range of pH values. Development of sensors that are both accurate and cost-effective remains a challenge. To this end, this study demonstrates the use of machine learning with mango leaf extract as a colorimetric indicator to achieve accurate and cost-effective pH estimation for aquaculture practices. Mango leaf was utilized as the pH indicator, covering a range from 1 to 13. RGB color extraction and Exif data were used for image analysis to extract relevant features. The XGBoost algorithm, optimized through stepwise hyperparameter tuning with early stopping, was used to train three different models on this dataset to predict pH values. Three classification models, namely Y3, Y5, and Y13, were trained with 3, 5, and 13 output classes, respectively. The overall precision achieved by each model was 0.94, 0.85, and 0.72, respectively. This demonstrates the potential of this approach for developing a user-friendly yet cost-effective sensor for pH detection applicable in aquaculture practices. The proposed method could help aquaculture farmers an affordable and intelligent smartphone-based pH detection tool, enhancing water quality management while reducing the need for expensive instruments and eliminating the need for additional costly and time-consuming experimental work, thereby contributing to the sustainability of aquaculture practices.","container-title":"International Journal of Advanced Computer Science and Applications (IJACSA)","DOI":"10.14569/IJACSA.2024.01511130","ISSN":"2156-5570","issue":"11","language":"en","publisher":"The Science and Information (SAI) Organization Limited","source":"thesai.org","title":"A Machine Learning Approach to pH Monitoring: Mango Leaf Colorimetry in Aquaculture","title-short":"A Machine Learning Approach to pH Monitoring","URL":"https://thesai.org/Publications/ViewPaper?Volume=15&amp;Issue=11&amp;Code=IJACSA&amp;SerialNo=130","volume":"15","author":[{"family":"Rastegari","given":"Hajar"},{"family":"Rahmat","given":"Romi Fadilah"},{"family":"Nadi","given":"Farhad"}],"accessed":{"date-parts":[["2026",5,31]]},"issued":{"date-parts":[["2024",11,29]]}}}],"schema":"https://github.com/citation-style-language/schema/raw/master/csl-citation.json"} </w:instrText>
      </w:r>
      <w:r w:rsidR="0052258F">
        <w:rPr>
          <w:rFonts w:ascii="Times New Roman" w:hAnsi="Times New Roman" w:cs="Times New Roman"/>
          <w:sz w:val="24"/>
          <w:szCs w:val="24"/>
          <w:shd w:val="clear" w:color="auto" w:fill="FFFFFF"/>
        </w:rPr>
        <w:fldChar w:fldCharType="separate"/>
      </w:r>
      <w:r w:rsidR="0052258F" w:rsidRPr="0052258F">
        <w:rPr>
          <w:rFonts w:ascii="Times New Roman" w:hAnsi="Times New Roman" w:cs="Times New Roman"/>
          <w:sz w:val="24"/>
        </w:rPr>
        <w:t xml:space="preserve">(Rastegari </w:t>
      </w:r>
      <w:r w:rsidR="0052258F" w:rsidRPr="0052258F">
        <w:rPr>
          <w:rFonts w:ascii="Times New Roman" w:hAnsi="Times New Roman" w:cs="Times New Roman"/>
          <w:i/>
          <w:iCs/>
          <w:sz w:val="24"/>
        </w:rPr>
        <w:t xml:space="preserve">et al., </w:t>
      </w:r>
      <w:r w:rsidR="0052258F" w:rsidRPr="0052258F">
        <w:rPr>
          <w:rFonts w:ascii="Times New Roman" w:hAnsi="Times New Roman" w:cs="Times New Roman"/>
          <w:sz w:val="24"/>
        </w:rPr>
        <w:t>2024)</w:t>
      </w:r>
      <w:r w:rsidR="0052258F">
        <w:rPr>
          <w:rFonts w:ascii="Times New Roman" w:hAnsi="Times New Roman" w:cs="Times New Roman"/>
          <w:sz w:val="24"/>
          <w:szCs w:val="24"/>
          <w:shd w:val="clear" w:color="auto" w:fill="FFFFFF"/>
        </w:rPr>
        <w:fldChar w:fldCharType="end"/>
      </w:r>
      <w:r w:rsidR="00563214" w:rsidRPr="00563214">
        <w:rPr>
          <w:rFonts w:ascii="Times New Roman" w:hAnsi="Times New Roman" w:cs="Times New Roman"/>
          <w:sz w:val="24"/>
          <w:szCs w:val="24"/>
          <w:shd w:val="clear" w:color="auto" w:fill="FFFFFF"/>
        </w:rPr>
        <w:t>.</w:t>
      </w:r>
      <w:r w:rsidR="00563214">
        <w:rPr>
          <w:rFonts w:ascii="Times New Roman" w:hAnsi="Times New Roman" w:cs="Times New Roman"/>
          <w:sz w:val="24"/>
          <w:szCs w:val="24"/>
          <w:shd w:val="clear" w:color="auto" w:fill="FFFFFF"/>
        </w:rPr>
        <w:t xml:space="preserve"> </w:t>
      </w:r>
      <w:r w:rsidR="001E71F0" w:rsidRPr="001E71F0">
        <w:rPr>
          <w:rFonts w:ascii="Times New Roman" w:hAnsi="Times New Roman" w:cs="Times New Roman"/>
          <w:sz w:val="24"/>
          <w:szCs w:val="24"/>
          <w:shd w:val="clear" w:color="auto" w:fill="FFFFFF"/>
        </w:rPr>
        <w:t>Declining pH conditions in pond ecosystems can interfere with physiological functions and nutrient dynamics, resulting in reduced biodiversity and overall ecosystem instability</w:t>
      </w:r>
      <w:r w:rsidR="001E71F0">
        <w:rPr>
          <w:rFonts w:ascii="Times New Roman" w:hAnsi="Times New Roman" w:cs="Times New Roman"/>
          <w:sz w:val="24"/>
          <w:szCs w:val="24"/>
          <w:shd w:val="clear" w:color="auto" w:fill="FFFFFF"/>
        </w:rPr>
        <w:t xml:space="preserve"> </w:t>
      </w:r>
      <w:r w:rsidR="006F3638">
        <w:rPr>
          <w:rFonts w:ascii="Times New Roman" w:hAnsi="Times New Roman" w:cs="Times New Roman"/>
          <w:sz w:val="24"/>
          <w:szCs w:val="24"/>
          <w:shd w:val="clear" w:color="auto" w:fill="FFFFFF"/>
        </w:rPr>
        <w:fldChar w:fldCharType="begin"/>
      </w:r>
      <w:r w:rsidR="002B3524">
        <w:rPr>
          <w:rFonts w:ascii="Times New Roman" w:hAnsi="Times New Roman" w:cs="Times New Roman"/>
          <w:sz w:val="24"/>
          <w:szCs w:val="24"/>
          <w:shd w:val="clear" w:color="auto" w:fill="FFFFFF"/>
        </w:rPr>
        <w:instrText xml:space="preserve"> ADDIN ZOTERO_ITEM CSL_CITATION {"citationID":"8l1nCGlY","properties":{"unsorted":false,"formattedCitation":"(H. Liu et al., 2026)","plainCitation":"(H. Liu et al., 2026)","dontUpdate":true,"noteIndex":0},"citationItems":[{"id":760,"uris":["http://zotero.org/users/8571048/items/B7HBRXQS"],"itemData":{"id":760,"type":"article-journal","abstract":"Deterioration of pH in pond ecosystems disrupts physiological processes and nutrient dynamics, leading to biodiversity decline and ecosystem imbalance. The increasing demand for aquatic productions has driven the expansion of fish farming ponds in agricultural watersheds. However, the role of fish farming ponds in aggravating water pH deterioration remains unclear. This study investigates the spatiotemporal variations of pH across 142 fish and non-fish farming ponds within a typical agricultural watershed in subtropical China and explores the complex interactions between pH and its determinants by piecewise structural equation modeling. From 2017 to 2020, fish farming ponds exhibited a higher average pH (7.77–8.21) compared to non-fish farming ponds (7.70–8.04), with more obvious spatial variations. Among properties of aquatic biotic activity indices and alkali metals, the correlation between pH and chlorophyll a content was particularly strong (0.5311–0.5125), while no significant correlations were found between pH and the concentrations or charges of alkali metals (P &gt; 0.05). Both intrinsic changes and extrinsic factors together explained 59% of the variance in water pH, accounting for the random effects of aquaculture management. Water chemistry properties were found to have a direct positive influence on water pH, with a path coefficient of 0.475 (p &lt; 0.01). In contrast, landscape composition and configuration indirectly affected pH by mediating water chemistry properties, with path coefficients of 0.371 (p &lt; 0.05) and 0.474 (p &lt; 0.01), respectively. Our findings reveal the contribution of fish farming ponds to water pH deterioration and offer implications for sustainable aquaculture and watershed management.","container-title":"Journal of Environmental Quality","DOI":"10.1002/jeq2.70178","ISSN":"1537-2537","issue":"2","language":"en","license":"© 2026 The Author(s). Journal of Environmental Quality © 2026 American Society of Agronomy, Crop Science Society of America, and Soil Science Society of America.","note":"_eprint: https://acsess.onlinelibrary.wiley.com/doi/pdf/10.1002/jeq2.70178","page":"e70178","source":"Wiley Online Library","title":"Aquaculture-induced pH deterioration in pond ecosystems: A case study in a subtropical headwater watershed, China","title-short":"Aquaculture-induced pH deterioration in pond ecosystems","URL":"https://onlinelibrary.wiley.com/doi/abs/10.1002/jeq2.70178","volume":"55","author":[{"family":"Liu","given":"Huanyao"},{"family":"Meng","given":"Cen"},{"family":"Wang","given":"Yi"},{"family":"Lei","given":"Qiuliang"},{"family":"Zhou","given":"Jiaogen"}],"accessed":{"date-parts":[["2026",5,31]]},"issued":{"date-parts":[["2026"]]}}}],"schema":"https://github.com/citation-style-language/schema/raw/master/csl-citation.json"} </w:instrText>
      </w:r>
      <w:r w:rsidR="006F3638">
        <w:rPr>
          <w:rFonts w:ascii="Times New Roman" w:hAnsi="Times New Roman" w:cs="Times New Roman"/>
          <w:sz w:val="24"/>
          <w:szCs w:val="24"/>
          <w:shd w:val="clear" w:color="auto" w:fill="FFFFFF"/>
        </w:rPr>
        <w:fldChar w:fldCharType="separate"/>
      </w:r>
      <w:r w:rsidR="006F3638" w:rsidRPr="00E0189B">
        <w:rPr>
          <w:rFonts w:ascii="Times New Roman" w:hAnsi="Times New Roman" w:cs="Times New Roman"/>
          <w:sz w:val="24"/>
        </w:rPr>
        <w:t>(Liu</w:t>
      </w:r>
      <w:r w:rsidR="006F3638" w:rsidRPr="00E0189B">
        <w:rPr>
          <w:rFonts w:ascii="Times New Roman" w:hAnsi="Times New Roman" w:cs="Times New Roman"/>
          <w:i/>
          <w:iCs/>
          <w:sz w:val="24"/>
        </w:rPr>
        <w:t xml:space="preserve"> et al.,</w:t>
      </w:r>
      <w:r w:rsidR="006F3638" w:rsidRPr="006F3638">
        <w:rPr>
          <w:rFonts w:ascii="Times New Roman" w:hAnsi="Times New Roman" w:cs="Times New Roman"/>
          <w:sz w:val="24"/>
        </w:rPr>
        <w:t xml:space="preserve"> 2026)</w:t>
      </w:r>
      <w:r w:rsidR="006F3638">
        <w:rPr>
          <w:rFonts w:ascii="Times New Roman" w:hAnsi="Times New Roman" w:cs="Times New Roman"/>
          <w:sz w:val="24"/>
          <w:szCs w:val="24"/>
          <w:shd w:val="clear" w:color="auto" w:fill="FFFFFF"/>
        </w:rPr>
        <w:fldChar w:fldCharType="end"/>
      </w:r>
      <w:r w:rsidR="00396ADF">
        <w:rPr>
          <w:rFonts w:ascii="Times New Roman" w:hAnsi="Times New Roman" w:cs="Times New Roman"/>
          <w:sz w:val="24"/>
          <w:szCs w:val="24"/>
          <w:shd w:val="clear" w:color="auto" w:fill="FFFFFF"/>
        </w:rPr>
        <w:t>.</w:t>
      </w:r>
      <w:r w:rsidR="00F10CBA">
        <w:rPr>
          <w:rFonts w:ascii="Times New Roman" w:hAnsi="Times New Roman" w:cs="Times New Roman"/>
          <w:sz w:val="24"/>
          <w:szCs w:val="24"/>
          <w:shd w:val="clear" w:color="auto" w:fill="FFFFFF"/>
        </w:rPr>
        <w:t xml:space="preserve"> </w:t>
      </w:r>
      <w:r w:rsidR="00F10CBA" w:rsidRPr="00F10CBA">
        <w:rPr>
          <w:rFonts w:ascii="Times New Roman" w:hAnsi="Times New Roman" w:cs="Times New Roman"/>
          <w:sz w:val="24"/>
          <w:szCs w:val="24"/>
          <w:shd w:val="clear" w:color="auto" w:fill="FFFFFF"/>
        </w:rPr>
        <w:lastRenderedPageBreak/>
        <w:t xml:space="preserve">Conventional pH measurement techniques, such as the use of automatic titrators and pH meters, offer high accuracy but are associated with high operational costs, the need for trained operators, and frequent maintenance </w:t>
      </w:r>
      <w:proofErr w:type="gramStart"/>
      <w:r w:rsidR="00F10CBA" w:rsidRPr="00F10CBA">
        <w:rPr>
          <w:rFonts w:ascii="Times New Roman" w:hAnsi="Times New Roman" w:cs="Times New Roman"/>
          <w:sz w:val="24"/>
          <w:szCs w:val="24"/>
          <w:shd w:val="clear" w:color="auto" w:fill="FFFFFF"/>
        </w:rPr>
        <w:t>requirements</w:t>
      </w:r>
      <w:r w:rsidR="00F10CBA">
        <w:rPr>
          <w:rFonts w:ascii="Times New Roman" w:hAnsi="Times New Roman" w:cs="Times New Roman"/>
          <w:sz w:val="24"/>
          <w:szCs w:val="24"/>
          <w:shd w:val="clear" w:color="auto" w:fill="FFFFFF"/>
        </w:rPr>
        <w:t xml:space="preserve"> </w:t>
      </w:r>
      <w:r w:rsidR="00F10CBA" w:rsidRPr="00F10CBA">
        <w:rPr>
          <w:rFonts w:ascii="Times New Roman" w:hAnsi="Times New Roman" w:cs="Times New Roman"/>
          <w:sz w:val="24"/>
          <w:szCs w:val="24"/>
          <w:shd w:val="clear" w:color="auto" w:fill="FFFFFF"/>
        </w:rPr>
        <w:t>.</w:t>
      </w:r>
      <w:proofErr w:type="gramEnd"/>
    </w:p>
    <w:p w14:paraId="7225BA59" w14:textId="030AA9C4" w:rsidR="00F47820" w:rsidRDefault="00F47820" w:rsidP="00DD293E">
      <w:pPr>
        <w:spacing w:after="0" w:line="48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Temperature</w:t>
      </w:r>
    </w:p>
    <w:p w14:paraId="0F35485C" w14:textId="7B7808F8" w:rsidR="00B53986" w:rsidRDefault="00B53986" w:rsidP="00DD293E">
      <w:pPr>
        <w:spacing w:after="0" w:line="480" w:lineRule="auto"/>
        <w:rPr>
          <w:rFonts w:ascii="Times New Roman" w:hAnsi="Times New Roman" w:cs="Times New Roman"/>
          <w:sz w:val="24"/>
          <w:szCs w:val="24"/>
          <w:shd w:val="clear" w:color="auto" w:fill="FFFFFF"/>
        </w:rPr>
      </w:pPr>
      <w:r w:rsidRPr="006D02E9">
        <w:rPr>
          <w:rFonts w:ascii="Times New Roman" w:hAnsi="Times New Roman" w:cs="Times New Roman"/>
          <w:b/>
          <w:bCs/>
          <w:sz w:val="24"/>
          <w:szCs w:val="24"/>
          <w:shd w:val="clear" w:color="auto" w:fill="FFFFFF"/>
        </w:rPr>
        <w:t>Feed Frequencies</w:t>
      </w:r>
      <w:r w:rsidR="006D02E9">
        <w:rPr>
          <w:rFonts w:ascii="Times New Roman" w:hAnsi="Times New Roman" w:cs="Times New Roman"/>
          <w:sz w:val="24"/>
          <w:szCs w:val="24"/>
          <w:shd w:val="clear" w:color="auto" w:fill="FFFFFF"/>
        </w:rPr>
        <w:t xml:space="preserve"> - </w:t>
      </w:r>
      <w:r w:rsidR="006D02E9" w:rsidRPr="006D02E9">
        <w:rPr>
          <w:rFonts w:ascii="Times New Roman" w:hAnsi="Times New Roman" w:cs="Times New Roman"/>
          <w:sz w:val="24"/>
          <w:szCs w:val="24"/>
          <w:shd w:val="clear" w:color="auto" w:fill="FFFFFF"/>
        </w:rPr>
        <w:t>In tilapia culture, it is important to consider factors that influence production, including feed type, ration size, and feeding frequency, as these can affect growth performance and feed utili</w:t>
      </w:r>
      <w:r w:rsidR="006D02E9">
        <w:rPr>
          <w:rFonts w:ascii="Times New Roman" w:hAnsi="Times New Roman" w:cs="Times New Roman"/>
          <w:sz w:val="24"/>
          <w:szCs w:val="24"/>
          <w:shd w:val="clear" w:color="auto" w:fill="FFFFFF"/>
        </w:rPr>
        <w:t>s</w:t>
      </w:r>
      <w:r w:rsidR="006D02E9" w:rsidRPr="006D02E9">
        <w:rPr>
          <w:rFonts w:ascii="Times New Roman" w:hAnsi="Times New Roman" w:cs="Times New Roman"/>
          <w:sz w:val="24"/>
          <w:szCs w:val="24"/>
          <w:shd w:val="clear" w:color="auto" w:fill="FFFFFF"/>
        </w:rPr>
        <w:t>ation</w:t>
      </w:r>
      <w:r w:rsidR="0020541A">
        <w:rPr>
          <w:rFonts w:ascii="Times New Roman" w:hAnsi="Times New Roman" w:cs="Times New Roman"/>
          <w:sz w:val="24"/>
          <w:szCs w:val="24"/>
          <w:shd w:val="clear" w:color="auto" w:fill="FFFFFF"/>
        </w:rPr>
        <w:t xml:space="preserve"> </w:t>
      </w:r>
      <w:r w:rsidR="0020541A">
        <w:rPr>
          <w:rFonts w:ascii="Times New Roman" w:hAnsi="Times New Roman" w:cs="Times New Roman"/>
          <w:sz w:val="24"/>
          <w:szCs w:val="24"/>
          <w:shd w:val="clear" w:color="auto" w:fill="FFFFFF"/>
        </w:rPr>
        <w:fldChar w:fldCharType="begin"/>
      </w:r>
      <w:r w:rsidR="0020541A">
        <w:rPr>
          <w:rFonts w:ascii="Times New Roman" w:hAnsi="Times New Roman" w:cs="Times New Roman"/>
          <w:sz w:val="24"/>
          <w:szCs w:val="24"/>
          <w:shd w:val="clear" w:color="auto" w:fill="FFFFFF"/>
        </w:rPr>
        <w:instrText xml:space="preserve"> ADDIN ZOTERO_ITEM CSL_CITATION {"citationID":"4StQYLbo","properties":{"unsorted":false,"formattedCitation":"(Abd El-Hack et al., 2022)","plainCitation":"(Abd El-Hack et al., 2022)","noteIndex":0},"citationItems":[{"id":752,"uris":["http://zotero.org/users/8571048/items/2JH5R6AL"],"itemData":{"id":752,"type":"article-journal","abstract":"Aquaculture is the practice of developing aquatic animals and plants under artificial environmental conditions, either in a controlled or semi-controlled environment. Due to high animal protein demand, it is one of the world’s growing food production industries. It plays a vital role in contributing to food security and lowering the unemployment rate of the world’s growing population. This review article aims to scope sight on the environmental factors that affect the growth and economic production process of Nile tilapia. Many of these factors are listed and analyzed in this review, such as stocking densities; various feed frequencies and feeding rates; water quality; water temperature; dissolved oxygen concentration; water pH degree; ammonia (NH3), nitrite (NO2), and nitrate (NO3) concentration; feeding regimes; feed cost; and tank culturing system of Nile tilapia. These factors can significantly alter body weight, composition, survival, behavior, feed intake, feed conversion ratio, feeding efficiency, and the health and reproduction of Oreochromis niloticus. Furthermore, feeding, growth, disease risks, and survival rates are all affected by water quality parameters. In general, higher growth performance of O. niloticus in aquaculture can be obtained by keeping the optimum quantity of feed with proper feeding rate and frequency, maintaining a good proportion of stocking density, and regularly evaluating water quality. This review article highlights—in details—the impact of various environmental factors on growth performance criteria of Nile tilapia (Oreochromis niloticus).","container-title":"International Journal of Biometeorology","DOI":"10.1007/s00484-022-02347-6","ISSN":"1432-1254","issue":"11","journalAbbreviation":"Int J Biometeorol","language":"en","page":"2183-2194","source":"Springer Link","title":"Effect of environmental factors on growth performance of Nile tilapia (Oreochromis niloticus)","URL":"https://doi.org/10.1007/s00484-022-02347-6","volume":"66","author":[{"family":"Abd El-Hack","given":"Mohamed E."},{"family":"El-Saadony","given":"Mohamed T."},{"family":"Nader","given":"Maha M."},{"family":"Salem","given":"Heba M."},{"family":"El-Tahan","given":"Amira M."},{"family":"Soliman","given":"Soliman M."},{"family":"Khafaga","given":"Asmaa F."}],"accessed":{"date-parts":[["2026",5,31]]},"issued":{"date-parts":[["2022",11,1]]}}}],"schema":"https://github.com/citation-style-language/schema/raw/master/csl-citation.json"} </w:instrText>
      </w:r>
      <w:r w:rsidR="0020541A">
        <w:rPr>
          <w:rFonts w:ascii="Times New Roman" w:hAnsi="Times New Roman" w:cs="Times New Roman"/>
          <w:sz w:val="24"/>
          <w:szCs w:val="24"/>
          <w:shd w:val="clear" w:color="auto" w:fill="FFFFFF"/>
        </w:rPr>
        <w:fldChar w:fldCharType="separate"/>
      </w:r>
      <w:r w:rsidR="0020541A" w:rsidRPr="0020541A">
        <w:rPr>
          <w:rFonts w:ascii="Times New Roman" w:hAnsi="Times New Roman" w:cs="Times New Roman"/>
          <w:sz w:val="24"/>
        </w:rPr>
        <w:t xml:space="preserve">(Abd El-Hack </w:t>
      </w:r>
      <w:r w:rsidR="0020541A" w:rsidRPr="003B75F4">
        <w:rPr>
          <w:rFonts w:ascii="Times New Roman" w:hAnsi="Times New Roman" w:cs="Times New Roman"/>
          <w:i/>
          <w:iCs/>
          <w:sz w:val="24"/>
        </w:rPr>
        <w:t xml:space="preserve">et al., </w:t>
      </w:r>
      <w:r w:rsidR="0020541A" w:rsidRPr="0020541A">
        <w:rPr>
          <w:rFonts w:ascii="Times New Roman" w:hAnsi="Times New Roman" w:cs="Times New Roman"/>
          <w:sz w:val="24"/>
        </w:rPr>
        <w:t>2022)</w:t>
      </w:r>
      <w:r w:rsidR="0020541A">
        <w:rPr>
          <w:rFonts w:ascii="Times New Roman" w:hAnsi="Times New Roman" w:cs="Times New Roman"/>
          <w:sz w:val="24"/>
          <w:szCs w:val="24"/>
          <w:shd w:val="clear" w:color="auto" w:fill="FFFFFF"/>
        </w:rPr>
        <w:fldChar w:fldCharType="end"/>
      </w:r>
      <w:r w:rsidR="006D02E9" w:rsidRPr="006D02E9">
        <w:rPr>
          <w:rFonts w:ascii="Times New Roman" w:hAnsi="Times New Roman" w:cs="Times New Roman"/>
          <w:sz w:val="24"/>
          <w:szCs w:val="24"/>
          <w:shd w:val="clear" w:color="auto" w:fill="FFFFFF"/>
        </w:rPr>
        <w:t>. Feeding frequency (FF) plays a crucial role in cultured systems by optimi</w:t>
      </w:r>
      <w:r w:rsidR="00547A78">
        <w:rPr>
          <w:rFonts w:ascii="Times New Roman" w:hAnsi="Times New Roman" w:cs="Times New Roman"/>
          <w:sz w:val="24"/>
          <w:szCs w:val="24"/>
          <w:shd w:val="clear" w:color="auto" w:fill="FFFFFF"/>
        </w:rPr>
        <w:t>s</w:t>
      </w:r>
      <w:r w:rsidR="006D02E9" w:rsidRPr="006D02E9">
        <w:rPr>
          <w:rFonts w:ascii="Times New Roman" w:hAnsi="Times New Roman" w:cs="Times New Roman"/>
          <w:sz w:val="24"/>
          <w:szCs w:val="24"/>
          <w:shd w:val="clear" w:color="auto" w:fill="FFFFFF"/>
        </w:rPr>
        <w:t>ing feed conversion efficiency and promoting weight gain.</w:t>
      </w:r>
    </w:p>
    <w:p w14:paraId="204E3A3C" w14:textId="4A04B9D7" w:rsidR="005E71E3" w:rsidRPr="005E71E3" w:rsidRDefault="005E71E3" w:rsidP="00DD293E">
      <w:pPr>
        <w:spacing w:after="0" w:line="480" w:lineRule="auto"/>
        <w:rPr>
          <w:rFonts w:ascii="Times New Roman" w:hAnsi="Times New Roman" w:cs="Times New Roman"/>
          <w:b/>
          <w:bCs/>
          <w:sz w:val="24"/>
          <w:szCs w:val="24"/>
          <w:shd w:val="clear" w:color="auto" w:fill="FFFFFF"/>
        </w:rPr>
      </w:pPr>
      <w:r w:rsidRPr="005E71E3">
        <w:rPr>
          <w:rFonts w:ascii="Times New Roman" w:hAnsi="Times New Roman" w:cs="Times New Roman"/>
          <w:b/>
          <w:bCs/>
          <w:sz w:val="24"/>
          <w:szCs w:val="24"/>
          <w:shd w:val="clear" w:color="auto" w:fill="FFFFFF"/>
        </w:rPr>
        <w:t>Nitrate(ppm)</w:t>
      </w:r>
    </w:p>
    <w:p w14:paraId="0885C98A" w14:textId="4FA36A96" w:rsidR="00B4365F" w:rsidRPr="000C01A0" w:rsidRDefault="000C01A0" w:rsidP="00DD293E">
      <w:pPr>
        <w:spacing w:after="0" w:line="480" w:lineRule="auto"/>
        <w:rPr>
          <w:rFonts w:ascii="Times New Roman" w:hAnsi="Times New Roman" w:cs="Times New Roman"/>
          <w:b/>
          <w:bCs/>
          <w:sz w:val="24"/>
          <w:szCs w:val="24"/>
          <w:shd w:val="clear" w:color="auto" w:fill="FFFFFF"/>
        </w:rPr>
      </w:pPr>
      <w:r w:rsidRPr="000C01A0">
        <w:rPr>
          <w:rFonts w:ascii="Times New Roman" w:hAnsi="Times New Roman" w:cs="Times New Roman"/>
          <w:b/>
          <w:bCs/>
          <w:sz w:val="24"/>
          <w:szCs w:val="24"/>
          <w:shd w:val="clear" w:color="auto" w:fill="FFFFFF"/>
        </w:rPr>
        <w:t>Fresh Water vs Marine Systems</w:t>
      </w:r>
    </w:p>
    <w:p w14:paraId="7A728FF7" w14:textId="5C7AF5BC" w:rsidR="000C01A0" w:rsidRPr="000C01A0" w:rsidRDefault="000C01A0" w:rsidP="00DD293E">
      <w:pPr>
        <w:spacing w:after="0" w:line="480" w:lineRule="auto"/>
        <w:rPr>
          <w:rFonts w:ascii="Times New Roman" w:hAnsi="Times New Roman" w:cs="Times New Roman"/>
          <w:b/>
          <w:bCs/>
          <w:sz w:val="24"/>
          <w:szCs w:val="24"/>
          <w:shd w:val="clear" w:color="auto" w:fill="FFFFFF"/>
        </w:rPr>
      </w:pPr>
      <w:r w:rsidRPr="000C01A0">
        <w:rPr>
          <w:rFonts w:ascii="Times New Roman" w:hAnsi="Times New Roman" w:cs="Times New Roman"/>
          <w:b/>
          <w:bCs/>
          <w:sz w:val="24"/>
          <w:szCs w:val="24"/>
          <w:shd w:val="clear" w:color="auto" w:fill="FFFFFF"/>
        </w:rPr>
        <w:t>Seasonal Dynamics</w:t>
      </w:r>
    </w:p>
    <w:p w14:paraId="42CC2766" w14:textId="7E9832C8" w:rsidR="000C01A0" w:rsidRDefault="000C01A0" w:rsidP="00DD293E">
      <w:pPr>
        <w:spacing w:after="0" w:line="480" w:lineRule="auto"/>
        <w:rPr>
          <w:rFonts w:ascii="Times New Roman" w:hAnsi="Times New Roman" w:cs="Times New Roman"/>
          <w:b/>
          <w:bCs/>
          <w:sz w:val="24"/>
          <w:szCs w:val="24"/>
          <w:shd w:val="clear" w:color="auto" w:fill="FFFFFF"/>
        </w:rPr>
      </w:pPr>
      <w:r w:rsidRPr="000C01A0">
        <w:rPr>
          <w:rFonts w:ascii="Times New Roman" w:hAnsi="Times New Roman" w:cs="Times New Roman"/>
          <w:b/>
          <w:bCs/>
          <w:sz w:val="24"/>
          <w:szCs w:val="24"/>
          <w:shd w:val="clear" w:color="auto" w:fill="FFFFFF"/>
        </w:rPr>
        <w:t>Interaction between Parameters</w:t>
      </w:r>
    </w:p>
    <w:p w14:paraId="2E69D79F" w14:textId="7833C1E5" w:rsidR="00506A20" w:rsidRPr="00506A20" w:rsidRDefault="00506A20" w:rsidP="00DD293E">
      <w:pPr>
        <w:spacing w:after="0" w:line="480" w:lineRule="auto"/>
        <w:rPr>
          <w:rFonts w:ascii="Times New Roman" w:hAnsi="Times New Roman" w:cs="Times New Roman"/>
          <w:sz w:val="24"/>
          <w:szCs w:val="24"/>
          <w:shd w:val="clear" w:color="auto" w:fill="FFFFFF"/>
        </w:rPr>
      </w:pPr>
      <w:r w:rsidRPr="00506A20">
        <w:rPr>
          <w:rFonts w:ascii="Times New Roman" w:hAnsi="Times New Roman" w:cs="Times New Roman"/>
          <w:sz w:val="24"/>
          <w:szCs w:val="24"/>
          <w:shd w:val="clear" w:color="auto" w:fill="FFFFFF"/>
        </w:rPr>
        <w:t>Temperature is a fundamental environmental factor that indirectly drives dissolved oxygen (DO) dynamics by exerting a dual influence. It inversely affects oxygen solubility, as colder water retains higher levels of dissolved oxygen, while also reducing the metabolic rates of aquatic organisms, thereby lowering oxygen demand</w:t>
      </w:r>
      <w:r w:rsidR="000B1342">
        <w:rPr>
          <w:rFonts w:ascii="Times New Roman" w:hAnsi="Times New Roman" w:cs="Times New Roman"/>
          <w:sz w:val="24"/>
          <w:szCs w:val="24"/>
          <w:shd w:val="clear" w:color="auto" w:fill="FFFFFF"/>
        </w:rPr>
        <w:t xml:space="preserve"> </w:t>
      </w:r>
      <w:r w:rsidR="000B1342">
        <w:rPr>
          <w:rFonts w:ascii="Times New Roman" w:hAnsi="Times New Roman" w:cs="Times New Roman"/>
          <w:sz w:val="24"/>
          <w:szCs w:val="24"/>
          <w:shd w:val="clear" w:color="auto" w:fill="FFFFFF"/>
        </w:rPr>
        <w:fldChar w:fldCharType="begin"/>
      </w:r>
      <w:r w:rsidR="000B1342">
        <w:rPr>
          <w:rFonts w:ascii="Times New Roman" w:hAnsi="Times New Roman" w:cs="Times New Roman"/>
          <w:sz w:val="24"/>
          <w:szCs w:val="24"/>
          <w:shd w:val="clear" w:color="auto" w:fill="FFFFFF"/>
        </w:rPr>
        <w:instrText xml:space="preserve"> ADDIN ZOTERO_ITEM CSL_CITATION {"citationID":"DcYHSPdG","properties":{"unsorted":false,"formattedCitation":"(Ali et al., 2022)","plainCitation":"(Ali et al., 2022)","noteIndex":0},"citationItems":[{"id":754,"uris":["http://zotero.org/users/8571048/items/KBERSCQI"],"itemData":{"id":754,"type":"article-journal","abstract":"Dissolved Oxygen (DO) is one of the most important factors for aquatic animals as especially for those who derive dissolved oxygen from the water. DO levels indicate the quality of water. Many biotic and abiotic factors may influence DO concentration like mixing of different water bodies, upwelling, atmospheric exchange, respiration, photosynthesis, ice cover, pollution and some physical factors like salinity and temperature. The fluctuations in DO levels in water affect fish physiology. In this review, we will focus on the impact of DO on freshwater fish-physiology. A detailed literature survey is given based on DO and freshwater fish swimming, feeding, disease management, survival, respiration, metabolism, growth, reproduction, health parameters, immunity and stress of freshwater fishes.","container-title":"International Journal of Fisheries and Aquatic Studies","DOI":"10.22271/fish.2022.v10.i4b.2693","ISSN":"2347-5129","issue":"4","journalAbbreviation":"Int. J. Fish. Aquat. Stud.","language":"en","page":"113-127","publisher":"AkiNik Publications","source":"www.fisheriesjournal.com","title":"Effects of dissolved oxygen concentration on freshwater fish: A review","title-short":"Effects of dissolved oxygen concentration on freshwater fish","URL":"https://www.fisheriesjournal.com/archives/?year=2022&amp;vol=10&amp;issue=4&amp;part=B&amp;ArticleId=2693","volume":"10","author":[{"family":"Ali","given":"Bulbul"},{"family":"Anushka","given":""},{"family":"Mishra","given":"Abha"}],"accessed":{"date-parts":[["2026",5,31]]},"issued":{"date-parts":[["2022"]]}}}],"schema":"https://github.com/citation-style-language/schema/raw/master/csl-citation.json"} </w:instrText>
      </w:r>
      <w:r w:rsidR="000B1342">
        <w:rPr>
          <w:rFonts w:ascii="Times New Roman" w:hAnsi="Times New Roman" w:cs="Times New Roman"/>
          <w:sz w:val="24"/>
          <w:szCs w:val="24"/>
          <w:shd w:val="clear" w:color="auto" w:fill="FFFFFF"/>
        </w:rPr>
        <w:fldChar w:fldCharType="separate"/>
      </w:r>
      <w:r w:rsidR="000B1342" w:rsidRPr="000B1342">
        <w:rPr>
          <w:rFonts w:ascii="Times New Roman" w:hAnsi="Times New Roman" w:cs="Times New Roman"/>
          <w:sz w:val="24"/>
        </w:rPr>
        <w:t xml:space="preserve">(Ali </w:t>
      </w:r>
      <w:r w:rsidR="000B1342" w:rsidRPr="006F37E3">
        <w:rPr>
          <w:rFonts w:ascii="Times New Roman" w:hAnsi="Times New Roman" w:cs="Times New Roman"/>
          <w:i/>
          <w:iCs/>
          <w:sz w:val="24"/>
        </w:rPr>
        <w:t>et al.,</w:t>
      </w:r>
      <w:r w:rsidR="000B1342" w:rsidRPr="000B1342">
        <w:rPr>
          <w:rFonts w:ascii="Times New Roman" w:hAnsi="Times New Roman" w:cs="Times New Roman"/>
          <w:sz w:val="24"/>
        </w:rPr>
        <w:t xml:space="preserve"> 2022)</w:t>
      </w:r>
      <w:r w:rsidR="000B1342">
        <w:rPr>
          <w:rFonts w:ascii="Times New Roman" w:hAnsi="Times New Roman" w:cs="Times New Roman"/>
          <w:sz w:val="24"/>
          <w:szCs w:val="24"/>
          <w:shd w:val="clear" w:color="auto" w:fill="FFFFFF"/>
        </w:rPr>
        <w:fldChar w:fldCharType="end"/>
      </w:r>
      <w:r>
        <w:rPr>
          <w:rFonts w:ascii="Times New Roman" w:hAnsi="Times New Roman" w:cs="Times New Roman"/>
          <w:sz w:val="24"/>
          <w:szCs w:val="24"/>
          <w:shd w:val="clear" w:color="auto" w:fill="FFFFFF"/>
        </w:rPr>
        <w:t xml:space="preserve"> </w:t>
      </w:r>
      <w:r w:rsidRPr="00506A20">
        <w:rPr>
          <w:rFonts w:ascii="Times New Roman" w:hAnsi="Times New Roman" w:cs="Times New Roman"/>
          <w:sz w:val="24"/>
          <w:szCs w:val="24"/>
          <w:shd w:val="clear" w:color="auto" w:fill="FFFFFF"/>
        </w:rPr>
        <w:t>.</w:t>
      </w:r>
      <w:r w:rsidR="007C4D4F" w:rsidRPr="007C4D4F">
        <w:t xml:space="preserve"> </w:t>
      </w:r>
      <w:r w:rsidR="007C4D4F" w:rsidRPr="007C4D4F">
        <w:rPr>
          <w:rFonts w:ascii="Times New Roman" w:hAnsi="Times New Roman" w:cs="Times New Roman"/>
          <w:sz w:val="24"/>
          <w:szCs w:val="24"/>
          <w:shd w:val="clear" w:color="auto" w:fill="FFFFFF"/>
        </w:rPr>
        <w:t>In addition, temperature influences internal oxygen transport in aquatic organisms, with higher temperatures promoting improved circulation and oxygen distribution, whereas lower temperatures reduce circulatory performance and metabolic rates</w:t>
      </w:r>
      <w:r w:rsidR="007C4D4F">
        <w:rPr>
          <w:rFonts w:ascii="Times New Roman" w:hAnsi="Times New Roman" w:cs="Times New Roman"/>
          <w:sz w:val="24"/>
          <w:szCs w:val="24"/>
          <w:shd w:val="clear" w:color="auto" w:fill="FFFFFF"/>
        </w:rPr>
        <w:t xml:space="preserve"> </w:t>
      </w:r>
      <w:r w:rsidR="009143FB">
        <w:rPr>
          <w:rFonts w:ascii="Times New Roman" w:hAnsi="Times New Roman" w:cs="Times New Roman"/>
          <w:sz w:val="24"/>
          <w:szCs w:val="24"/>
          <w:shd w:val="clear" w:color="auto" w:fill="FFFFFF"/>
        </w:rPr>
        <w:fldChar w:fldCharType="begin"/>
      </w:r>
      <w:r w:rsidR="009143FB">
        <w:rPr>
          <w:rFonts w:ascii="Times New Roman" w:hAnsi="Times New Roman" w:cs="Times New Roman"/>
          <w:sz w:val="24"/>
          <w:szCs w:val="24"/>
          <w:shd w:val="clear" w:color="auto" w:fill="FFFFFF"/>
        </w:rPr>
        <w:instrText xml:space="preserve"> ADDIN ZOTERO_ITEM CSL_CITATION {"citationID":"cbkApQE5","properties":{"unsorted":false,"formattedCitation":"(Farrell, 2002)","plainCitation":"(Farrell, 2002)","noteIndex":0},"citationItems":[{"id":758,"uris":["http://zotero.org/users/8571048/items/C9SFL3FZ"],"itemData":{"id":758,"type":"article-journal","abstract":"Studies in the laboratory with salmonids and now in the field with wild salmon clearly show that critical swimming performance has an optimum temperature. This temperature optimum is coincident with maximum aerobic scope and maximum cardiac scope. At a temperature that is higher than this optimum, however, whole animal performance declines abruptly. Evidence is presented here to suggest that this is directly associated with a decline in cardiac scope which limits oxygen supply to tissues. It is further suggested that the decline in maximum cardiac performance could reflect problems with the heart's own oxygen supply. The reasoning behind this suggestion is that, at temperatures at or below the optimum and probably because of a limitation on oxygen diffusion in skeletal muscle during exercise, venous oxygen does not fall below a threshold level during exercise, and so the heart receives just enough oxygen for its own muscular activity via the cardiac circulation (i.e. the venous return to the heart). However, because high temperature favours increased oxygen extraction by skeletal muscle, which consequently lowers venous oxygen, cardiac oxygen supply may become insufficient to meet cardiac oxygen demand. The hypoxic myocardium then cannot maintain cardiac scope and internal oxygen delivery to tissue declines.","container-title":"Comparative Biochemistry and Physiology Part A: Molecular &amp; Integrative Physiology","DOI":"10.1016/S1095-6433(02)00049-1","ISSN":"1095-6433","issue":"4","journalAbbreviation":"Comparative Biochemistry and Physiology Part A: Molecular &amp; Integrative Physiology","page":"797-810","source":"ScienceDirect","title":"Cardiorespiratory performance in salmonids during exercise at high temperature: insights into cardiovascular design limitations in fishes","title-short":"Cardiorespiratory performance in salmonids during exercise at high temperature","URL":"https://www.sciencedirect.com/science/article/pii/S1095643302000491","volume":"132","author":[{"family":"Farrell","given":"A. P"}],"accessed":{"date-parts":[["2026",5,31]]},"issued":{"date-parts":[["2002",8,1]]}}}],"schema":"https://github.com/citation-style-language/schema/raw/master/csl-citation.json"} </w:instrText>
      </w:r>
      <w:r w:rsidR="009143FB">
        <w:rPr>
          <w:rFonts w:ascii="Times New Roman" w:hAnsi="Times New Roman" w:cs="Times New Roman"/>
          <w:sz w:val="24"/>
          <w:szCs w:val="24"/>
          <w:shd w:val="clear" w:color="auto" w:fill="FFFFFF"/>
        </w:rPr>
        <w:fldChar w:fldCharType="separate"/>
      </w:r>
      <w:r w:rsidR="009143FB" w:rsidRPr="009143FB">
        <w:rPr>
          <w:rFonts w:ascii="Times New Roman" w:hAnsi="Times New Roman" w:cs="Times New Roman"/>
          <w:sz w:val="24"/>
        </w:rPr>
        <w:t>(Farrell, 2002)</w:t>
      </w:r>
      <w:r w:rsidR="009143FB">
        <w:rPr>
          <w:rFonts w:ascii="Times New Roman" w:hAnsi="Times New Roman" w:cs="Times New Roman"/>
          <w:sz w:val="24"/>
          <w:szCs w:val="24"/>
          <w:shd w:val="clear" w:color="auto" w:fill="FFFFFF"/>
        </w:rPr>
        <w:fldChar w:fldCharType="end"/>
      </w:r>
      <w:r w:rsidR="007C4D4F" w:rsidRPr="007C4D4F">
        <w:rPr>
          <w:rFonts w:ascii="Times New Roman" w:hAnsi="Times New Roman" w:cs="Times New Roman"/>
          <w:sz w:val="24"/>
          <w:szCs w:val="24"/>
          <w:shd w:val="clear" w:color="auto" w:fill="FFFFFF"/>
        </w:rPr>
        <w:t>.</w:t>
      </w:r>
    </w:p>
    <w:p w14:paraId="6A0BEECA" w14:textId="50F0410D" w:rsidR="000C01A0" w:rsidRDefault="000C01A0" w:rsidP="00DD293E">
      <w:pPr>
        <w:spacing w:after="0" w:line="480" w:lineRule="auto"/>
        <w:rPr>
          <w:rFonts w:ascii="Times New Roman" w:hAnsi="Times New Roman" w:cs="Times New Roman"/>
          <w:b/>
          <w:bCs/>
          <w:sz w:val="24"/>
          <w:szCs w:val="24"/>
          <w:shd w:val="clear" w:color="auto" w:fill="FFFFFF"/>
        </w:rPr>
      </w:pPr>
      <w:r w:rsidRPr="000C01A0">
        <w:rPr>
          <w:rFonts w:ascii="Times New Roman" w:hAnsi="Times New Roman" w:cs="Times New Roman"/>
          <w:b/>
          <w:bCs/>
          <w:sz w:val="24"/>
          <w:szCs w:val="24"/>
          <w:shd w:val="clear" w:color="auto" w:fill="FFFFFF"/>
        </w:rPr>
        <w:t>Traditional Monitoring Methods</w:t>
      </w:r>
    </w:p>
    <w:p w14:paraId="76E26264" w14:textId="4C8D4AB6" w:rsidR="00062C0E" w:rsidRPr="00062C0E" w:rsidRDefault="00062C0E" w:rsidP="00DD293E">
      <w:pPr>
        <w:spacing w:after="0" w:line="48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Traditional methods of </w:t>
      </w:r>
      <w:r w:rsidRPr="00062C0E">
        <w:rPr>
          <w:rFonts w:ascii="Times New Roman" w:hAnsi="Times New Roman" w:cs="Times New Roman"/>
          <w:sz w:val="24"/>
          <w:szCs w:val="24"/>
          <w:shd w:val="clear" w:color="auto" w:fill="FFFFFF"/>
        </w:rPr>
        <w:t xml:space="preserve">water quality monitoring </w:t>
      </w:r>
      <w:r w:rsidR="008B2D9D" w:rsidRPr="00062C0E">
        <w:rPr>
          <w:rFonts w:ascii="Times New Roman" w:hAnsi="Times New Roman" w:cs="Times New Roman"/>
          <w:sz w:val="24"/>
          <w:szCs w:val="24"/>
          <w:shd w:val="clear" w:color="auto" w:fill="FFFFFF"/>
        </w:rPr>
        <w:t>are</w:t>
      </w:r>
      <w:r w:rsidRPr="00062C0E">
        <w:rPr>
          <w:rFonts w:ascii="Times New Roman" w:hAnsi="Times New Roman" w:cs="Times New Roman"/>
          <w:sz w:val="24"/>
          <w:szCs w:val="24"/>
          <w:shd w:val="clear" w:color="auto" w:fill="FFFFFF"/>
        </w:rPr>
        <w:t xml:space="preserve"> mainly conducted using sample-based laboratory testing, in-situ sensor detection, and satellite-based remote sensing techniques. Although conventional sampling methods provide highly detailed information on water quality parameters, their high operational cost limits their suitability for real-time monitoring. </w:t>
      </w:r>
      <w:r w:rsidRPr="00062C0E">
        <w:rPr>
          <w:rFonts w:ascii="Times New Roman" w:hAnsi="Times New Roman" w:cs="Times New Roman"/>
          <w:sz w:val="24"/>
          <w:szCs w:val="24"/>
          <w:shd w:val="clear" w:color="auto" w:fill="FFFFFF"/>
        </w:rPr>
        <w:lastRenderedPageBreak/>
        <w:t>In addition, they are often unable to adequately capture the spatial variability and heterogeneity of aquatic environments</w:t>
      </w:r>
      <w:r>
        <w:rPr>
          <w:rFonts w:ascii="Times New Roman" w:hAnsi="Times New Roman" w:cs="Times New Roman"/>
          <w:sz w:val="24"/>
          <w:szCs w:val="24"/>
          <w:shd w:val="clear" w:color="auto" w:fill="FFFFFF"/>
        </w:rPr>
        <w:t xml:space="preserve"> (Sun </w:t>
      </w:r>
      <w:r w:rsidRPr="00062C0E">
        <w:rPr>
          <w:rFonts w:ascii="Times New Roman" w:hAnsi="Times New Roman" w:cs="Times New Roman"/>
          <w:i/>
          <w:iCs/>
          <w:sz w:val="24"/>
          <w:szCs w:val="24"/>
          <w:shd w:val="clear" w:color="auto" w:fill="FFFFFF"/>
        </w:rPr>
        <w:t>et al.,</w:t>
      </w:r>
      <w:r>
        <w:rPr>
          <w:rFonts w:ascii="Times New Roman" w:hAnsi="Times New Roman" w:cs="Times New Roman"/>
          <w:sz w:val="24"/>
          <w:szCs w:val="24"/>
          <w:shd w:val="clear" w:color="auto" w:fill="FFFFFF"/>
        </w:rPr>
        <w:t xml:space="preserve">2021; Shi </w:t>
      </w:r>
      <w:r w:rsidRPr="00062C0E">
        <w:rPr>
          <w:rFonts w:ascii="Times New Roman" w:hAnsi="Times New Roman" w:cs="Times New Roman"/>
          <w:i/>
          <w:iCs/>
          <w:sz w:val="24"/>
          <w:szCs w:val="24"/>
          <w:shd w:val="clear" w:color="auto" w:fill="FFFFFF"/>
        </w:rPr>
        <w:t>et al.,</w:t>
      </w:r>
      <w:r>
        <w:rPr>
          <w:rFonts w:ascii="Times New Roman" w:hAnsi="Times New Roman" w:cs="Times New Roman"/>
          <w:sz w:val="24"/>
          <w:szCs w:val="24"/>
          <w:shd w:val="clear" w:color="auto" w:fill="FFFFFF"/>
        </w:rPr>
        <w:t xml:space="preserve"> 2023)</w:t>
      </w:r>
      <w:r w:rsidRPr="00062C0E">
        <w:rPr>
          <w:rFonts w:ascii="Times New Roman" w:hAnsi="Times New Roman" w:cs="Times New Roman"/>
          <w:sz w:val="24"/>
          <w:szCs w:val="24"/>
          <w:shd w:val="clear" w:color="auto" w:fill="FFFFFF"/>
        </w:rPr>
        <w:t>.</w:t>
      </w:r>
      <w:r w:rsidR="008B2D9D">
        <w:rPr>
          <w:rFonts w:ascii="Times New Roman" w:hAnsi="Times New Roman" w:cs="Times New Roman"/>
          <w:sz w:val="24"/>
          <w:szCs w:val="24"/>
          <w:shd w:val="clear" w:color="auto" w:fill="FFFFFF"/>
        </w:rPr>
        <w:t xml:space="preserve"> Although</w:t>
      </w:r>
      <w:r w:rsidR="008B2D9D" w:rsidRPr="008B2D9D">
        <w:rPr>
          <w:rFonts w:ascii="Times New Roman" w:hAnsi="Times New Roman" w:cs="Times New Roman"/>
          <w:sz w:val="24"/>
          <w:szCs w:val="24"/>
          <w:shd w:val="clear" w:color="auto" w:fill="FFFFFF"/>
        </w:rPr>
        <w:t xml:space="preserve"> sensor-based monitoring systems provide the </w:t>
      </w:r>
      <w:r w:rsidR="008B2D9D">
        <w:rPr>
          <w:rFonts w:ascii="Times New Roman" w:hAnsi="Times New Roman" w:cs="Times New Roman"/>
          <w:sz w:val="24"/>
          <w:szCs w:val="24"/>
          <w:shd w:val="clear" w:color="auto" w:fill="FFFFFF"/>
        </w:rPr>
        <w:t>advantage</w:t>
      </w:r>
      <w:r w:rsidR="008B2D9D" w:rsidRPr="008B2D9D">
        <w:rPr>
          <w:rFonts w:ascii="Times New Roman" w:hAnsi="Times New Roman" w:cs="Times New Roman"/>
          <w:sz w:val="24"/>
          <w:szCs w:val="24"/>
          <w:shd w:val="clear" w:color="auto" w:fill="FFFFFF"/>
        </w:rPr>
        <w:t xml:space="preserve"> of real-time data acquisition, their </w:t>
      </w:r>
      <w:r w:rsidR="008B2D9D">
        <w:rPr>
          <w:rFonts w:ascii="Times New Roman" w:hAnsi="Times New Roman" w:cs="Times New Roman"/>
          <w:sz w:val="24"/>
          <w:szCs w:val="24"/>
          <w:shd w:val="clear" w:color="auto" w:fill="FFFFFF"/>
        </w:rPr>
        <w:t>performance</w:t>
      </w:r>
      <w:r w:rsidR="008B2D9D" w:rsidRPr="008B2D9D">
        <w:rPr>
          <w:rFonts w:ascii="Times New Roman" w:hAnsi="Times New Roman" w:cs="Times New Roman"/>
          <w:sz w:val="24"/>
          <w:szCs w:val="24"/>
          <w:shd w:val="clear" w:color="auto" w:fill="FFFFFF"/>
        </w:rPr>
        <w:t xml:space="preserve"> is often affected by environmental conditions that reduce measurement accuracy. Furthermore, limited sensor deployment due to financial constraints can restrict spatial coverage, thereby limiting the effectiveness of comprehensive water quality assessment</w:t>
      </w:r>
      <w:r w:rsidR="008B2D9D">
        <w:rPr>
          <w:rFonts w:ascii="Times New Roman" w:hAnsi="Times New Roman" w:cs="Times New Roman"/>
          <w:sz w:val="24"/>
          <w:szCs w:val="24"/>
          <w:shd w:val="clear" w:color="auto" w:fill="FFFFFF"/>
        </w:rPr>
        <w:t xml:space="preserve"> (Liu </w:t>
      </w:r>
      <w:r w:rsidR="008B2D9D" w:rsidRPr="008B2D9D">
        <w:rPr>
          <w:rFonts w:ascii="Times New Roman" w:hAnsi="Times New Roman" w:cs="Times New Roman"/>
          <w:i/>
          <w:iCs/>
          <w:sz w:val="24"/>
          <w:szCs w:val="24"/>
          <w:shd w:val="clear" w:color="auto" w:fill="FFFFFF"/>
        </w:rPr>
        <w:t>et al.,</w:t>
      </w:r>
      <w:r w:rsidR="008B2D9D">
        <w:rPr>
          <w:rFonts w:ascii="Times New Roman" w:hAnsi="Times New Roman" w:cs="Times New Roman"/>
          <w:sz w:val="24"/>
          <w:szCs w:val="24"/>
          <w:shd w:val="clear" w:color="auto" w:fill="FFFFFF"/>
        </w:rPr>
        <w:t xml:space="preserve"> 2024)</w:t>
      </w:r>
      <w:r w:rsidR="008B2D9D" w:rsidRPr="008B2D9D">
        <w:rPr>
          <w:rFonts w:ascii="Times New Roman" w:hAnsi="Times New Roman" w:cs="Times New Roman"/>
          <w:sz w:val="24"/>
          <w:szCs w:val="24"/>
          <w:shd w:val="clear" w:color="auto" w:fill="FFFFFF"/>
        </w:rPr>
        <w:t>.</w:t>
      </w:r>
    </w:p>
    <w:p w14:paraId="2EFA3456" w14:textId="7BB338BB" w:rsidR="00062C0E" w:rsidRPr="000C01A0" w:rsidRDefault="00DA688E" w:rsidP="00DD293E">
      <w:pPr>
        <w:spacing w:after="0" w:line="480" w:lineRule="auto"/>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Artificial Intelligence (</w:t>
      </w:r>
      <w:r w:rsidR="00062C0E">
        <w:rPr>
          <w:rFonts w:ascii="Times New Roman" w:hAnsi="Times New Roman" w:cs="Times New Roman"/>
          <w:b/>
          <w:bCs/>
          <w:sz w:val="24"/>
          <w:szCs w:val="24"/>
          <w:shd w:val="clear" w:color="auto" w:fill="FFFFFF"/>
        </w:rPr>
        <w:t>AI</w:t>
      </w:r>
      <w:r>
        <w:rPr>
          <w:rFonts w:ascii="Times New Roman" w:hAnsi="Times New Roman" w:cs="Times New Roman"/>
          <w:b/>
          <w:bCs/>
          <w:sz w:val="24"/>
          <w:szCs w:val="24"/>
          <w:shd w:val="clear" w:color="auto" w:fill="FFFFFF"/>
        </w:rPr>
        <w:t>)</w:t>
      </w:r>
      <w:r w:rsidR="00062C0E">
        <w:rPr>
          <w:rFonts w:ascii="Times New Roman" w:hAnsi="Times New Roman" w:cs="Times New Roman"/>
          <w:b/>
          <w:bCs/>
          <w:sz w:val="24"/>
          <w:szCs w:val="24"/>
          <w:shd w:val="clear" w:color="auto" w:fill="FFFFFF"/>
        </w:rPr>
        <w:t xml:space="preserve"> Methods </w:t>
      </w:r>
    </w:p>
    <w:p w14:paraId="21031E09" w14:textId="77777777" w:rsidR="005C0C70" w:rsidRDefault="00B55990" w:rsidP="00DD293E">
      <w:pPr>
        <w:spacing w:after="0" w:line="480" w:lineRule="auto"/>
        <w:rPr>
          <w:rFonts w:ascii="Times New Roman" w:hAnsi="Times New Roman" w:cs="Times New Roman"/>
          <w:sz w:val="24"/>
          <w:szCs w:val="24"/>
          <w:shd w:val="clear" w:color="auto" w:fill="FFFFFF"/>
        </w:rPr>
      </w:pPr>
      <w:r w:rsidRPr="00DA688E">
        <w:rPr>
          <w:rFonts w:ascii="Times New Roman" w:hAnsi="Times New Roman" w:cs="Times New Roman"/>
          <w:sz w:val="24"/>
          <w:szCs w:val="24"/>
          <w:shd w:val="clear" w:color="auto" w:fill="FFFFFF"/>
        </w:rPr>
        <w:t>A</w:t>
      </w:r>
      <w:r>
        <w:rPr>
          <w:rFonts w:ascii="Times New Roman" w:hAnsi="Times New Roman" w:cs="Times New Roman"/>
          <w:sz w:val="24"/>
          <w:szCs w:val="24"/>
          <w:shd w:val="clear" w:color="auto" w:fill="FFFFFF"/>
        </w:rPr>
        <w:t xml:space="preserve">I </w:t>
      </w:r>
      <w:r w:rsidRPr="00DA688E">
        <w:rPr>
          <w:rFonts w:ascii="Times New Roman" w:hAnsi="Times New Roman" w:cs="Times New Roman"/>
          <w:sz w:val="24"/>
          <w:szCs w:val="24"/>
          <w:shd w:val="clear" w:color="auto" w:fill="FFFFFF"/>
        </w:rPr>
        <w:t>has</w:t>
      </w:r>
      <w:r w:rsidR="00DA688E" w:rsidRPr="00DA688E">
        <w:rPr>
          <w:rFonts w:ascii="Times New Roman" w:hAnsi="Times New Roman" w:cs="Times New Roman"/>
          <w:sz w:val="24"/>
          <w:szCs w:val="24"/>
          <w:shd w:val="clear" w:color="auto" w:fill="FFFFFF"/>
        </w:rPr>
        <w:t xml:space="preserve"> the potential to enhance aquaculture operations through the accurate prediction of water quality parameters, which is essential for maintaining optimal fish health and production </w:t>
      </w:r>
      <w:r w:rsidRPr="00DA688E">
        <w:rPr>
          <w:rFonts w:ascii="Times New Roman" w:hAnsi="Times New Roman" w:cs="Times New Roman"/>
          <w:sz w:val="24"/>
          <w:szCs w:val="24"/>
          <w:shd w:val="clear" w:color="auto" w:fill="FFFFFF"/>
        </w:rPr>
        <w:t>conditions.</w:t>
      </w:r>
      <w:r w:rsidRPr="00912527">
        <w:rPr>
          <w:rFonts w:ascii="Times New Roman" w:hAnsi="Times New Roman" w:cs="Times New Roman"/>
          <w:sz w:val="24"/>
          <w:szCs w:val="24"/>
          <w:shd w:val="clear" w:color="auto" w:fill="FFFFFF"/>
        </w:rPr>
        <w:t xml:space="preserve"> Prediction</w:t>
      </w:r>
      <w:r w:rsidR="00912527" w:rsidRPr="00912527">
        <w:rPr>
          <w:rFonts w:ascii="Times New Roman" w:hAnsi="Times New Roman" w:cs="Times New Roman"/>
          <w:sz w:val="24"/>
          <w:szCs w:val="24"/>
          <w:shd w:val="clear" w:color="auto" w:fill="FFFFFF"/>
        </w:rPr>
        <w:t xml:space="preserve"> methodologies currently employed are commonly divided into three main classes, including mathematical statistics-based models, machine learning models, and deep learning models</w:t>
      </w:r>
      <w:r w:rsidR="0056396D">
        <w:rPr>
          <w:rFonts w:ascii="Times New Roman" w:hAnsi="Times New Roman" w:cs="Times New Roman"/>
          <w:sz w:val="24"/>
          <w:szCs w:val="24"/>
          <w:shd w:val="clear" w:color="auto" w:fill="FFFFFF"/>
        </w:rPr>
        <w:t xml:space="preserve"> </w:t>
      </w:r>
      <w:r w:rsidR="007D0DF2">
        <w:rPr>
          <w:rFonts w:ascii="Times New Roman" w:hAnsi="Times New Roman" w:cs="Times New Roman"/>
          <w:sz w:val="24"/>
          <w:szCs w:val="24"/>
          <w:shd w:val="clear" w:color="auto" w:fill="FFFFFF"/>
        </w:rPr>
        <w:fldChar w:fldCharType="begin"/>
      </w:r>
      <w:r w:rsidR="007D0DF2">
        <w:rPr>
          <w:rFonts w:ascii="Times New Roman" w:hAnsi="Times New Roman" w:cs="Times New Roman"/>
          <w:sz w:val="24"/>
          <w:szCs w:val="24"/>
          <w:shd w:val="clear" w:color="auto" w:fill="FFFFFF"/>
        </w:rPr>
        <w:instrText xml:space="preserve"> ADDIN ZOTERO_ITEM CSL_CITATION {"citationID":"3whMoLi4","properties":{"unsorted":false,"formattedCitation":"(Li et al., 2025)","plainCitation":"(Li et al., 2025)","noteIndex":0},"citationItems":[{"id":732,"uris":["http://zotero.org/users/8571048/items/8U43C5QX"],"itemData":{"id":732,"type":"article-journal","abstract":"The accurate prediction of water quality parameters is crucial for the sustainable development of the aquaculture industry. Dissolved oxygen (DO) is an important indicator of water quality. Its fluctuations directly affect the living conditions of aquatic organisms and significantly affect the stability of aquaculture systems. However, accurate predictions still encounter challenges owing to the nonstationary nature of DO data, the complexity of trend changes, and the dynamics of local features. Therefore, this study proposed a DO time-series prediction model based on Transformer. Firstly, an adaptive sequence decomposition method is proposed to overcome the limitations of using a single raw sequence as input and to more effectively extract different feature patterns across multiple temporal scales. Secondly, a multi-resolution causal attention mechanism is designed to enhance temporal feature representation and improve the capture of local patterns, thereby strengthening the model’s ability to model causal relationships at different scales. Lastly, to address the challenge that traditional decomposition-based methods rely heavily on attention mechanisms for trend prediction and often fail to model trends effectively, we propose a trend perception module to improve the extraction of key trend information and detailed features. The experiments are based on six marine ranch datasets collected from diverse geographic and climatic regions, including Australia, the United States, and China. These datasets span from 2013 to 2022, covering a variety of typical scenarios such as natural waters, intensive aquaculture zones, and complex coastal bays. Using the Baffle Creek dataset as an example, the proposed model achieves an average reduction of 24.72% in MAE, 19.68% in RMSE, and 24.93% in MAPE, while improving R2 by 38.04% compared to other advanced models. These results demonstrate that the proposed model offers superior prediction accuracy and generalization capability, providing reliable support for the sustainable management of aquaculture systems.","container-title":"Applied Soft Computing","DOI":"10.1016/j.asoc.2025.113548","ISSN":"1568-4946","journalAbbreviation":"Applied Soft Computing","page":"113548","source":"ScienceDirect","title":"A Long-term precise prediction model for water quality in aquaculture based on an adaptive decomposition Transformer","URL":"https://www.sciencedirect.com/science/article/pii/S1568494625008592","volume":"182","author":[{"family":"Li","given":"Dashe"},{"family":"Liu","given":"Lu"},{"family":"Ji","given":"Xiaodong"}],"accessed":{"date-parts":[["2026",5,28]]},"issued":{"date-parts":[["2025",10,1]]}}}],"schema":"https://github.com/citation-style-language/schema/raw/master/csl-citation.json"} </w:instrText>
      </w:r>
      <w:r w:rsidR="007D0DF2">
        <w:rPr>
          <w:rFonts w:ascii="Times New Roman" w:hAnsi="Times New Roman" w:cs="Times New Roman"/>
          <w:sz w:val="24"/>
          <w:szCs w:val="24"/>
          <w:shd w:val="clear" w:color="auto" w:fill="FFFFFF"/>
        </w:rPr>
        <w:fldChar w:fldCharType="separate"/>
      </w:r>
      <w:r w:rsidR="007D0DF2" w:rsidRPr="007D0DF2">
        <w:rPr>
          <w:rFonts w:ascii="Times New Roman" w:hAnsi="Times New Roman" w:cs="Times New Roman"/>
          <w:sz w:val="24"/>
        </w:rPr>
        <w:t xml:space="preserve">(Li </w:t>
      </w:r>
      <w:r w:rsidR="007D0DF2" w:rsidRPr="0056396D">
        <w:rPr>
          <w:rFonts w:ascii="Times New Roman" w:hAnsi="Times New Roman" w:cs="Times New Roman"/>
          <w:i/>
          <w:iCs/>
          <w:sz w:val="24"/>
        </w:rPr>
        <w:t>et al.,</w:t>
      </w:r>
      <w:r w:rsidR="007D0DF2" w:rsidRPr="007D0DF2">
        <w:rPr>
          <w:rFonts w:ascii="Times New Roman" w:hAnsi="Times New Roman" w:cs="Times New Roman"/>
          <w:sz w:val="24"/>
        </w:rPr>
        <w:t xml:space="preserve"> 2025)</w:t>
      </w:r>
      <w:r w:rsidR="007D0DF2">
        <w:rPr>
          <w:rFonts w:ascii="Times New Roman" w:hAnsi="Times New Roman" w:cs="Times New Roman"/>
          <w:sz w:val="24"/>
          <w:szCs w:val="24"/>
          <w:shd w:val="clear" w:color="auto" w:fill="FFFFFF"/>
        </w:rPr>
        <w:fldChar w:fldCharType="end"/>
      </w:r>
      <w:r w:rsidR="0056396D">
        <w:rPr>
          <w:rFonts w:ascii="Times New Roman" w:hAnsi="Times New Roman" w:cs="Times New Roman"/>
          <w:sz w:val="24"/>
          <w:szCs w:val="24"/>
          <w:shd w:val="clear" w:color="auto" w:fill="FFFFFF"/>
        </w:rPr>
        <w:t>.</w:t>
      </w:r>
      <w:r w:rsidR="00CE6501">
        <w:rPr>
          <w:rFonts w:ascii="Times New Roman" w:hAnsi="Times New Roman" w:cs="Times New Roman"/>
          <w:sz w:val="24"/>
          <w:szCs w:val="24"/>
          <w:shd w:val="clear" w:color="auto" w:fill="FFFFFF"/>
        </w:rPr>
        <w:t xml:space="preserve"> </w:t>
      </w:r>
    </w:p>
    <w:p w14:paraId="3D112661" w14:textId="6F996C29" w:rsidR="00B4365F" w:rsidRDefault="00CE6501" w:rsidP="00DD293E">
      <w:pPr>
        <w:spacing w:after="0" w:line="480" w:lineRule="auto"/>
        <w:rPr>
          <w:rFonts w:ascii="Times New Roman" w:hAnsi="Times New Roman" w:cs="Times New Roman"/>
          <w:sz w:val="24"/>
          <w:szCs w:val="24"/>
          <w:shd w:val="clear" w:color="auto" w:fill="FFFFFF"/>
        </w:rPr>
      </w:pPr>
      <w:r w:rsidRPr="00CE6501">
        <w:rPr>
          <w:rFonts w:ascii="Times New Roman" w:hAnsi="Times New Roman" w:cs="Times New Roman"/>
          <w:sz w:val="24"/>
          <w:szCs w:val="24"/>
          <w:shd w:val="clear" w:color="auto" w:fill="FFFFFF"/>
        </w:rPr>
        <w:t>Mathematical-statistical prediction models utili</w:t>
      </w:r>
      <w:r>
        <w:rPr>
          <w:rFonts w:ascii="Times New Roman" w:hAnsi="Times New Roman" w:cs="Times New Roman"/>
          <w:sz w:val="24"/>
          <w:szCs w:val="24"/>
          <w:shd w:val="clear" w:color="auto" w:fill="FFFFFF"/>
        </w:rPr>
        <w:t>s</w:t>
      </w:r>
      <w:r w:rsidRPr="00CE6501">
        <w:rPr>
          <w:rFonts w:ascii="Times New Roman" w:hAnsi="Times New Roman" w:cs="Times New Roman"/>
          <w:sz w:val="24"/>
          <w:szCs w:val="24"/>
          <w:shd w:val="clear" w:color="auto" w:fill="FFFFFF"/>
        </w:rPr>
        <w:t xml:space="preserve">e established linear and nonlinear analytical approaches, with commonly used methods including the autoregressive moving average (ARMA) </w:t>
      </w:r>
      <w:r w:rsidR="004B6E28">
        <w:rPr>
          <w:rFonts w:ascii="Times New Roman" w:hAnsi="Times New Roman" w:cs="Times New Roman"/>
          <w:sz w:val="24"/>
          <w:szCs w:val="24"/>
          <w:shd w:val="clear" w:color="auto" w:fill="FFFFFF"/>
        </w:rPr>
        <w:fldChar w:fldCharType="begin"/>
      </w:r>
      <w:r w:rsidR="004B6E28">
        <w:rPr>
          <w:rFonts w:ascii="Times New Roman" w:hAnsi="Times New Roman" w:cs="Times New Roman"/>
          <w:sz w:val="24"/>
          <w:szCs w:val="24"/>
          <w:shd w:val="clear" w:color="auto" w:fill="FFFFFF"/>
        </w:rPr>
        <w:instrText xml:space="preserve"> ADDIN ZOTERO_ITEM CSL_CITATION {"citationID":"wFK4uTYl","properties":{"unsorted":false,"formattedCitation":"(Bichescu &amp; Polak, 2023)","plainCitation":"(Bichescu &amp; Polak, 2023)","noteIndex":0},"citationItems":[{"id":734,"uris":["http://zotero.org/users/8571048/items/A4Q68W68"],"itemData":{"id":734,"type":"article-journal","abstract":"We present an innovative approach to time-series analysis motivated by a desire to automate autoregressive integrated moving average (ARIMA) modeling and by extension, the process of building a reliable forecast. Our approach relies on optimization modeling and the decomposition of a time series into fixed seasonal effects, autoregressive (AR) terms, moving average (MA) terms, white noise, and any free variation outside of the selected model’s framework. The simultaneous selection of appropriately-lagged terms and estimation of their coefficients is achieved via mathematical programming to minimize normed errors subject to constraints that include a limit on the number of combined AR and MA terms to achieve desired parsimony. An estimator for white noise serves as a stationary reference signal for determining the MA coefficients and is modeled using wavelets, which facilitate the formulation of integer linear constraints. We report the results of numerical testing of this methodology on several real-world datasets and discuss the main implications for research and practice. We find that our models (i) achieve one step-ahead forecasting accuracy that outperforms other, widely-used interpretable methodologies, including random forests and gradient boosting models, (ii) offer interpretable results, and (iii) are computationally tractable.","container-title":"Computers &amp; Operations Research","DOI":"10.1016/j.cor.2022.106079","ISSN":"0305-0548","journalAbbreviation":"Computers &amp; Operations Research","page":"106079","source":"ScienceDirect","title":"Time series modeling and forecasting by mathematical programming","URL":"https://www.sciencedirect.com/science/article/pii/S0305054822003094","volume":"151","author":[{"family":"Bichescu","given":"Bogdan"},{"family":"Polak","given":"George G."}],"accessed":{"date-parts":[["2026",5,28]]},"issued":{"date-parts":[["2023",3,1]]}}}],"schema":"https://github.com/citation-style-language/schema/raw/master/csl-citation.json"} </w:instrText>
      </w:r>
      <w:r w:rsidR="004B6E28">
        <w:rPr>
          <w:rFonts w:ascii="Times New Roman" w:hAnsi="Times New Roman" w:cs="Times New Roman"/>
          <w:sz w:val="24"/>
          <w:szCs w:val="24"/>
          <w:shd w:val="clear" w:color="auto" w:fill="FFFFFF"/>
        </w:rPr>
        <w:fldChar w:fldCharType="separate"/>
      </w:r>
      <w:r w:rsidR="004B6E28" w:rsidRPr="004B6E28">
        <w:rPr>
          <w:rFonts w:ascii="Times New Roman" w:hAnsi="Times New Roman" w:cs="Times New Roman"/>
          <w:sz w:val="24"/>
        </w:rPr>
        <w:t>(Bichescu &amp; Polak, 2023)</w:t>
      </w:r>
      <w:r w:rsidR="004B6E28">
        <w:rPr>
          <w:rFonts w:ascii="Times New Roman" w:hAnsi="Times New Roman" w:cs="Times New Roman"/>
          <w:sz w:val="24"/>
          <w:szCs w:val="24"/>
          <w:shd w:val="clear" w:color="auto" w:fill="FFFFFF"/>
        </w:rPr>
        <w:fldChar w:fldCharType="end"/>
      </w:r>
      <w:r w:rsidR="004B6E28">
        <w:rPr>
          <w:rFonts w:ascii="Times New Roman" w:hAnsi="Times New Roman" w:cs="Times New Roman"/>
          <w:sz w:val="24"/>
          <w:szCs w:val="24"/>
          <w:shd w:val="clear" w:color="auto" w:fill="FFFFFF"/>
        </w:rPr>
        <w:t xml:space="preserve"> </w:t>
      </w:r>
      <w:r w:rsidRPr="00CE6501">
        <w:rPr>
          <w:rFonts w:ascii="Times New Roman" w:hAnsi="Times New Roman" w:cs="Times New Roman"/>
          <w:sz w:val="24"/>
          <w:szCs w:val="24"/>
          <w:shd w:val="clear" w:color="auto" w:fill="FFFFFF"/>
        </w:rPr>
        <w:t>and seasonal autoregressive integrated moving average (SARIMA) models</w:t>
      </w:r>
      <w:r w:rsidR="004B6E28">
        <w:rPr>
          <w:rFonts w:ascii="Times New Roman" w:hAnsi="Times New Roman" w:cs="Times New Roman"/>
          <w:sz w:val="24"/>
          <w:szCs w:val="24"/>
          <w:shd w:val="clear" w:color="auto" w:fill="FFFFFF"/>
        </w:rPr>
        <w:t xml:space="preserve"> </w:t>
      </w:r>
      <w:r w:rsidR="00CD32FB">
        <w:rPr>
          <w:rFonts w:ascii="Times New Roman" w:hAnsi="Times New Roman" w:cs="Times New Roman"/>
          <w:sz w:val="24"/>
          <w:szCs w:val="24"/>
          <w:shd w:val="clear" w:color="auto" w:fill="FFFFFF"/>
        </w:rPr>
        <w:fldChar w:fldCharType="begin"/>
      </w:r>
      <w:r w:rsidR="00CD32FB">
        <w:rPr>
          <w:rFonts w:ascii="Times New Roman" w:hAnsi="Times New Roman" w:cs="Times New Roman"/>
          <w:sz w:val="24"/>
          <w:szCs w:val="24"/>
          <w:shd w:val="clear" w:color="auto" w:fill="FFFFFF"/>
        </w:rPr>
        <w:instrText xml:space="preserve"> ADDIN ZOTERO_ITEM CSL_CITATION {"citationID":"3jOTEgpy","properties":{"unsorted":false,"formattedCitation":"(ArunKumar et al., 2021)","plainCitation":"(ArunKumar et al., 2021)","noteIndex":0},"citationItems":[{"id":736,"uris":["http://zotero.org/users/8571048/items/LCXYB35S"],"itemData":{"id":736,"type":"article-journal","abstract":"Most countries are reopening or considering lifting the stringent prevention policies such as lockdowns, consequently, daily coronavirus disease (COVID-19) cases (confirmed, recovered and deaths) are increasing significantly. As of July 25th, there are 16.5 million global cumulative confirmed cases, 9.4 million cumulative recovered cases and 0.65 million deaths. There is a tremendous necessity of supervising and estimating future COVID-19 cases to control the spread and help countries prepare their healthcare systems. In this study, time-series models — Auto-Regressive Integrated Moving Average (ARIMA) and Seasonal Auto-Regressive Integrated Moving Average (SARIMA) are used to forecast the epidemiological trends of the COVID-19 pandemic for top-16 countries where 70%–80% of global cumulative cases are located. Initial combinations of the model parameters were selected using the auto-ARIMA model followed by finding the optimized model parameters based on the best fit between the predictions and test data. Analytical tools Auto-Correlation function (ACF), Partial Auto-Correlation Function (PACF), Akaike Information Criterion (AIC) and Bayesian Information Criterion (BIC) were used to assess the reliability of the models. Evaluation metrics Mean Absolute Error (MAE), Mean Square Error (MSE), Root Mean Square Error (RMSE) and Mean Absolute Percent Error (MAPE) were used as criteria for selecting the best model. A case study was presented where the statistical methodology was discussed in detail for model selection and the procedure for forecasting the COVID-19 cases of the USA. Best model parameters of ARIMA and SARIMA for each country are selected manually and the optimized parameters are then used to forecast the COVID-19 cases. Forecasted trends for confirmed and recovered cases showed an exponential rise for countries such as the United States, Brazil, South Africa, Colombia, Bangladesh, India, Mexico and Pakistan. Similarly, trends for cumulative deaths showed an exponential rise for countries Brazil, South Africa, Chile, Colombia, Bangladesh, India, Mexico, Iran, Peru, and Russia. SARIMA model predictions are more realistic than that of the ARIMA model predictions confirming the existence of seasonality in COVID-19 data. The results of this study not only shed light on the future trends of the COVID-19 outbreak in top-16 countries but also guide these countries to prepare their health care policies for the ongoing pandemic. The data used in this work is obtained from publicly available John Hopkins University’s COVID-19 database.","container-title":"Applied Soft Computing","DOI":"10.1016/j.asoc.2021.107161","ISSN":"1568-4946","journalAbbreviation":"Applied Soft Computing","page":"107161","source":"ScienceDirect","title":"Forecasting the dynamics of cumulative COVID-19 cases (confirmed, recovered and deaths) for top-16 countries using statistical machine learning models: Auto-Regressive Integrated Moving Average (ARIMA) and Seasonal Auto-Regressive Integrated Moving Average (SARIMA)","title-short":"Forecasting the dynamics of cumulative COVID-19 cases (confirmed, recovered and deaths) for top-16 countries using statistical machine learning models","URL":"https://www.sciencedirect.com/science/article/pii/S1568494621000843","volume":"103","author":[{"family":"ArunKumar","given":"K. E."},{"family":"Kalaga","given":"Dinesh V."},{"family":"Sai Kumar","given":"Ch. Mohan"},{"family":"Chilkoor","given":"Govinda"},{"family":"Kawaji","given":"Masahiro"},{"family":"Brenza","given":"Timothy M."}],"accessed":{"date-parts":[["2026",5,28]]},"issued":{"date-parts":[["2021",5,1]]}}}],"schema":"https://github.com/citation-style-language/schema/raw/master/csl-citation.json"} </w:instrText>
      </w:r>
      <w:r w:rsidR="00CD32FB">
        <w:rPr>
          <w:rFonts w:ascii="Times New Roman" w:hAnsi="Times New Roman" w:cs="Times New Roman"/>
          <w:sz w:val="24"/>
          <w:szCs w:val="24"/>
          <w:shd w:val="clear" w:color="auto" w:fill="FFFFFF"/>
        </w:rPr>
        <w:fldChar w:fldCharType="separate"/>
      </w:r>
      <w:r w:rsidR="00CD32FB" w:rsidRPr="000C6EA6">
        <w:rPr>
          <w:rFonts w:ascii="Times New Roman" w:hAnsi="Times New Roman" w:cs="Times New Roman"/>
          <w:i/>
          <w:iCs/>
          <w:sz w:val="24"/>
        </w:rPr>
        <w:t>(</w:t>
      </w:r>
      <w:r w:rsidR="00CD32FB" w:rsidRPr="000C6EA6">
        <w:rPr>
          <w:rFonts w:ascii="Times New Roman" w:hAnsi="Times New Roman" w:cs="Times New Roman"/>
          <w:sz w:val="24"/>
        </w:rPr>
        <w:t>ArunKumar</w:t>
      </w:r>
      <w:r w:rsidR="00CD32FB" w:rsidRPr="000C6EA6">
        <w:rPr>
          <w:rFonts w:ascii="Times New Roman" w:hAnsi="Times New Roman" w:cs="Times New Roman"/>
          <w:i/>
          <w:iCs/>
          <w:sz w:val="24"/>
        </w:rPr>
        <w:t xml:space="preserve"> et al.,</w:t>
      </w:r>
      <w:r w:rsidR="00CD32FB" w:rsidRPr="00CD32FB">
        <w:rPr>
          <w:rFonts w:ascii="Times New Roman" w:hAnsi="Times New Roman" w:cs="Times New Roman"/>
          <w:sz w:val="24"/>
        </w:rPr>
        <w:t xml:space="preserve"> 2021)</w:t>
      </w:r>
      <w:r w:rsidR="00CD32FB">
        <w:rPr>
          <w:rFonts w:ascii="Times New Roman" w:hAnsi="Times New Roman" w:cs="Times New Roman"/>
          <w:sz w:val="24"/>
          <w:szCs w:val="24"/>
          <w:shd w:val="clear" w:color="auto" w:fill="FFFFFF"/>
        </w:rPr>
        <w:fldChar w:fldCharType="end"/>
      </w:r>
      <w:r w:rsidRPr="00CE6501">
        <w:rPr>
          <w:rFonts w:ascii="Times New Roman" w:hAnsi="Times New Roman" w:cs="Times New Roman"/>
          <w:sz w:val="24"/>
          <w:szCs w:val="24"/>
          <w:shd w:val="clear" w:color="auto" w:fill="FFFFFF"/>
        </w:rPr>
        <w:t>.</w:t>
      </w:r>
      <w:r w:rsidR="00F86DAE">
        <w:rPr>
          <w:rFonts w:ascii="Times New Roman" w:hAnsi="Times New Roman" w:cs="Times New Roman"/>
          <w:sz w:val="24"/>
          <w:szCs w:val="24"/>
          <w:shd w:val="clear" w:color="auto" w:fill="FFFFFF"/>
        </w:rPr>
        <w:t xml:space="preserve"> </w:t>
      </w:r>
    </w:p>
    <w:p w14:paraId="3BFD8425" w14:textId="0FDA445E" w:rsidR="00F86DAE" w:rsidRDefault="00552E62" w:rsidP="00DD293E">
      <w:pPr>
        <w:spacing w:after="0" w:line="480" w:lineRule="auto"/>
        <w:rPr>
          <w:rFonts w:ascii="Times New Roman" w:hAnsi="Times New Roman" w:cs="Times New Roman"/>
          <w:sz w:val="24"/>
          <w:szCs w:val="24"/>
          <w:shd w:val="clear" w:color="auto" w:fill="FFFFFF"/>
        </w:rPr>
      </w:pPr>
      <w:r w:rsidRPr="00552E62">
        <w:rPr>
          <w:rFonts w:ascii="Times New Roman" w:hAnsi="Times New Roman" w:cs="Times New Roman"/>
          <w:sz w:val="24"/>
          <w:szCs w:val="24"/>
          <w:shd w:val="clear" w:color="auto" w:fill="FFFFFF"/>
        </w:rPr>
        <w:t>Advances in sensor technology and data-driven modelling techniques have substantially improved the capacity to monitor and predict dissolved oxygen (DO) levels, thereby facilitating proactive management and decision-making in aquaculture systems</w:t>
      </w:r>
      <w:r>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fldChar w:fldCharType="begin"/>
      </w:r>
      <w:r>
        <w:rPr>
          <w:rFonts w:ascii="Times New Roman" w:hAnsi="Times New Roman" w:cs="Times New Roman"/>
          <w:sz w:val="24"/>
          <w:szCs w:val="24"/>
          <w:shd w:val="clear" w:color="auto" w:fill="FFFFFF"/>
        </w:rPr>
        <w:instrText xml:space="preserve"> ADDIN ZOTERO_ITEM CSL_CITATION {"citationID":"mAi5zFxj","properties":{"unsorted":false,"formattedCitation":"(Yu et al., 2026)","plainCitation":"(Yu et al., 2026)","noteIndex":0},"citationItems":[{"id":745,"uris":["http://zotero.org/users/8571048/items/5WGT9TII"],"itemData":{"id":745,"type":"article-journal","abstract":"In pond aquaculture, maintaining stable Dissolved Oxygen (DO) concentrations is essential for preventing hypoxia, optimizing growth conditions, and ensuring sustainable operations. Therefore, DO prediction is a crucial aspect of intelligent aquaculture systems, directly influencing water quality, aquatic health, and overall productivity. Advances in sensor technology and data-driven modeling have significantly enhanced the ability to monitor and forecast DO levels, enabling proactive management strategies. This review presents a novel taxonomy for classifying DO prediction approaches in pond aquaculture, structured into three key areas: (1) Driven Factors of DO, examining environmental, biological, and operational influences on DO dynamics; (2) Predictive Models, methods ranging from statistical approaches to advanced deep learning, highlighting promising techniques such as physics-informed neural networks (PINNs) and transfer learning for data-scarce environments; and (3) Monitoring and Sensor Technologies, covering electrochemical and optical sensors, particularly fluorescence-based systems, integrated with Internet of Things (IoT) platforms for real-time assessment. By synthesizing these domains, the review identifies opportunities to enhance DO prediction accuracy and monitoring reliability, supporting intelligent aeration control, improved resource efficiency, and more resilient aquaculture operations.","container-title":"Aquacultural Engineering","DOI":"10.1016/j.aquaeng.2025.102634","ISSN":"0144-8609","journalAbbreviation":"Aquacultural Engineering","page":"102634","source":"ScienceDirect","title":"Dissolved oxygen in aquaculture ponds: Causal factors, predictive modeling, and intelligent monitoring","title-short":"Dissolved oxygen in aquaculture ponds","URL":"https://www.sciencedirect.com/science/article/pii/S0144860925001232","volume":"112","author":[{"family":"Yu","given":"Minghao"},{"family":"Feng","given":"Yingqi"},{"family":"Ouyang","given":"Bing"},{"family":"Wills","given":"Paul S."},{"family":"Tang","given":"Yufei"}],"accessed":{"date-parts":[["2026",5,31]]},"issued":{"date-parts":[["2026",1,15]]}}}],"schema":"https://github.com/citation-style-language/schema/raw/master/csl-citation.json"} </w:instrText>
      </w:r>
      <w:r>
        <w:rPr>
          <w:rFonts w:ascii="Times New Roman" w:hAnsi="Times New Roman" w:cs="Times New Roman"/>
          <w:sz w:val="24"/>
          <w:szCs w:val="24"/>
          <w:shd w:val="clear" w:color="auto" w:fill="FFFFFF"/>
        </w:rPr>
        <w:fldChar w:fldCharType="separate"/>
      </w:r>
      <w:r w:rsidRPr="00552E62">
        <w:rPr>
          <w:rFonts w:ascii="Times New Roman" w:hAnsi="Times New Roman" w:cs="Times New Roman"/>
          <w:sz w:val="24"/>
        </w:rPr>
        <w:t xml:space="preserve">(Yu </w:t>
      </w:r>
      <w:r w:rsidRPr="00D65CAC">
        <w:rPr>
          <w:rFonts w:ascii="Times New Roman" w:hAnsi="Times New Roman" w:cs="Times New Roman"/>
          <w:i/>
          <w:iCs/>
          <w:sz w:val="24"/>
        </w:rPr>
        <w:t>et al.,</w:t>
      </w:r>
      <w:r w:rsidRPr="00552E62">
        <w:rPr>
          <w:rFonts w:ascii="Times New Roman" w:hAnsi="Times New Roman" w:cs="Times New Roman"/>
          <w:sz w:val="24"/>
        </w:rPr>
        <w:t xml:space="preserve"> 2026)</w:t>
      </w:r>
      <w:r>
        <w:rPr>
          <w:rFonts w:ascii="Times New Roman" w:hAnsi="Times New Roman" w:cs="Times New Roman"/>
          <w:sz w:val="24"/>
          <w:szCs w:val="24"/>
          <w:shd w:val="clear" w:color="auto" w:fill="FFFFFF"/>
        </w:rPr>
        <w:fldChar w:fldCharType="end"/>
      </w:r>
      <w:r w:rsidRPr="00552E62">
        <w:rPr>
          <w:rFonts w:ascii="Times New Roman" w:hAnsi="Times New Roman" w:cs="Times New Roman"/>
          <w:sz w:val="24"/>
          <w:szCs w:val="24"/>
          <w:shd w:val="clear" w:color="auto" w:fill="FFFFFF"/>
        </w:rPr>
        <w:t>.</w:t>
      </w:r>
    </w:p>
    <w:p w14:paraId="6C97C262" w14:textId="19F406AC" w:rsidR="00506A65" w:rsidRPr="005F0F93" w:rsidRDefault="00905C40" w:rsidP="00DD293E">
      <w:pPr>
        <w:spacing w:after="0" w:line="480" w:lineRule="auto"/>
        <w:rPr>
          <w:rFonts w:ascii="Times New Roman" w:hAnsi="Times New Roman" w:cs="Times New Roman"/>
          <w:b/>
          <w:bCs/>
          <w:sz w:val="24"/>
          <w:szCs w:val="24"/>
          <w:shd w:val="clear" w:color="auto" w:fill="FFFFFF"/>
        </w:rPr>
      </w:pPr>
      <w:r w:rsidRPr="005F0F93">
        <w:rPr>
          <w:rFonts w:ascii="Times New Roman" w:hAnsi="Times New Roman" w:cs="Times New Roman"/>
          <w:b/>
          <w:bCs/>
          <w:sz w:val="24"/>
          <w:szCs w:val="24"/>
          <w:shd w:val="clear" w:color="auto" w:fill="FFFFFF"/>
        </w:rPr>
        <w:t xml:space="preserve">Catla (Indian carp) and </w:t>
      </w:r>
      <w:r w:rsidR="005A1435" w:rsidRPr="005F0F93">
        <w:rPr>
          <w:rFonts w:ascii="Times New Roman" w:hAnsi="Times New Roman" w:cs="Times New Roman"/>
          <w:b/>
          <w:bCs/>
          <w:sz w:val="24"/>
          <w:szCs w:val="24"/>
          <w:shd w:val="clear" w:color="auto" w:fill="FFFFFF"/>
        </w:rPr>
        <w:t>Tilapia</w:t>
      </w:r>
      <w:r w:rsidR="00D80604" w:rsidRPr="005F0F93">
        <w:rPr>
          <w:rFonts w:ascii="Times New Roman" w:hAnsi="Times New Roman" w:cs="Times New Roman"/>
          <w:b/>
          <w:bCs/>
          <w:sz w:val="24"/>
          <w:szCs w:val="24"/>
          <w:shd w:val="clear" w:color="auto" w:fill="FFFFFF"/>
        </w:rPr>
        <w:t xml:space="preserve"> Fish</w:t>
      </w:r>
    </w:p>
    <w:p w14:paraId="04F4B169" w14:textId="2787AB74" w:rsidR="00880EFA" w:rsidRDefault="00FB3A81" w:rsidP="008E29AB">
      <w:pPr>
        <w:spacing w:after="0" w:line="48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Catla fish (</w:t>
      </w:r>
      <w:r w:rsidR="00DC6DB2" w:rsidRPr="00FB3A81">
        <w:rPr>
          <w:rFonts w:ascii="Times New Roman" w:hAnsi="Times New Roman" w:cs="Times New Roman"/>
          <w:i/>
          <w:iCs/>
          <w:sz w:val="24"/>
          <w:szCs w:val="24"/>
          <w:shd w:val="clear" w:color="auto" w:fill="FFFFFF"/>
        </w:rPr>
        <w:t>Catla catla</w:t>
      </w:r>
      <w:r>
        <w:rPr>
          <w:rFonts w:ascii="Times New Roman" w:hAnsi="Times New Roman" w:cs="Times New Roman"/>
          <w:sz w:val="24"/>
          <w:szCs w:val="24"/>
          <w:shd w:val="clear" w:color="auto" w:fill="FFFFFF"/>
        </w:rPr>
        <w:t>)</w:t>
      </w:r>
      <w:r w:rsidR="00DC6DB2" w:rsidRPr="00DC6DB2">
        <w:rPr>
          <w:rFonts w:ascii="Times New Roman" w:hAnsi="Times New Roman" w:cs="Times New Roman"/>
          <w:sz w:val="24"/>
          <w:szCs w:val="24"/>
          <w:shd w:val="clear" w:color="auto" w:fill="FFFFFF"/>
        </w:rPr>
        <w:t>, a key species within the Indian major carps, is a widely cultured freshwater fish in India. Its low trophic feeding habit helps to minimi</w:t>
      </w:r>
      <w:r>
        <w:rPr>
          <w:rFonts w:ascii="Times New Roman" w:hAnsi="Times New Roman" w:cs="Times New Roman"/>
          <w:sz w:val="24"/>
          <w:szCs w:val="24"/>
          <w:shd w:val="clear" w:color="auto" w:fill="FFFFFF"/>
        </w:rPr>
        <w:t>s</w:t>
      </w:r>
      <w:r w:rsidR="00DC6DB2" w:rsidRPr="00DC6DB2">
        <w:rPr>
          <w:rFonts w:ascii="Times New Roman" w:hAnsi="Times New Roman" w:cs="Times New Roman"/>
          <w:sz w:val="24"/>
          <w:szCs w:val="24"/>
          <w:shd w:val="clear" w:color="auto" w:fill="FFFFFF"/>
        </w:rPr>
        <w:t>e production costs in aquaculture systems. Moreover, Catla is characteri</w:t>
      </w:r>
      <w:r w:rsidR="00E31F4B">
        <w:rPr>
          <w:rFonts w:ascii="Times New Roman" w:hAnsi="Times New Roman" w:cs="Times New Roman"/>
          <w:sz w:val="24"/>
          <w:szCs w:val="24"/>
          <w:shd w:val="clear" w:color="auto" w:fill="FFFFFF"/>
        </w:rPr>
        <w:t>s</w:t>
      </w:r>
      <w:r w:rsidR="00DC6DB2" w:rsidRPr="00DC6DB2">
        <w:rPr>
          <w:rFonts w:ascii="Times New Roman" w:hAnsi="Times New Roman" w:cs="Times New Roman"/>
          <w:sz w:val="24"/>
          <w:szCs w:val="24"/>
          <w:shd w:val="clear" w:color="auto" w:fill="FFFFFF"/>
        </w:rPr>
        <w:t xml:space="preserve">ed by low fat content and is a good source </w:t>
      </w:r>
      <w:r w:rsidR="00DC6DB2" w:rsidRPr="00DC6DB2">
        <w:rPr>
          <w:rFonts w:ascii="Times New Roman" w:hAnsi="Times New Roman" w:cs="Times New Roman"/>
          <w:sz w:val="24"/>
          <w:szCs w:val="24"/>
          <w:shd w:val="clear" w:color="auto" w:fill="FFFFFF"/>
        </w:rPr>
        <w:lastRenderedPageBreak/>
        <w:t>of omega-3 fatty acids and high-quality protein rich in essential amino acids</w:t>
      </w:r>
      <w:r w:rsidR="00292D1C">
        <w:rPr>
          <w:rFonts w:ascii="Times New Roman" w:hAnsi="Times New Roman" w:cs="Times New Roman"/>
          <w:sz w:val="24"/>
          <w:szCs w:val="24"/>
          <w:shd w:val="clear" w:color="auto" w:fill="FFFFFF"/>
        </w:rPr>
        <w:t xml:space="preserve"> </w:t>
      </w:r>
      <w:r w:rsidR="00292D1C">
        <w:rPr>
          <w:rFonts w:ascii="Times New Roman" w:hAnsi="Times New Roman" w:cs="Times New Roman"/>
          <w:sz w:val="24"/>
          <w:szCs w:val="24"/>
          <w:shd w:val="clear" w:color="auto" w:fill="FFFFFF"/>
        </w:rPr>
        <w:fldChar w:fldCharType="begin"/>
      </w:r>
      <w:r w:rsidR="006640C5">
        <w:rPr>
          <w:rFonts w:ascii="Times New Roman" w:hAnsi="Times New Roman" w:cs="Times New Roman"/>
          <w:sz w:val="24"/>
          <w:szCs w:val="24"/>
          <w:shd w:val="clear" w:color="auto" w:fill="FFFFFF"/>
        </w:rPr>
        <w:instrText xml:space="preserve"> ADDIN ZOTERO_ITEM CSL_CITATION {"citationID":"1PkFhkwv","properties":{"unsorted":false,"formattedCitation":"(Mohanty et al., 2014; Paul et al., 2018)","plainCitation":"(Mohanty et al., 2014; Paul et al., 2018)","noteIndex":0},"citationItems":[{"id":769,"uris":["http://zotero.org/users/8571048/items/22G934ZP"],"itemData":{"id":769,"type":"article-journal","abstract":"Proteins and amino acids are important biomolecules which regulate key metabolic pathways and serve as precursors for synthesis of biologically important substances; moreover, amino acids are building blocks of proteins. Fish is an important dietary source of quality animal proteins and amino acids and play important role in human nutrition. In the present investigation, crude protein content and amino acid compositions of important food fishes from different habitats have been studied. Crude protein content was determined by Kjeldahl method and amino acid composition was analyzed by high performance liquid chromatography and information on 27 food fishes was generated. The analysis showed that the cold water species are rich in lysine and aspartic acid, marine fishes in leucine, small indigenous fishes in histidine, and the carps and catfishes in glutamic acid and glycine. The enriched nutrition knowledge base would enhance the utility of fish as a source of quality animal proteins and amino acids and aid in their inclusion in dietary counseling and patient guidance for specific nutritional needs.","container-title":"Journal of Amino Acids","DOI":"10.1155/2014/269797","ISSN":"2090-0112","issue":"1","language":"en","license":"Copyright © 2014 Bimal Mohanty et al.","note":"_eprint: https://onlinelibrary.wiley.com/doi/pdf/10.1155/2014/269797","page":"269797","source":"Wiley Online Library","title":"Amino Acid Compositions of 27 Food Fishes and Their Importance in Clinical Nutrition","URL":"https://onlinelibrary.wiley.com/doi/abs/10.1155/2014/269797","volume":"2014","author":[{"family":"Mohanty","given":"Bimal"},{"family":"Mahanty","given":"Arabinda"},{"family":"Ganguly","given":"Satabdi"},{"family":"Sankar","given":"T. V."},{"family":"Chakraborty","given":"Kajal"},{"family":"Rangasamy","given":"Anandan"},{"family":"Paul","given":"Baidyanath"},{"family":"Sarma","given":"Debajit"},{"family":"Mathew","given":"Suseela"},{"family":"Asha","given":"Kurukkan Kunnath"},{"family":"Behera","given":"Bijay"},{"family":"Aftabuddin","given":"Md."},{"family":"Debnath","given":"Dipesh"},{"family":"Vijayagopal","given":"P."},{"family":"Sridhar","given":"N."},{"family":"Akhtar","given":"M. S."},{"family":"Sahi","given":"Neetu"},{"family":"Mitra","given":"Tandrima"},{"family":"Banerjee","given":"Sudeshna"},{"family":"Paria","given":"Prasenjit"},{"family":"Das","given":"Debajeet"},{"family":"Das","given":"Pushpita"},{"family":"Vijayan","given":"K. K."},{"family":"Laxmanan","given":"P. T."},{"family":"Sharma","given":"A. P."}],"accessed":{"date-parts":[["2026",5,31]]},"issued":{"date-parts":[["2014"]]}}},{"id":768,"uris":["http://zotero.org/users/8571048/items/T79BWFDJ"],"itemData":{"id":768,"type":"article-journal","abstract":"The study was carried out to determine the differences in proximate, mineral and fatty acid composition of Catla catla reared in fresh water (FW) and waste water (WW). The samples were collected from different places of West Bengal and the body weights ranged from 250–2500 g. Crude lipid, total ash and the moisture contents were similar between two groups, however, protein content was higher (P&lt;0.05) in WW reared catla. Zinc and selenium content was higher (P&lt;0.05) in WW reared catla, however, iron, manganese, sodium, potassium and calcium contents were similar in catla from two sources. Palmitic acid was predominant SFA in catla from both the sources. The levels of myristic acid and heneicosanoic acid were higher (P&lt;0.05) in FW reared catla whereas stearic acid concentration was more (P&lt;0.05) in WW reared catla. Among MUFA, oleic acid content was higher (P&lt;0.05) in FW reared catla. The polyunsaturated fatty acid (PUFA) content was 18.47±2.13 and 14.3±1.47%, respectively in FW and WW reared catla. Among PUFA, eicosapentanoic acid and docosahexanoic acid contents were 3.01±0.83 and 1.98±0.15; 0.52±0.09 and 0.21±0.04% in FW and WW reared catla, respectively. Therefore, contents of protein, zinc and selenium were higher in waste water reared catla while total contents of saturated, mono-unsaturated and polyunsaturated fatty acids were similar in catla reared under waste water and fresh water conditions.","container-title":"Indian Journal of Animal Nutrition","issue":"4","language":"en","page":"463-468","publisher":"Animal Nutrition Society of India","source":"indianjournals.com","title":"Proximate, Mineral and Fatty Acid Composition of Catla catla Reared in Fresh Water and Waste Water Environment","URL":"https://indianjournals.com/article/ijan-35-4-014","volume":"35","author":[{"family":"Paul","given":"B. N."},{"family":"Singh","given":"P."},{"family":"Bhowmick","given":"S."},{"family":"Mandal","given":"R. N."},{"family":"Adhikari","given":"S."},{"family":"Pandey","given":"B. K."},{"family":"Das","given":"A."},{"family":"Chakrabarti","given":"P. P."}],"accessed":{"date-parts":[["2026",5,31]]},"issued":{"date-parts":[["2018"]]}}}],"schema":"https://github.com/citation-style-language/schema/raw/master/csl-citation.json"} </w:instrText>
      </w:r>
      <w:r w:rsidR="00292D1C">
        <w:rPr>
          <w:rFonts w:ascii="Times New Roman" w:hAnsi="Times New Roman" w:cs="Times New Roman"/>
          <w:sz w:val="24"/>
          <w:szCs w:val="24"/>
          <w:shd w:val="clear" w:color="auto" w:fill="FFFFFF"/>
        </w:rPr>
        <w:fldChar w:fldCharType="separate"/>
      </w:r>
      <w:r w:rsidR="006640C5" w:rsidRPr="006640C5">
        <w:rPr>
          <w:rFonts w:ascii="Times New Roman" w:hAnsi="Times New Roman" w:cs="Times New Roman"/>
          <w:sz w:val="24"/>
        </w:rPr>
        <w:t xml:space="preserve">(Mohanty </w:t>
      </w:r>
      <w:r w:rsidR="006640C5" w:rsidRPr="006640C5">
        <w:rPr>
          <w:rFonts w:ascii="Times New Roman" w:hAnsi="Times New Roman" w:cs="Times New Roman"/>
          <w:i/>
          <w:iCs/>
          <w:sz w:val="24"/>
        </w:rPr>
        <w:t>et al.,</w:t>
      </w:r>
      <w:r w:rsidR="006640C5" w:rsidRPr="006640C5">
        <w:rPr>
          <w:rFonts w:ascii="Times New Roman" w:hAnsi="Times New Roman" w:cs="Times New Roman"/>
          <w:sz w:val="24"/>
        </w:rPr>
        <w:t xml:space="preserve"> 2014; Paul </w:t>
      </w:r>
      <w:r w:rsidR="006640C5" w:rsidRPr="006640C5">
        <w:rPr>
          <w:rFonts w:ascii="Times New Roman" w:hAnsi="Times New Roman" w:cs="Times New Roman"/>
          <w:i/>
          <w:iCs/>
          <w:sz w:val="24"/>
        </w:rPr>
        <w:t xml:space="preserve">et al., </w:t>
      </w:r>
      <w:r w:rsidR="006640C5" w:rsidRPr="006640C5">
        <w:rPr>
          <w:rFonts w:ascii="Times New Roman" w:hAnsi="Times New Roman" w:cs="Times New Roman"/>
          <w:sz w:val="24"/>
        </w:rPr>
        <w:t>2018)</w:t>
      </w:r>
      <w:r w:rsidR="00292D1C">
        <w:rPr>
          <w:rFonts w:ascii="Times New Roman" w:hAnsi="Times New Roman" w:cs="Times New Roman"/>
          <w:sz w:val="24"/>
          <w:szCs w:val="24"/>
          <w:shd w:val="clear" w:color="auto" w:fill="FFFFFF"/>
        </w:rPr>
        <w:fldChar w:fldCharType="end"/>
      </w:r>
      <w:r w:rsidR="009F529A">
        <w:rPr>
          <w:rFonts w:ascii="Times New Roman" w:hAnsi="Times New Roman" w:cs="Times New Roman"/>
          <w:sz w:val="24"/>
          <w:szCs w:val="24"/>
          <w:shd w:val="clear" w:color="auto" w:fill="FFFFFF"/>
        </w:rPr>
        <w:t>.</w:t>
      </w:r>
      <w:r w:rsidR="008F6CEA">
        <w:rPr>
          <w:rFonts w:ascii="Times New Roman" w:hAnsi="Times New Roman" w:cs="Times New Roman"/>
          <w:sz w:val="24"/>
          <w:szCs w:val="24"/>
          <w:shd w:val="clear" w:color="auto" w:fill="FFFFFF"/>
        </w:rPr>
        <w:t xml:space="preserve"> </w:t>
      </w:r>
      <w:r w:rsidR="009817D0" w:rsidRPr="009817D0">
        <w:rPr>
          <w:rFonts w:ascii="Times New Roman" w:hAnsi="Times New Roman" w:cs="Times New Roman"/>
          <w:sz w:val="24"/>
          <w:szCs w:val="24"/>
          <w:shd w:val="clear" w:color="auto" w:fill="FFFFFF"/>
        </w:rPr>
        <w:t>The popularity of Tilapia and Catla in aquaculture is largely attributed to their fast growth performance and high adaptability to diverse environmental conditions</w:t>
      </w:r>
      <w:r w:rsidR="00EC3666">
        <w:rPr>
          <w:rFonts w:ascii="Times New Roman" w:hAnsi="Times New Roman" w:cs="Times New Roman"/>
          <w:sz w:val="24"/>
          <w:szCs w:val="24"/>
          <w:shd w:val="clear" w:color="auto" w:fill="FFFFFF"/>
        </w:rPr>
        <w:t xml:space="preserve"> </w:t>
      </w:r>
      <w:r w:rsidR="001C544A">
        <w:rPr>
          <w:rFonts w:ascii="Times New Roman" w:hAnsi="Times New Roman" w:cs="Times New Roman"/>
          <w:sz w:val="24"/>
          <w:szCs w:val="24"/>
          <w:shd w:val="clear" w:color="auto" w:fill="FFFFFF"/>
        </w:rPr>
        <w:t>(</w:t>
      </w:r>
      <w:r w:rsidR="002B3524">
        <w:rPr>
          <w:rFonts w:ascii="Times New Roman" w:hAnsi="Times New Roman" w:cs="Times New Roman"/>
          <w:sz w:val="24"/>
          <w:szCs w:val="24"/>
          <w:shd w:val="clear" w:color="auto" w:fill="FFFFFF"/>
        </w:rPr>
        <w:fldChar w:fldCharType="begin"/>
      </w:r>
      <w:r w:rsidR="002B3524">
        <w:rPr>
          <w:rFonts w:ascii="Times New Roman" w:hAnsi="Times New Roman" w:cs="Times New Roman"/>
          <w:sz w:val="24"/>
          <w:szCs w:val="24"/>
          <w:shd w:val="clear" w:color="auto" w:fill="FFFFFF"/>
        </w:rPr>
        <w:instrText xml:space="preserve"> ADDIN ZOTERO_ITEM CSL_CITATION {"citationID":"9zXPWac5","properties":{"unsorted":false,"formattedCitation":"(Shete et al., 2025)","plainCitation":"(Shete et al., 2025)","noteIndex":0},"citationItems":[{"id":780,"uris":["http://zotero.org/users/8571048/items/UBSVDDTG"],"itemData":{"id":780,"type":"article-journal","abstract":"As the world demands sustainable protein sources the global food supply increasingly depends on aquaculture activities. Maintaining optimal water quality continues to pose ongoing difficulties. Fish health and production levels depend heavily on temperature control combined with proper pH values along with Dissolved Oxygen (DO) standards for optimal performance. Current water quality monitoring operations require long durations of manual work and delayed data analysis which reduces the speed of timely responses. The proposed research implements Internet of Things (IoT) technology along with ensemble Machine Learning (ML) model to improve DO and Water Quality Index (WQI) prediction accuracy. A series of IoT enabled sensors operated at 15-minute interval across multiple days gathered extensive dataset which measured temperature and pH levels and DO content. A comparison of five machine learning prediction methods which included Polynomial Regression and Support Vector Regression (SVR), Random Forest and Gradient Boosting and XGBoost is presented in this article. The proposed ensemble model achieved exceptional results because it generated $$R^2$$values of 0.84 to 0.86 for DO measurements and WQI calculations approaching 0.91. The model’s ability to detect non-linear patterns enables exact real-time predictions which enable quick proactive decisions that minimize fish mortality rates. Advanced machine learning when combined with IoT technology enables improved operational efficiency along with sustainability enhancements. The proposed methodology optimizes water management systems for Catla and Tilapia fish farmers to enhance yield production while promoting an environmentally sustainable aquaculture industry.","container-title":"Discover Internet of Things","DOI":"10.1007/s43926-025-00201-w","ISSN":"2730-7239","issue":"1","journalAbbreviation":"Discov Internet Things","language":"en","page":"94","source":"Springer Link","title":"IoT-driven ensemble machine learning model for accurate dissolved oxygen prediction in aquaculture","URL":"https://doi.org/10.1007/s43926-025-00201-w","volume":"5","author":[{"family":"Shete","given":"Rupali P."},{"family":"Shekhar C.","given":"Amith"},{"family":"Mahajan","given":"Yogeshwari V."},{"family":"Bongale","given":"Anupkumar M."},{"family":"Dharrao","given":"Deepak"}],"accessed":{"date-parts":[["2026",6,2]]},"issued":{"date-parts":[["2025",9,1]]}}}],"schema":"https://github.com/citation-style-language/schema/raw/master/csl-citation.json"} </w:instrText>
      </w:r>
      <w:r w:rsidR="002B3524">
        <w:rPr>
          <w:rFonts w:ascii="Times New Roman" w:hAnsi="Times New Roman" w:cs="Times New Roman"/>
          <w:sz w:val="24"/>
          <w:szCs w:val="24"/>
          <w:shd w:val="clear" w:color="auto" w:fill="FFFFFF"/>
        </w:rPr>
        <w:fldChar w:fldCharType="separate"/>
      </w:r>
      <w:r w:rsidR="002B3524" w:rsidRPr="002B3524">
        <w:rPr>
          <w:rFonts w:ascii="Times New Roman" w:hAnsi="Times New Roman" w:cs="Times New Roman"/>
          <w:sz w:val="24"/>
        </w:rPr>
        <w:t xml:space="preserve">Shete </w:t>
      </w:r>
      <w:r w:rsidR="002B3524" w:rsidRPr="00BE4A07">
        <w:rPr>
          <w:rFonts w:ascii="Times New Roman" w:hAnsi="Times New Roman" w:cs="Times New Roman"/>
          <w:i/>
          <w:iCs/>
          <w:sz w:val="24"/>
        </w:rPr>
        <w:t>et al.,</w:t>
      </w:r>
      <w:r w:rsidR="002B3524" w:rsidRPr="002B3524">
        <w:rPr>
          <w:rFonts w:ascii="Times New Roman" w:hAnsi="Times New Roman" w:cs="Times New Roman"/>
          <w:sz w:val="24"/>
        </w:rPr>
        <w:t xml:space="preserve"> 2025)</w:t>
      </w:r>
      <w:r w:rsidR="002B3524">
        <w:rPr>
          <w:rFonts w:ascii="Times New Roman" w:hAnsi="Times New Roman" w:cs="Times New Roman"/>
          <w:sz w:val="24"/>
          <w:szCs w:val="24"/>
          <w:shd w:val="clear" w:color="auto" w:fill="FFFFFF"/>
        </w:rPr>
        <w:fldChar w:fldCharType="end"/>
      </w:r>
      <w:r w:rsidR="00BE4A07">
        <w:rPr>
          <w:rFonts w:ascii="Times New Roman" w:hAnsi="Times New Roman" w:cs="Times New Roman"/>
          <w:sz w:val="24"/>
          <w:szCs w:val="24"/>
          <w:shd w:val="clear" w:color="auto" w:fill="FFFFFF"/>
        </w:rPr>
        <w:t>.</w:t>
      </w:r>
      <w:r w:rsidR="005C2FFB">
        <w:rPr>
          <w:rFonts w:ascii="Times New Roman" w:hAnsi="Times New Roman" w:cs="Times New Roman"/>
          <w:sz w:val="24"/>
          <w:szCs w:val="24"/>
          <w:shd w:val="clear" w:color="auto" w:fill="FFFFFF"/>
        </w:rPr>
        <w:t xml:space="preserve"> </w:t>
      </w:r>
      <w:r w:rsidR="005C2FFB" w:rsidRPr="005C2FFB">
        <w:rPr>
          <w:rFonts w:ascii="Times New Roman" w:hAnsi="Times New Roman" w:cs="Times New Roman"/>
          <w:sz w:val="24"/>
          <w:szCs w:val="24"/>
          <w:shd w:val="clear" w:color="auto" w:fill="FFFFFF"/>
        </w:rPr>
        <w:t xml:space="preserve">Maharashtra’s tropical climatic conditions provide a </w:t>
      </w:r>
      <w:r w:rsidR="005C2FFB" w:rsidRPr="005C2FFB">
        <w:rPr>
          <w:rFonts w:ascii="Times New Roman" w:hAnsi="Times New Roman" w:cs="Times New Roman"/>
          <w:sz w:val="24"/>
          <w:szCs w:val="24"/>
          <w:shd w:val="clear" w:color="auto" w:fill="FFFFFF"/>
        </w:rPr>
        <w:t>favourable</w:t>
      </w:r>
      <w:r w:rsidR="005C2FFB" w:rsidRPr="005C2FFB">
        <w:rPr>
          <w:rFonts w:ascii="Times New Roman" w:hAnsi="Times New Roman" w:cs="Times New Roman"/>
          <w:sz w:val="24"/>
          <w:szCs w:val="24"/>
          <w:shd w:val="clear" w:color="auto" w:fill="FFFFFF"/>
        </w:rPr>
        <w:t xml:space="preserve"> environment for the cultivation of warm-water fish species such as Catla and Tilapia.</w:t>
      </w:r>
      <w:r w:rsidR="000849EC">
        <w:rPr>
          <w:rFonts w:ascii="Times New Roman" w:hAnsi="Times New Roman" w:cs="Times New Roman"/>
          <w:sz w:val="24"/>
          <w:szCs w:val="24"/>
          <w:shd w:val="clear" w:color="auto" w:fill="FFFFFF"/>
        </w:rPr>
        <w:t xml:space="preserve"> </w:t>
      </w:r>
      <w:r w:rsidR="000849EC" w:rsidRPr="000849EC">
        <w:rPr>
          <w:rFonts w:ascii="Times New Roman" w:hAnsi="Times New Roman" w:cs="Times New Roman"/>
          <w:sz w:val="24"/>
          <w:szCs w:val="24"/>
          <w:shd w:val="clear" w:color="auto" w:fill="FFFFFF"/>
        </w:rPr>
        <w:t xml:space="preserve">The tropical climate of Maharashtra State, characterized by ambient temperatures typically ranging from 25°C to 30°C, provides </w:t>
      </w:r>
      <w:r w:rsidR="000849EC" w:rsidRPr="000849EC">
        <w:rPr>
          <w:rFonts w:ascii="Times New Roman" w:hAnsi="Times New Roman" w:cs="Times New Roman"/>
          <w:sz w:val="24"/>
          <w:szCs w:val="24"/>
          <w:shd w:val="clear" w:color="auto" w:fill="FFFFFF"/>
        </w:rPr>
        <w:t>favourable</w:t>
      </w:r>
      <w:r w:rsidR="000849EC" w:rsidRPr="000849EC">
        <w:rPr>
          <w:rFonts w:ascii="Times New Roman" w:hAnsi="Times New Roman" w:cs="Times New Roman"/>
          <w:sz w:val="24"/>
          <w:szCs w:val="24"/>
          <w:shd w:val="clear" w:color="auto" w:fill="FFFFFF"/>
        </w:rPr>
        <w:t xml:space="preserve"> conditions for the cultivation of warm-water fish species</w:t>
      </w:r>
      <w:r w:rsidR="009116B7">
        <w:rPr>
          <w:rFonts w:ascii="Times New Roman" w:hAnsi="Times New Roman" w:cs="Times New Roman"/>
          <w:sz w:val="24"/>
          <w:szCs w:val="24"/>
          <w:shd w:val="clear" w:color="auto" w:fill="FFFFFF"/>
        </w:rPr>
        <w:t xml:space="preserve"> </w:t>
      </w:r>
      <w:r w:rsidR="00BE7905">
        <w:rPr>
          <w:rFonts w:ascii="Times New Roman" w:hAnsi="Times New Roman" w:cs="Times New Roman"/>
          <w:sz w:val="24"/>
          <w:szCs w:val="24"/>
          <w:shd w:val="clear" w:color="auto" w:fill="FFFFFF"/>
        </w:rPr>
        <w:fldChar w:fldCharType="begin"/>
      </w:r>
      <w:r w:rsidR="00BE7905">
        <w:rPr>
          <w:rFonts w:ascii="Times New Roman" w:hAnsi="Times New Roman" w:cs="Times New Roman"/>
          <w:sz w:val="24"/>
          <w:szCs w:val="24"/>
          <w:shd w:val="clear" w:color="auto" w:fill="FFFFFF"/>
        </w:rPr>
        <w:instrText xml:space="preserve"> ADDIN ZOTERO_ITEM CSL_CITATION {"citationID":"Iu3oZzlz","properties":{"unsorted":false,"formattedCitation":"(Paredes-Trujillo &amp; Mendoza-Carranza, 2022)","plainCitation":"(Paredes-Trujillo &amp; Mendoza-Carranza, 2022)","noteIndex":0},"citationItems":[{"id":782,"uris":["http://zotero.org/users/8571048/items/IGNGKG5W"],"itemData":{"id":782,"type":"article-journal","abstract":"A systematic review and meta-analysis of on farm management and water quality as risk factors triggering pathogen outbreaks in tilapia culture is presented. A total of 121 papers from 28 countries, 37 devoted to management and 84 to water quality associated with the presence of pathogens in tilapia culture were analysed. Most of research has been made on ponds, focusing on bacteria and metazoans. Meta-analysis reveals the proportion of research showing statistical inferences between management (34%), water quality (38% for bacteria and 16.2% for metazoans) and pathogen outbreaks. The most cited parameters related to pathogens outbreaks were temperature (&gt;30°C), dissolved oxygen (&lt;5.0 mg/L), pH (&lt;8.0) and ammonia (1.0 &gt;mg/L) 65, 38, 32 and 34 papers, respectively. However, statistical inference was &lt;20%. Meta-analysis reveals tendencies between high temperatures (30-35°C), low dissolved oxygen (&lt;5 mg/L) and high NH3 (1-5 mg/L) with pathogen outbreaks. Despite the knowledge about the relationship between management and water quality as factors for pathogen effects, most information is descriptive and empirical. Future research on tilapia culture outbreaks should be focused on the effects of multiple stressors affecting tilapia pathogen outbreaks, thereby generating strategies to prevent diseases and financial losses.","container-title":"Journal of Fish Diseases","DOI":"10.1111/jfd.13679","ISSN":"1365-2761","issue":"10","journalAbbreviation":"J Fish Dis","language":"eng","page":"1529-1548","PMID":"35830271","source":"PubMed","title":"A systematic review and meta-analysis of the relationship between farm management, water quality and pathogen outbreaks in tilapia culture","volume":"45","author":[{"family":"Paredes-Trujillo","given":"Amelia"},{"family":"Mendoza-Carranza","given":"Manuel"}],"issued":{"date-parts":[["2022",10]]}}}],"schema":"https://github.com/citation-style-language/schema/raw/master/csl-citation.json"} </w:instrText>
      </w:r>
      <w:r w:rsidR="00BE7905">
        <w:rPr>
          <w:rFonts w:ascii="Times New Roman" w:hAnsi="Times New Roman" w:cs="Times New Roman"/>
          <w:sz w:val="24"/>
          <w:szCs w:val="24"/>
          <w:shd w:val="clear" w:color="auto" w:fill="FFFFFF"/>
        </w:rPr>
        <w:fldChar w:fldCharType="separate"/>
      </w:r>
      <w:r w:rsidR="00BE7905" w:rsidRPr="00BE7905">
        <w:rPr>
          <w:rFonts w:ascii="Times New Roman" w:hAnsi="Times New Roman" w:cs="Times New Roman"/>
          <w:sz w:val="24"/>
        </w:rPr>
        <w:t>(Paredes-Trujillo &amp; Mendoza-Carranza, 2022)</w:t>
      </w:r>
      <w:r w:rsidR="00BE7905">
        <w:rPr>
          <w:rFonts w:ascii="Times New Roman" w:hAnsi="Times New Roman" w:cs="Times New Roman"/>
          <w:sz w:val="24"/>
          <w:szCs w:val="24"/>
          <w:shd w:val="clear" w:color="auto" w:fill="FFFFFF"/>
        </w:rPr>
        <w:fldChar w:fldCharType="end"/>
      </w:r>
      <w:r w:rsidR="000849EC" w:rsidRPr="000849EC">
        <w:rPr>
          <w:rFonts w:ascii="Times New Roman" w:hAnsi="Times New Roman" w:cs="Times New Roman"/>
          <w:sz w:val="24"/>
          <w:szCs w:val="24"/>
          <w:shd w:val="clear" w:color="auto" w:fill="FFFFFF"/>
        </w:rPr>
        <w:t>.</w:t>
      </w:r>
      <w:r w:rsidR="00130F34" w:rsidRPr="00130F34">
        <w:t xml:space="preserve"> </w:t>
      </w:r>
      <w:r w:rsidR="00130F34" w:rsidRPr="00130F34">
        <w:rPr>
          <w:rFonts w:ascii="Times New Roman" w:hAnsi="Times New Roman" w:cs="Times New Roman"/>
          <w:sz w:val="24"/>
          <w:szCs w:val="24"/>
          <w:shd w:val="clear" w:color="auto" w:fill="FFFFFF"/>
        </w:rPr>
        <w:t>It can therefore be inferred that Ghana’s tropical environment provides suitable conditions for tilapia farming, as the ecological conditions are comparable to those in other regions where tilapia thrives.</w:t>
      </w:r>
    </w:p>
    <w:p w14:paraId="4DA49653" w14:textId="77777777" w:rsidR="006640C5" w:rsidRDefault="006640C5" w:rsidP="008E29AB">
      <w:pPr>
        <w:spacing w:after="0" w:line="480" w:lineRule="auto"/>
        <w:rPr>
          <w:rFonts w:ascii="Times New Roman" w:hAnsi="Times New Roman" w:cs="Times New Roman"/>
          <w:sz w:val="24"/>
          <w:szCs w:val="24"/>
          <w:shd w:val="clear" w:color="auto" w:fill="FFFFFF"/>
        </w:rPr>
      </w:pPr>
    </w:p>
    <w:p w14:paraId="1763EA9F" w14:textId="77777777" w:rsidR="006640C5" w:rsidRDefault="006640C5" w:rsidP="008E29AB">
      <w:pPr>
        <w:spacing w:after="0" w:line="480" w:lineRule="auto"/>
        <w:rPr>
          <w:rFonts w:ascii="Times New Roman" w:hAnsi="Times New Roman" w:cs="Times New Roman"/>
          <w:sz w:val="24"/>
          <w:szCs w:val="24"/>
          <w:shd w:val="clear" w:color="auto" w:fill="FFFFFF"/>
        </w:rPr>
      </w:pPr>
    </w:p>
    <w:p w14:paraId="73AD249D" w14:textId="77777777" w:rsidR="00C152F3" w:rsidRDefault="00C152F3" w:rsidP="008E29AB">
      <w:pPr>
        <w:spacing w:after="0" w:line="480" w:lineRule="auto"/>
        <w:rPr>
          <w:rFonts w:ascii="Times New Roman" w:hAnsi="Times New Roman" w:cs="Times New Roman"/>
          <w:sz w:val="24"/>
          <w:szCs w:val="24"/>
          <w:shd w:val="clear" w:color="auto" w:fill="FFFFFF"/>
        </w:rPr>
      </w:pPr>
    </w:p>
    <w:p w14:paraId="6429D914" w14:textId="77777777" w:rsidR="00C152F3" w:rsidRDefault="00C152F3" w:rsidP="008E29AB">
      <w:pPr>
        <w:spacing w:after="0" w:line="480" w:lineRule="auto"/>
        <w:rPr>
          <w:rFonts w:ascii="Times New Roman" w:hAnsi="Times New Roman" w:cs="Times New Roman"/>
          <w:sz w:val="24"/>
          <w:szCs w:val="24"/>
          <w:shd w:val="clear" w:color="auto" w:fill="FFFFFF"/>
        </w:rPr>
      </w:pPr>
    </w:p>
    <w:p w14:paraId="406E760D" w14:textId="77777777" w:rsidR="00C152F3" w:rsidRDefault="00C152F3" w:rsidP="008E29AB">
      <w:pPr>
        <w:spacing w:after="0" w:line="480" w:lineRule="auto"/>
        <w:rPr>
          <w:rFonts w:ascii="Times New Roman" w:hAnsi="Times New Roman" w:cs="Times New Roman"/>
          <w:sz w:val="24"/>
          <w:szCs w:val="24"/>
          <w:shd w:val="clear" w:color="auto" w:fill="FFFFFF"/>
        </w:rPr>
      </w:pPr>
    </w:p>
    <w:p w14:paraId="4F6C8A71" w14:textId="77777777" w:rsidR="00C152F3" w:rsidRDefault="00C152F3" w:rsidP="008E29AB">
      <w:pPr>
        <w:spacing w:after="0" w:line="480" w:lineRule="auto"/>
        <w:rPr>
          <w:rFonts w:ascii="Times New Roman" w:hAnsi="Times New Roman" w:cs="Times New Roman"/>
          <w:sz w:val="24"/>
          <w:szCs w:val="24"/>
          <w:shd w:val="clear" w:color="auto" w:fill="FFFFFF"/>
        </w:rPr>
      </w:pPr>
    </w:p>
    <w:p w14:paraId="54F61C8F" w14:textId="77777777" w:rsidR="00C152F3" w:rsidRDefault="00C152F3" w:rsidP="008E29AB">
      <w:pPr>
        <w:spacing w:after="0" w:line="480" w:lineRule="auto"/>
        <w:rPr>
          <w:rFonts w:ascii="Times New Roman" w:hAnsi="Times New Roman" w:cs="Times New Roman"/>
          <w:sz w:val="24"/>
          <w:szCs w:val="24"/>
          <w:shd w:val="clear" w:color="auto" w:fill="FFFFFF"/>
        </w:rPr>
      </w:pPr>
    </w:p>
    <w:p w14:paraId="5B3BA518" w14:textId="77777777" w:rsidR="00C152F3" w:rsidRDefault="00C152F3" w:rsidP="008E29AB">
      <w:pPr>
        <w:spacing w:after="0" w:line="480" w:lineRule="auto"/>
        <w:rPr>
          <w:rFonts w:ascii="Times New Roman" w:hAnsi="Times New Roman" w:cs="Times New Roman"/>
          <w:sz w:val="24"/>
          <w:szCs w:val="24"/>
          <w:shd w:val="clear" w:color="auto" w:fill="FFFFFF"/>
        </w:rPr>
      </w:pPr>
    </w:p>
    <w:p w14:paraId="2825D125" w14:textId="77777777" w:rsidR="00C152F3" w:rsidRDefault="00C152F3" w:rsidP="008E29AB">
      <w:pPr>
        <w:spacing w:after="0" w:line="480" w:lineRule="auto"/>
        <w:rPr>
          <w:rFonts w:ascii="Times New Roman" w:hAnsi="Times New Roman" w:cs="Times New Roman"/>
          <w:sz w:val="24"/>
          <w:szCs w:val="24"/>
          <w:shd w:val="clear" w:color="auto" w:fill="FFFFFF"/>
        </w:rPr>
      </w:pPr>
    </w:p>
    <w:p w14:paraId="0A13393B" w14:textId="77777777" w:rsidR="00C152F3" w:rsidRDefault="00C152F3" w:rsidP="008E29AB">
      <w:pPr>
        <w:spacing w:after="0" w:line="480" w:lineRule="auto"/>
        <w:rPr>
          <w:rFonts w:ascii="Times New Roman" w:hAnsi="Times New Roman" w:cs="Times New Roman"/>
          <w:sz w:val="24"/>
          <w:szCs w:val="24"/>
          <w:shd w:val="clear" w:color="auto" w:fill="FFFFFF"/>
        </w:rPr>
      </w:pPr>
    </w:p>
    <w:p w14:paraId="46411897" w14:textId="77777777" w:rsidR="00C152F3" w:rsidRDefault="00C152F3" w:rsidP="008E29AB">
      <w:pPr>
        <w:spacing w:after="0" w:line="480" w:lineRule="auto"/>
        <w:rPr>
          <w:rFonts w:ascii="Times New Roman" w:hAnsi="Times New Roman" w:cs="Times New Roman"/>
          <w:sz w:val="24"/>
          <w:szCs w:val="24"/>
          <w:shd w:val="clear" w:color="auto" w:fill="FFFFFF"/>
        </w:rPr>
      </w:pPr>
    </w:p>
    <w:p w14:paraId="5D4ACDB1" w14:textId="77777777" w:rsidR="00C152F3" w:rsidRDefault="00C152F3" w:rsidP="008E29AB">
      <w:pPr>
        <w:spacing w:after="0" w:line="480" w:lineRule="auto"/>
        <w:rPr>
          <w:rFonts w:ascii="Times New Roman" w:hAnsi="Times New Roman" w:cs="Times New Roman"/>
          <w:sz w:val="24"/>
          <w:szCs w:val="24"/>
          <w:shd w:val="clear" w:color="auto" w:fill="FFFFFF"/>
        </w:rPr>
      </w:pPr>
    </w:p>
    <w:p w14:paraId="41A4D2D9" w14:textId="77777777" w:rsidR="00C152F3" w:rsidRDefault="00C152F3" w:rsidP="008E29AB">
      <w:pPr>
        <w:spacing w:after="0" w:line="480" w:lineRule="auto"/>
        <w:rPr>
          <w:rFonts w:ascii="Times New Roman" w:hAnsi="Times New Roman" w:cs="Times New Roman"/>
          <w:sz w:val="24"/>
          <w:szCs w:val="24"/>
          <w:shd w:val="clear" w:color="auto" w:fill="FFFFFF"/>
        </w:rPr>
      </w:pPr>
    </w:p>
    <w:p w14:paraId="1C707286" w14:textId="77777777" w:rsidR="00C152F3" w:rsidRDefault="00C152F3" w:rsidP="008E29AB">
      <w:pPr>
        <w:spacing w:after="0" w:line="480" w:lineRule="auto"/>
        <w:rPr>
          <w:rFonts w:ascii="Times New Roman" w:hAnsi="Times New Roman" w:cs="Times New Roman"/>
          <w:sz w:val="24"/>
          <w:szCs w:val="24"/>
          <w:shd w:val="clear" w:color="auto" w:fill="FFFFFF"/>
        </w:rPr>
      </w:pPr>
    </w:p>
    <w:p w14:paraId="67104300" w14:textId="77777777" w:rsidR="00C152F3" w:rsidRPr="006640C5" w:rsidRDefault="00C152F3" w:rsidP="008E29AB">
      <w:pPr>
        <w:spacing w:after="0" w:line="480" w:lineRule="auto"/>
        <w:rPr>
          <w:rFonts w:ascii="Times New Roman" w:hAnsi="Times New Roman" w:cs="Times New Roman"/>
          <w:sz w:val="24"/>
          <w:szCs w:val="24"/>
          <w:shd w:val="clear" w:color="auto" w:fill="FFFFFF"/>
        </w:rPr>
      </w:pPr>
    </w:p>
    <w:p w14:paraId="2B5EABCE" w14:textId="2D4C3D52" w:rsidR="00606032" w:rsidRDefault="00606032" w:rsidP="008E29AB">
      <w:pPr>
        <w:spacing w:after="0" w:line="480" w:lineRule="auto"/>
        <w:rPr>
          <w:rFonts w:ascii="Times New Roman" w:hAnsi="Times New Roman" w:cs="Times New Roman"/>
          <w:color w:val="000000" w:themeColor="text1"/>
          <w:sz w:val="24"/>
          <w:szCs w:val="24"/>
          <w:shd w:val="clear" w:color="auto" w:fill="FFFFFF"/>
        </w:rPr>
      </w:pPr>
      <w:r w:rsidRPr="006B0A13">
        <w:rPr>
          <w:rFonts w:ascii="Times New Roman" w:hAnsi="Times New Roman" w:cs="Times New Roman"/>
          <w:color w:val="000000" w:themeColor="text1"/>
          <w:sz w:val="24"/>
          <w:szCs w:val="24"/>
          <w:shd w:val="clear" w:color="auto" w:fill="FFFFFF"/>
        </w:rPr>
        <w:t>References</w:t>
      </w:r>
    </w:p>
    <w:p w14:paraId="41EA2F44" w14:textId="77777777" w:rsidR="00F75C34" w:rsidRDefault="00F75C34" w:rsidP="00F75C34">
      <w:pPr>
        <w:spacing w:after="0" w:line="480" w:lineRule="auto"/>
        <w:rPr>
          <w:rFonts w:ascii="Times New Roman" w:eastAsia="Times New Roman" w:hAnsi="Times New Roman" w:cs="Times New Roman"/>
          <w:sz w:val="24"/>
          <w:szCs w:val="24"/>
          <w:lang w:val="en-GH" w:eastAsia="en-GH"/>
        </w:rPr>
      </w:pPr>
      <w:r w:rsidRPr="00F75C34">
        <w:rPr>
          <w:rFonts w:ascii="Times New Roman" w:eastAsia="Times New Roman" w:hAnsi="Times New Roman" w:cs="Times New Roman"/>
          <w:sz w:val="24"/>
          <w:szCs w:val="24"/>
          <w:lang w:val="en-GH" w:eastAsia="en-GH"/>
        </w:rPr>
        <w:t>Abd El-Hack, M. E., El-</w:t>
      </w:r>
      <w:proofErr w:type="spellStart"/>
      <w:r w:rsidRPr="00F75C34">
        <w:rPr>
          <w:rFonts w:ascii="Times New Roman" w:eastAsia="Times New Roman" w:hAnsi="Times New Roman" w:cs="Times New Roman"/>
          <w:sz w:val="24"/>
          <w:szCs w:val="24"/>
          <w:lang w:val="en-GH" w:eastAsia="en-GH"/>
        </w:rPr>
        <w:t>Saadony</w:t>
      </w:r>
      <w:proofErr w:type="spellEnd"/>
      <w:r w:rsidRPr="00F75C34">
        <w:rPr>
          <w:rFonts w:ascii="Times New Roman" w:eastAsia="Times New Roman" w:hAnsi="Times New Roman" w:cs="Times New Roman"/>
          <w:sz w:val="24"/>
          <w:szCs w:val="24"/>
          <w:lang w:val="en-GH" w:eastAsia="en-GH"/>
        </w:rPr>
        <w:t xml:space="preserve">, M. T., Nader, M. M., Salem, H. M., El-Tahan, A. M., </w:t>
      </w:r>
    </w:p>
    <w:p w14:paraId="49D22EA7" w14:textId="76819A82" w:rsidR="00F75C34" w:rsidRPr="00F75C34" w:rsidRDefault="00F75C34" w:rsidP="00F75C34">
      <w:pPr>
        <w:spacing w:after="0" w:line="480" w:lineRule="auto"/>
        <w:ind w:left="720"/>
        <w:rPr>
          <w:rFonts w:ascii="Times New Roman" w:eastAsia="Times New Roman" w:hAnsi="Times New Roman" w:cs="Times New Roman"/>
          <w:sz w:val="24"/>
          <w:szCs w:val="24"/>
          <w:lang w:val="en-GH" w:eastAsia="en-GH"/>
        </w:rPr>
      </w:pPr>
      <w:r w:rsidRPr="00F75C34">
        <w:rPr>
          <w:rFonts w:ascii="Times New Roman" w:eastAsia="Times New Roman" w:hAnsi="Times New Roman" w:cs="Times New Roman"/>
          <w:sz w:val="24"/>
          <w:szCs w:val="24"/>
          <w:lang w:val="en-GH" w:eastAsia="en-GH"/>
        </w:rPr>
        <w:t xml:space="preserve">Soliman, S. M., &amp; </w:t>
      </w:r>
      <w:proofErr w:type="spellStart"/>
      <w:r w:rsidRPr="00F75C34">
        <w:rPr>
          <w:rFonts w:ascii="Times New Roman" w:eastAsia="Times New Roman" w:hAnsi="Times New Roman" w:cs="Times New Roman"/>
          <w:sz w:val="24"/>
          <w:szCs w:val="24"/>
          <w:lang w:val="en-GH" w:eastAsia="en-GH"/>
        </w:rPr>
        <w:t>Khafaga</w:t>
      </w:r>
      <w:proofErr w:type="spellEnd"/>
      <w:r w:rsidRPr="00F75C34">
        <w:rPr>
          <w:rFonts w:ascii="Times New Roman" w:eastAsia="Times New Roman" w:hAnsi="Times New Roman" w:cs="Times New Roman"/>
          <w:sz w:val="24"/>
          <w:szCs w:val="24"/>
          <w:lang w:val="en-GH" w:eastAsia="en-GH"/>
        </w:rPr>
        <w:t>, A. F. (2022). Effect of environmental factors on growth performance of Nile tilapia (</w:t>
      </w:r>
      <w:r w:rsidRPr="00876D76">
        <w:rPr>
          <w:rFonts w:ascii="Times New Roman" w:eastAsia="Times New Roman" w:hAnsi="Times New Roman" w:cs="Times New Roman"/>
          <w:i/>
          <w:iCs/>
          <w:sz w:val="24"/>
          <w:szCs w:val="24"/>
          <w:lang w:val="en-GH" w:eastAsia="en-GH"/>
        </w:rPr>
        <w:t>Oreochromis niloticus</w:t>
      </w:r>
      <w:r w:rsidRPr="00F75C34">
        <w:rPr>
          <w:rFonts w:ascii="Times New Roman" w:eastAsia="Times New Roman" w:hAnsi="Times New Roman" w:cs="Times New Roman"/>
          <w:sz w:val="24"/>
          <w:szCs w:val="24"/>
          <w:lang w:val="en-GH" w:eastAsia="en-GH"/>
        </w:rPr>
        <w:t xml:space="preserve">). </w:t>
      </w:r>
      <w:r w:rsidRPr="00F75C34">
        <w:rPr>
          <w:rFonts w:ascii="Times New Roman" w:eastAsia="Times New Roman" w:hAnsi="Times New Roman" w:cs="Times New Roman"/>
          <w:i/>
          <w:iCs/>
          <w:sz w:val="24"/>
          <w:szCs w:val="24"/>
          <w:lang w:val="en-GH" w:eastAsia="en-GH"/>
        </w:rPr>
        <w:t>International Journal of Biometeorology</w:t>
      </w:r>
      <w:r w:rsidRPr="00F75C34">
        <w:rPr>
          <w:rFonts w:ascii="Times New Roman" w:eastAsia="Times New Roman" w:hAnsi="Times New Roman" w:cs="Times New Roman"/>
          <w:sz w:val="24"/>
          <w:szCs w:val="24"/>
          <w:lang w:val="en-GH" w:eastAsia="en-GH"/>
        </w:rPr>
        <w:t xml:space="preserve">, </w:t>
      </w:r>
      <w:r w:rsidRPr="00F75C34">
        <w:rPr>
          <w:rFonts w:ascii="Times New Roman" w:eastAsia="Times New Roman" w:hAnsi="Times New Roman" w:cs="Times New Roman"/>
          <w:i/>
          <w:iCs/>
          <w:sz w:val="24"/>
          <w:szCs w:val="24"/>
          <w:lang w:val="en-GH" w:eastAsia="en-GH"/>
        </w:rPr>
        <w:t>66</w:t>
      </w:r>
      <w:r w:rsidRPr="00F75C34">
        <w:rPr>
          <w:rFonts w:ascii="Times New Roman" w:eastAsia="Times New Roman" w:hAnsi="Times New Roman" w:cs="Times New Roman"/>
          <w:sz w:val="24"/>
          <w:szCs w:val="24"/>
          <w:lang w:val="en-GH" w:eastAsia="en-GH"/>
        </w:rPr>
        <w:t xml:space="preserve">(11), 2183–2194. </w:t>
      </w:r>
      <w:hyperlink r:id="rId4" w:history="1">
        <w:r w:rsidRPr="00F75C34">
          <w:rPr>
            <w:rFonts w:ascii="Times New Roman" w:eastAsia="Times New Roman" w:hAnsi="Times New Roman" w:cs="Times New Roman"/>
            <w:color w:val="0000FF"/>
            <w:sz w:val="24"/>
            <w:szCs w:val="24"/>
            <w:u w:val="single"/>
            <w:lang w:val="en-GH" w:eastAsia="en-GH"/>
          </w:rPr>
          <w:t>https://doi.org/10.1007/s00484-022-02347-6</w:t>
        </w:r>
      </w:hyperlink>
    </w:p>
    <w:p w14:paraId="5CC04ADF" w14:textId="77777777" w:rsidR="008F7B2E" w:rsidRDefault="008F7B2E" w:rsidP="008F7B2E">
      <w:pPr>
        <w:spacing w:after="0" w:line="480" w:lineRule="auto"/>
        <w:rPr>
          <w:rFonts w:ascii="Times New Roman" w:eastAsia="Times New Roman" w:hAnsi="Times New Roman" w:cs="Times New Roman"/>
          <w:sz w:val="24"/>
          <w:szCs w:val="24"/>
          <w:lang w:val="en-GH" w:eastAsia="en-GH"/>
        </w:rPr>
      </w:pPr>
      <w:r w:rsidRPr="008F7B2E">
        <w:rPr>
          <w:rFonts w:ascii="Times New Roman" w:eastAsia="Times New Roman" w:hAnsi="Times New Roman" w:cs="Times New Roman"/>
          <w:sz w:val="24"/>
          <w:szCs w:val="24"/>
          <w:lang w:val="en-GH" w:eastAsia="en-GH"/>
        </w:rPr>
        <w:t xml:space="preserve">Abdel-Tawwab, M., Monier, M. N., </w:t>
      </w:r>
      <w:proofErr w:type="spellStart"/>
      <w:r w:rsidRPr="008F7B2E">
        <w:rPr>
          <w:rFonts w:ascii="Times New Roman" w:eastAsia="Times New Roman" w:hAnsi="Times New Roman" w:cs="Times New Roman"/>
          <w:sz w:val="24"/>
          <w:szCs w:val="24"/>
          <w:lang w:val="en-GH" w:eastAsia="en-GH"/>
        </w:rPr>
        <w:t>Hoseinifar</w:t>
      </w:r>
      <w:proofErr w:type="spellEnd"/>
      <w:r w:rsidRPr="008F7B2E">
        <w:rPr>
          <w:rFonts w:ascii="Times New Roman" w:eastAsia="Times New Roman" w:hAnsi="Times New Roman" w:cs="Times New Roman"/>
          <w:sz w:val="24"/>
          <w:szCs w:val="24"/>
          <w:lang w:val="en-GH" w:eastAsia="en-GH"/>
        </w:rPr>
        <w:t xml:space="preserve">, S. H., &amp; </w:t>
      </w:r>
      <w:proofErr w:type="spellStart"/>
      <w:r w:rsidRPr="008F7B2E">
        <w:rPr>
          <w:rFonts w:ascii="Times New Roman" w:eastAsia="Times New Roman" w:hAnsi="Times New Roman" w:cs="Times New Roman"/>
          <w:sz w:val="24"/>
          <w:szCs w:val="24"/>
          <w:lang w:val="en-GH" w:eastAsia="en-GH"/>
        </w:rPr>
        <w:t>Faggio</w:t>
      </w:r>
      <w:proofErr w:type="spellEnd"/>
      <w:r w:rsidRPr="008F7B2E">
        <w:rPr>
          <w:rFonts w:ascii="Times New Roman" w:eastAsia="Times New Roman" w:hAnsi="Times New Roman" w:cs="Times New Roman"/>
          <w:sz w:val="24"/>
          <w:szCs w:val="24"/>
          <w:lang w:val="en-GH" w:eastAsia="en-GH"/>
        </w:rPr>
        <w:t xml:space="preserve">, C. (2019). Fish response to </w:t>
      </w:r>
    </w:p>
    <w:p w14:paraId="1831238D" w14:textId="40B1FED0" w:rsidR="008F7B2E" w:rsidRPr="008F7B2E" w:rsidRDefault="008F7B2E" w:rsidP="008F7B2E">
      <w:pPr>
        <w:spacing w:after="0" w:line="480" w:lineRule="auto"/>
        <w:ind w:left="720"/>
        <w:rPr>
          <w:rFonts w:ascii="Times New Roman" w:eastAsia="Times New Roman" w:hAnsi="Times New Roman" w:cs="Times New Roman"/>
          <w:sz w:val="24"/>
          <w:szCs w:val="24"/>
          <w:lang w:val="en-GH" w:eastAsia="en-GH"/>
        </w:rPr>
      </w:pPr>
      <w:r w:rsidRPr="008F7B2E">
        <w:rPr>
          <w:rFonts w:ascii="Times New Roman" w:eastAsia="Times New Roman" w:hAnsi="Times New Roman" w:cs="Times New Roman"/>
          <w:sz w:val="24"/>
          <w:szCs w:val="24"/>
          <w:lang w:val="en-GH" w:eastAsia="en-GH"/>
        </w:rPr>
        <w:t xml:space="preserve">hypoxia stress: Growth, physiological, and immunological biomarkers. </w:t>
      </w:r>
      <w:r w:rsidRPr="008F7B2E">
        <w:rPr>
          <w:rFonts w:ascii="Times New Roman" w:eastAsia="Times New Roman" w:hAnsi="Times New Roman" w:cs="Times New Roman"/>
          <w:i/>
          <w:iCs/>
          <w:sz w:val="24"/>
          <w:szCs w:val="24"/>
          <w:lang w:val="en-GH" w:eastAsia="en-GH"/>
        </w:rPr>
        <w:t>Fish Physiology and Biochemistry</w:t>
      </w:r>
      <w:r w:rsidRPr="008F7B2E">
        <w:rPr>
          <w:rFonts w:ascii="Times New Roman" w:eastAsia="Times New Roman" w:hAnsi="Times New Roman" w:cs="Times New Roman"/>
          <w:sz w:val="24"/>
          <w:szCs w:val="24"/>
          <w:lang w:val="en-GH" w:eastAsia="en-GH"/>
        </w:rPr>
        <w:t xml:space="preserve">, </w:t>
      </w:r>
      <w:r w:rsidRPr="008F7B2E">
        <w:rPr>
          <w:rFonts w:ascii="Times New Roman" w:eastAsia="Times New Roman" w:hAnsi="Times New Roman" w:cs="Times New Roman"/>
          <w:i/>
          <w:iCs/>
          <w:sz w:val="24"/>
          <w:szCs w:val="24"/>
          <w:lang w:val="en-GH" w:eastAsia="en-GH"/>
        </w:rPr>
        <w:t>45</w:t>
      </w:r>
      <w:r w:rsidRPr="008F7B2E">
        <w:rPr>
          <w:rFonts w:ascii="Times New Roman" w:eastAsia="Times New Roman" w:hAnsi="Times New Roman" w:cs="Times New Roman"/>
          <w:sz w:val="24"/>
          <w:szCs w:val="24"/>
          <w:lang w:val="en-GH" w:eastAsia="en-GH"/>
        </w:rPr>
        <w:t xml:space="preserve">(3), 997–1013. </w:t>
      </w:r>
      <w:hyperlink r:id="rId5" w:history="1">
        <w:r w:rsidRPr="008F7B2E">
          <w:rPr>
            <w:rFonts w:ascii="Times New Roman" w:eastAsia="Times New Roman" w:hAnsi="Times New Roman" w:cs="Times New Roman"/>
            <w:color w:val="0000FF"/>
            <w:sz w:val="24"/>
            <w:szCs w:val="24"/>
            <w:u w:val="single"/>
            <w:lang w:val="en-GH" w:eastAsia="en-GH"/>
          </w:rPr>
          <w:t>https://doi.org/10.1007/s10695-019-00614-9</w:t>
        </w:r>
      </w:hyperlink>
    </w:p>
    <w:p w14:paraId="7000D290" w14:textId="77777777" w:rsidR="00C85072" w:rsidRPr="006B0A13" w:rsidRDefault="00C85072" w:rsidP="00606032">
      <w:pPr>
        <w:spacing w:after="0" w:line="480" w:lineRule="auto"/>
        <w:rPr>
          <w:rFonts w:ascii="Times New Roman" w:eastAsia="Times New Roman" w:hAnsi="Times New Roman" w:cs="Times New Roman"/>
          <w:sz w:val="24"/>
          <w:szCs w:val="24"/>
          <w:lang w:eastAsia="en-GH"/>
        </w:rPr>
      </w:pPr>
      <w:proofErr w:type="spellStart"/>
      <w:r w:rsidRPr="006B0A13">
        <w:rPr>
          <w:rFonts w:ascii="Times New Roman" w:eastAsia="Times New Roman" w:hAnsi="Times New Roman" w:cs="Times New Roman"/>
          <w:sz w:val="24"/>
          <w:szCs w:val="24"/>
          <w:lang w:eastAsia="en-GH"/>
        </w:rPr>
        <w:t>Aheto</w:t>
      </w:r>
      <w:proofErr w:type="spellEnd"/>
      <w:r w:rsidRPr="006B0A13">
        <w:rPr>
          <w:rFonts w:ascii="Times New Roman" w:eastAsia="Times New Roman" w:hAnsi="Times New Roman" w:cs="Times New Roman"/>
          <w:sz w:val="24"/>
          <w:szCs w:val="24"/>
          <w:lang w:eastAsia="en-GH"/>
        </w:rPr>
        <w:t xml:space="preserve">, D. W., Acheampong, E., &amp; Odoi, J. O. (2019). Are small-scale freshwater aquaculture </w:t>
      </w:r>
    </w:p>
    <w:p w14:paraId="77769F25" w14:textId="1129146A" w:rsidR="00C85072" w:rsidRDefault="00C85072" w:rsidP="00C85072">
      <w:pPr>
        <w:spacing w:after="0" w:line="480" w:lineRule="auto"/>
        <w:ind w:left="720"/>
      </w:pPr>
      <w:r w:rsidRPr="006B0A13">
        <w:rPr>
          <w:rFonts w:ascii="Times New Roman" w:eastAsia="Times New Roman" w:hAnsi="Times New Roman" w:cs="Times New Roman"/>
          <w:sz w:val="24"/>
          <w:szCs w:val="24"/>
          <w:lang w:eastAsia="en-GH"/>
        </w:rPr>
        <w:t xml:space="preserve">farms in coastal areas of Ghana economically profitable? </w:t>
      </w:r>
      <w:r w:rsidRPr="006B0A13">
        <w:rPr>
          <w:rFonts w:ascii="Times New Roman" w:eastAsia="Times New Roman" w:hAnsi="Times New Roman" w:cs="Times New Roman"/>
          <w:i/>
          <w:iCs/>
          <w:sz w:val="24"/>
          <w:szCs w:val="24"/>
          <w:lang w:eastAsia="en-GH"/>
        </w:rPr>
        <w:t>Aquaculture International</w:t>
      </w:r>
      <w:r w:rsidRPr="006B0A13">
        <w:rPr>
          <w:rFonts w:ascii="Times New Roman" w:eastAsia="Times New Roman" w:hAnsi="Times New Roman" w:cs="Times New Roman"/>
          <w:sz w:val="24"/>
          <w:szCs w:val="24"/>
          <w:lang w:eastAsia="en-GH"/>
        </w:rPr>
        <w:t xml:space="preserve">, </w:t>
      </w:r>
      <w:r w:rsidRPr="006B0A13">
        <w:rPr>
          <w:rFonts w:ascii="Times New Roman" w:eastAsia="Times New Roman" w:hAnsi="Times New Roman" w:cs="Times New Roman"/>
          <w:i/>
          <w:iCs/>
          <w:sz w:val="24"/>
          <w:szCs w:val="24"/>
          <w:lang w:eastAsia="en-GH"/>
        </w:rPr>
        <w:t>27</w:t>
      </w:r>
      <w:r w:rsidRPr="006B0A13">
        <w:rPr>
          <w:rFonts w:ascii="Times New Roman" w:eastAsia="Times New Roman" w:hAnsi="Times New Roman" w:cs="Times New Roman"/>
          <w:sz w:val="24"/>
          <w:szCs w:val="24"/>
          <w:lang w:eastAsia="en-GH"/>
        </w:rPr>
        <w:t xml:space="preserve">(3), 785–805. </w:t>
      </w:r>
      <w:hyperlink r:id="rId6" w:history="1">
        <w:r w:rsidRPr="006B0A13">
          <w:rPr>
            <w:rFonts w:ascii="Times New Roman" w:eastAsia="Times New Roman" w:hAnsi="Times New Roman" w:cs="Times New Roman"/>
            <w:color w:val="0000FF"/>
            <w:sz w:val="24"/>
            <w:szCs w:val="24"/>
            <w:u w:val="single"/>
            <w:lang w:eastAsia="en-GH"/>
          </w:rPr>
          <w:t>https://doi.org/10.1007/s10499-019-00363-9</w:t>
        </w:r>
      </w:hyperlink>
    </w:p>
    <w:p w14:paraId="7AF9DCAA" w14:textId="77777777" w:rsidR="006F37E3" w:rsidRDefault="006F37E3" w:rsidP="006F37E3">
      <w:pPr>
        <w:spacing w:after="0" w:line="480" w:lineRule="auto"/>
        <w:rPr>
          <w:rFonts w:ascii="Times New Roman" w:eastAsia="Times New Roman" w:hAnsi="Times New Roman" w:cs="Times New Roman"/>
          <w:sz w:val="24"/>
          <w:szCs w:val="24"/>
          <w:lang w:val="en-GH" w:eastAsia="en-GH"/>
        </w:rPr>
      </w:pPr>
      <w:r w:rsidRPr="006F37E3">
        <w:rPr>
          <w:rFonts w:ascii="Times New Roman" w:eastAsia="Times New Roman" w:hAnsi="Times New Roman" w:cs="Times New Roman"/>
          <w:sz w:val="24"/>
          <w:szCs w:val="24"/>
          <w:lang w:val="en-GH" w:eastAsia="en-GH"/>
        </w:rPr>
        <w:t xml:space="preserve">Ali, B., Anushka, &amp; Mishra, A. (2022). Effects of dissolved oxygen concentration on </w:t>
      </w:r>
    </w:p>
    <w:p w14:paraId="00DC9BEE" w14:textId="5E3EED68" w:rsidR="006F37E3" w:rsidRDefault="006F37E3" w:rsidP="006F37E3">
      <w:pPr>
        <w:spacing w:after="0" w:line="480" w:lineRule="auto"/>
        <w:ind w:left="720"/>
        <w:rPr>
          <w:rFonts w:ascii="Times New Roman" w:eastAsia="Times New Roman" w:hAnsi="Times New Roman" w:cs="Times New Roman"/>
          <w:sz w:val="24"/>
          <w:szCs w:val="24"/>
          <w:lang w:val="en-GH" w:eastAsia="en-GH"/>
        </w:rPr>
      </w:pPr>
      <w:r w:rsidRPr="006F37E3">
        <w:rPr>
          <w:rFonts w:ascii="Times New Roman" w:eastAsia="Times New Roman" w:hAnsi="Times New Roman" w:cs="Times New Roman"/>
          <w:sz w:val="24"/>
          <w:szCs w:val="24"/>
          <w:lang w:val="en-GH" w:eastAsia="en-GH"/>
        </w:rPr>
        <w:t xml:space="preserve">freshwater fish: A review. </w:t>
      </w:r>
      <w:r w:rsidRPr="006F37E3">
        <w:rPr>
          <w:rFonts w:ascii="Times New Roman" w:eastAsia="Times New Roman" w:hAnsi="Times New Roman" w:cs="Times New Roman"/>
          <w:i/>
          <w:iCs/>
          <w:sz w:val="24"/>
          <w:szCs w:val="24"/>
          <w:lang w:val="en-GH" w:eastAsia="en-GH"/>
        </w:rPr>
        <w:t>International Journal of Fisheries and Aquatic Studies</w:t>
      </w:r>
      <w:r w:rsidRPr="006F37E3">
        <w:rPr>
          <w:rFonts w:ascii="Times New Roman" w:eastAsia="Times New Roman" w:hAnsi="Times New Roman" w:cs="Times New Roman"/>
          <w:sz w:val="24"/>
          <w:szCs w:val="24"/>
          <w:lang w:val="en-GH" w:eastAsia="en-GH"/>
        </w:rPr>
        <w:t xml:space="preserve">, </w:t>
      </w:r>
      <w:r w:rsidRPr="006F37E3">
        <w:rPr>
          <w:rFonts w:ascii="Times New Roman" w:eastAsia="Times New Roman" w:hAnsi="Times New Roman" w:cs="Times New Roman"/>
          <w:i/>
          <w:iCs/>
          <w:sz w:val="24"/>
          <w:szCs w:val="24"/>
          <w:lang w:val="en-GH" w:eastAsia="en-GH"/>
        </w:rPr>
        <w:t>10</w:t>
      </w:r>
      <w:r w:rsidRPr="006F37E3">
        <w:rPr>
          <w:rFonts w:ascii="Times New Roman" w:eastAsia="Times New Roman" w:hAnsi="Times New Roman" w:cs="Times New Roman"/>
          <w:sz w:val="24"/>
          <w:szCs w:val="24"/>
          <w:lang w:val="en-GH" w:eastAsia="en-GH"/>
        </w:rPr>
        <w:t xml:space="preserve">(4), 113–127. </w:t>
      </w:r>
      <w:hyperlink r:id="rId7" w:history="1">
        <w:r w:rsidRPr="006F37E3">
          <w:rPr>
            <w:rFonts w:ascii="Times New Roman" w:eastAsia="Times New Roman" w:hAnsi="Times New Roman" w:cs="Times New Roman"/>
            <w:color w:val="0000FF"/>
            <w:sz w:val="24"/>
            <w:szCs w:val="24"/>
            <w:u w:val="single"/>
            <w:lang w:val="en-GH" w:eastAsia="en-GH"/>
          </w:rPr>
          <w:t>https://doi.org/10.22271/fish.2022.v10.i4b.2693</w:t>
        </w:r>
      </w:hyperlink>
    </w:p>
    <w:p w14:paraId="6F34FB20" w14:textId="77777777" w:rsidR="00EA5E3F" w:rsidRDefault="00EA5E3F" w:rsidP="00EA5E3F">
      <w:pPr>
        <w:spacing w:after="0" w:line="480" w:lineRule="auto"/>
        <w:rPr>
          <w:rFonts w:ascii="Times New Roman" w:eastAsia="Times New Roman" w:hAnsi="Times New Roman" w:cs="Times New Roman"/>
          <w:sz w:val="24"/>
          <w:szCs w:val="24"/>
          <w:lang w:val="en-GH" w:eastAsia="en-GH"/>
        </w:rPr>
      </w:pPr>
      <w:r w:rsidRPr="00EA5E3F">
        <w:rPr>
          <w:rFonts w:ascii="Times New Roman" w:eastAsia="Times New Roman" w:hAnsi="Times New Roman" w:cs="Times New Roman"/>
          <w:sz w:val="24"/>
          <w:szCs w:val="24"/>
          <w:lang w:val="en-GH" w:eastAsia="en-GH"/>
        </w:rPr>
        <w:t xml:space="preserve">Alvarado-Ramírez, L., Santiesteban-Romero, B., Poss, G., Sosa-Hernández, J. E., Iqbal, H. </w:t>
      </w:r>
    </w:p>
    <w:p w14:paraId="1E67F248" w14:textId="68EBFECB" w:rsidR="00EA5E3F" w:rsidRPr="006F37E3" w:rsidRDefault="00EA5E3F" w:rsidP="00EA5E3F">
      <w:pPr>
        <w:spacing w:after="0" w:line="480" w:lineRule="auto"/>
        <w:ind w:left="720"/>
        <w:rPr>
          <w:rFonts w:ascii="Times New Roman" w:eastAsia="Times New Roman" w:hAnsi="Times New Roman" w:cs="Times New Roman"/>
          <w:sz w:val="24"/>
          <w:szCs w:val="24"/>
          <w:lang w:val="en-GH" w:eastAsia="en-GH"/>
        </w:rPr>
      </w:pPr>
      <w:r w:rsidRPr="00EA5E3F">
        <w:rPr>
          <w:rFonts w:ascii="Times New Roman" w:eastAsia="Times New Roman" w:hAnsi="Times New Roman" w:cs="Times New Roman"/>
          <w:sz w:val="24"/>
          <w:szCs w:val="24"/>
          <w:lang w:val="en-GH" w:eastAsia="en-GH"/>
        </w:rPr>
        <w:t xml:space="preserve">M. N., Parra-Saldívar, R., Bonaccorso, A. D., &amp; Melchor-Martínez, E. M. (2023). Sustainable production of biofuels and </w:t>
      </w:r>
      <w:proofErr w:type="spellStart"/>
      <w:r w:rsidRPr="00EA5E3F">
        <w:rPr>
          <w:rFonts w:ascii="Times New Roman" w:eastAsia="Times New Roman" w:hAnsi="Times New Roman" w:cs="Times New Roman"/>
          <w:sz w:val="24"/>
          <w:szCs w:val="24"/>
          <w:lang w:val="en-GH" w:eastAsia="en-GH"/>
        </w:rPr>
        <w:t>bioderivatives</w:t>
      </w:r>
      <w:proofErr w:type="spellEnd"/>
      <w:r w:rsidRPr="00EA5E3F">
        <w:rPr>
          <w:rFonts w:ascii="Times New Roman" w:eastAsia="Times New Roman" w:hAnsi="Times New Roman" w:cs="Times New Roman"/>
          <w:sz w:val="24"/>
          <w:szCs w:val="24"/>
          <w:lang w:val="en-GH" w:eastAsia="en-GH"/>
        </w:rPr>
        <w:t xml:space="preserve"> from aquaculture and marine waste. </w:t>
      </w:r>
      <w:r w:rsidRPr="00EA5E3F">
        <w:rPr>
          <w:rFonts w:ascii="Times New Roman" w:eastAsia="Times New Roman" w:hAnsi="Times New Roman" w:cs="Times New Roman"/>
          <w:i/>
          <w:iCs/>
          <w:sz w:val="24"/>
          <w:szCs w:val="24"/>
          <w:lang w:val="en-GH" w:eastAsia="en-GH"/>
        </w:rPr>
        <w:t>Frontiers in Chemical Engineering</w:t>
      </w:r>
      <w:r w:rsidRPr="00EA5E3F">
        <w:rPr>
          <w:rFonts w:ascii="Times New Roman" w:eastAsia="Times New Roman" w:hAnsi="Times New Roman" w:cs="Times New Roman"/>
          <w:sz w:val="24"/>
          <w:szCs w:val="24"/>
          <w:lang w:val="en-GH" w:eastAsia="en-GH"/>
        </w:rPr>
        <w:t xml:space="preserve">, </w:t>
      </w:r>
      <w:r w:rsidRPr="00EA5E3F">
        <w:rPr>
          <w:rFonts w:ascii="Times New Roman" w:eastAsia="Times New Roman" w:hAnsi="Times New Roman" w:cs="Times New Roman"/>
          <w:i/>
          <w:iCs/>
          <w:sz w:val="24"/>
          <w:szCs w:val="24"/>
          <w:lang w:val="en-GH" w:eastAsia="en-GH"/>
        </w:rPr>
        <w:t>4</w:t>
      </w:r>
      <w:r w:rsidRPr="00EA5E3F">
        <w:rPr>
          <w:rFonts w:ascii="Times New Roman" w:eastAsia="Times New Roman" w:hAnsi="Times New Roman" w:cs="Times New Roman"/>
          <w:sz w:val="24"/>
          <w:szCs w:val="24"/>
          <w:lang w:val="en-GH" w:eastAsia="en-GH"/>
        </w:rPr>
        <w:t xml:space="preserve">. </w:t>
      </w:r>
      <w:hyperlink r:id="rId8" w:history="1">
        <w:r w:rsidRPr="00EA5E3F">
          <w:rPr>
            <w:rFonts w:ascii="Times New Roman" w:eastAsia="Times New Roman" w:hAnsi="Times New Roman" w:cs="Times New Roman"/>
            <w:color w:val="0000FF"/>
            <w:sz w:val="24"/>
            <w:szCs w:val="24"/>
            <w:u w:val="single"/>
            <w:lang w:val="en-GH" w:eastAsia="en-GH"/>
          </w:rPr>
          <w:t>https://doi.org/10.3389/fceng.2022.1072761</w:t>
        </w:r>
      </w:hyperlink>
    </w:p>
    <w:p w14:paraId="671BB126" w14:textId="77777777" w:rsidR="00FD6B3E" w:rsidRDefault="00FD6B3E" w:rsidP="00FD6B3E">
      <w:pPr>
        <w:spacing w:after="0" w:line="480" w:lineRule="auto"/>
        <w:rPr>
          <w:rFonts w:ascii="Times New Roman" w:eastAsia="Times New Roman" w:hAnsi="Times New Roman" w:cs="Times New Roman"/>
          <w:sz w:val="24"/>
          <w:szCs w:val="24"/>
          <w:lang w:val="en-GH" w:eastAsia="en-GH"/>
        </w:rPr>
      </w:pPr>
      <w:proofErr w:type="spellStart"/>
      <w:r w:rsidRPr="00FD6B3E">
        <w:rPr>
          <w:rFonts w:ascii="Times New Roman" w:eastAsia="Times New Roman" w:hAnsi="Times New Roman" w:cs="Times New Roman"/>
          <w:sz w:val="24"/>
          <w:szCs w:val="24"/>
          <w:lang w:val="en-GH" w:eastAsia="en-GH"/>
        </w:rPr>
        <w:t>ArunKumar</w:t>
      </w:r>
      <w:proofErr w:type="spellEnd"/>
      <w:r w:rsidRPr="00FD6B3E">
        <w:rPr>
          <w:rFonts w:ascii="Times New Roman" w:eastAsia="Times New Roman" w:hAnsi="Times New Roman" w:cs="Times New Roman"/>
          <w:sz w:val="24"/>
          <w:szCs w:val="24"/>
          <w:lang w:val="en-GH" w:eastAsia="en-GH"/>
        </w:rPr>
        <w:t xml:space="preserve">, K. E., Kalaga, D. V., Sai Kumar, Ch. M., </w:t>
      </w:r>
      <w:proofErr w:type="spellStart"/>
      <w:r w:rsidRPr="00FD6B3E">
        <w:rPr>
          <w:rFonts w:ascii="Times New Roman" w:eastAsia="Times New Roman" w:hAnsi="Times New Roman" w:cs="Times New Roman"/>
          <w:sz w:val="24"/>
          <w:szCs w:val="24"/>
          <w:lang w:val="en-GH" w:eastAsia="en-GH"/>
        </w:rPr>
        <w:t>Chilkoor</w:t>
      </w:r>
      <w:proofErr w:type="spellEnd"/>
      <w:r w:rsidRPr="00FD6B3E">
        <w:rPr>
          <w:rFonts w:ascii="Times New Roman" w:eastAsia="Times New Roman" w:hAnsi="Times New Roman" w:cs="Times New Roman"/>
          <w:sz w:val="24"/>
          <w:szCs w:val="24"/>
          <w:lang w:val="en-GH" w:eastAsia="en-GH"/>
        </w:rPr>
        <w:t xml:space="preserve">, G., Kawaji, M., &amp; Brenza, </w:t>
      </w:r>
    </w:p>
    <w:p w14:paraId="0DDE7F6C" w14:textId="64873A6B" w:rsidR="00FD6B3E" w:rsidRPr="00B52EDF" w:rsidRDefault="00FD6B3E" w:rsidP="00B52EDF">
      <w:pPr>
        <w:spacing w:after="0" w:line="480" w:lineRule="auto"/>
        <w:ind w:left="720"/>
        <w:rPr>
          <w:rFonts w:ascii="Times New Roman" w:eastAsia="Times New Roman" w:hAnsi="Times New Roman" w:cs="Times New Roman"/>
          <w:sz w:val="24"/>
          <w:szCs w:val="24"/>
          <w:lang w:val="en-GH" w:eastAsia="en-GH"/>
        </w:rPr>
      </w:pPr>
      <w:r w:rsidRPr="00FD6B3E">
        <w:rPr>
          <w:rFonts w:ascii="Times New Roman" w:eastAsia="Times New Roman" w:hAnsi="Times New Roman" w:cs="Times New Roman"/>
          <w:sz w:val="24"/>
          <w:szCs w:val="24"/>
          <w:lang w:val="en-GH" w:eastAsia="en-GH"/>
        </w:rPr>
        <w:lastRenderedPageBreak/>
        <w:t xml:space="preserve">T. M. (2021). Forecasting the dynamics of cumulative COVID-19 cases (confirmed, recovered and deaths) for </w:t>
      </w:r>
      <w:proofErr w:type="gramStart"/>
      <w:r w:rsidRPr="00FD6B3E">
        <w:rPr>
          <w:rFonts w:ascii="Times New Roman" w:eastAsia="Times New Roman" w:hAnsi="Times New Roman" w:cs="Times New Roman"/>
          <w:sz w:val="24"/>
          <w:szCs w:val="24"/>
          <w:lang w:val="en-GH" w:eastAsia="en-GH"/>
        </w:rPr>
        <w:t>top-16</w:t>
      </w:r>
      <w:proofErr w:type="gramEnd"/>
      <w:r w:rsidRPr="00FD6B3E">
        <w:rPr>
          <w:rFonts w:ascii="Times New Roman" w:eastAsia="Times New Roman" w:hAnsi="Times New Roman" w:cs="Times New Roman"/>
          <w:sz w:val="24"/>
          <w:szCs w:val="24"/>
          <w:lang w:val="en-GH" w:eastAsia="en-GH"/>
        </w:rPr>
        <w:t xml:space="preserve"> countries using statistical machine learning models: Auto-Regressive Integrated Moving Average (ARIMA) and Seasonal Auto-Regressive Integrated Moving Average (SARIMA). </w:t>
      </w:r>
      <w:r w:rsidRPr="00FD6B3E">
        <w:rPr>
          <w:rFonts w:ascii="Times New Roman" w:eastAsia="Times New Roman" w:hAnsi="Times New Roman" w:cs="Times New Roman"/>
          <w:i/>
          <w:iCs/>
          <w:sz w:val="24"/>
          <w:szCs w:val="24"/>
          <w:lang w:val="en-GH" w:eastAsia="en-GH"/>
        </w:rPr>
        <w:t>Applied Soft Computing</w:t>
      </w:r>
      <w:r w:rsidRPr="00FD6B3E">
        <w:rPr>
          <w:rFonts w:ascii="Times New Roman" w:eastAsia="Times New Roman" w:hAnsi="Times New Roman" w:cs="Times New Roman"/>
          <w:sz w:val="24"/>
          <w:szCs w:val="24"/>
          <w:lang w:val="en-GH" w:eastAsia="en-GH"/>
        </w:rPr>
        <w:t xml:space="preserve">, </w:t>
      </w:r>
      <w:r w:rsidRPr="00FD6B3E">
        <w:rPr>
          <w:rFonts w:ascii="Times New Roman" w:eastAsia="Times New Roman" w:hAnsi="Times New Roman" w:cs="Times New Roman"/>
          <w:i/>
          <w:iCs/>
          <w:sz w:val="24"/>
          <w:szCs w:val="24"/>
          <w:lang w:val="en-GH" w:eastAsia="en-GH"/>
        </w:rPr>
        <w:t>103</w:t>
      </w:r>
      <w:r w:rsidRPr="00FD6B3E">
        <w:rPr>
          <w:rFonts w:ascii="Times New Roman" w:eastAsia="Times New Roman" w:hAnsi="Times New Roman" w:cs="Times New Roman"/>
          <w:sz w:val="24"/>
          <w:szCs w:val="24"/>
          <w:lang w:val="en-GH" w:eastAsia="en-GH"/>
        </w:rPr>
        <w:t xml:space="preserve">, 107161. </w:t>
      </w:r>
      <w:hyperlink r:id="rId9" w:history="1">
        <w:r w:rsidRPr="00FD6B3E">
          <w:rPr>
            <w:rFonts w:ascii="Times New Roman" w:eastAsia="Times New Roman" w:hAnsi="Times New Roman" w:cs="Times New Roman"/>
            <w:color w:val="0000FF"/>
            <w:sz w:val="24"/>
            <w:szCs w:val="24"/>
            <w:u w:val="single"/>
            <w:lang w:val="en-GH" w:eastAsia="en-GH"/>
          </w:rPr>
          <w:t>https://doi.org/10.1016/j.asoc.2021.107161</w:t>
        </w:r>
      </w:hyperlink>
    </w:p>
    <w:p w14:paraId="1E7E1160" w14:textId="77777777" w:rsidR="00E92818" w:rsidRDefault="00E92818" w:rsidP="00E92818">
      <w:pPr>
        <w:spacing w:after="0" w:line="480" w:lineRule="auto"/>
        <w:rPr>
          <w:rFonts w:ascii="Times New Roman" w:eastAsia="Times New Roman" w:hAnsi="Times New Roman" w:cs="Times New Roman"/>
          <w:sz w:val="24"/>
          <w:szCs w:val="24"/>
          <w:lang w:val="en-GH" w:eastAsia="en-GH"/>
        </w:rPr>
      </w:pPr>
      <w:r w:rsidRPr="00E92818">
        <w:rPr>
          <w:rFonts w:ascii="Times New Roman" w:eastAsia="Times New Roman" w:hAnsi="Times New Roman" w:cs="Times New Roman"/>
          <w:sz w:val="24"/>
          <w:szCs w:val="24"/>
          <w:lang w:val="en-GH" w:eastAsia="en-GH"/>
        </w:rPr>
        <w:t xml:space="preserve">Bichescu, B., &amp; Polak, G. G. (2023). Time series </w:t>
      </w:r>
      <w:proofErr w:type="spellStart"/>
      <w:r w:rsidRPr="00E92818">
        <w:rPr>
          <w:rFonts w:ascii="Times New Roman" w:eastAsia="Times New Roman" w:hAnsi="Times New Roman" w:cs="Times New Roman"/>
          <w:sz w:val="24"/>
          <w:szCs w:val="24"/>
          <w:lang w:val="en-GH" w:eastAsia="en-GH"/>
        </w:rPr>
        <w:t>modeling</w:t>
      </w:r>
      <w:proofErr w:type="spellEnd"/>
      <w:r w:rsidRPr="00E92818">
        <w:rPr>
          <w:rFonts w:ascii="Times New Roman" w:eastAsia="Times New Roman" w:hAnsi="Times New Roman" w:cs="Times New Roman"/>
          <w:sz w:val="24"/>
          <w:szCs w:val="24"/>
          <w:lang w:val="en-GH" w:eastAsia="en-GH"/>
        </w:rPr>
        <w:t xml:space="preserve"> and forecasting by mathematical </w:t>
      </w:r>
    </w:p>
    <w:p w14:paraId="1561D168" w14:textId="097CC5FE" w:rsidR="00E92818" w:rsidRDefault="00E92818" w:rsidP="00E92818">
      <w:pPr>
        <w:spacing w:after="0" w:line="480" w:lineRule="auto"/>
        <w:ind w:left="720"/>
      </w:pPr>
      <w:r w:rsidRPr="00E92818">
        <w:rPr>
          <w:rFonts w:ascii="Times New Roman" w:eastAsia="Times New Roman" w:hAnsi="Times New Roman" w:cs="Times New Roman"/>
          <w:sz w:val="24"/>
          <w:szCs w:val="24"/>
          <w:lang w:val="en-GH" w:eastAsia="en-GH"/>
        </w:rPr>
        <w:t xml:space="preserve">programming. </w:t>
      </w:r>
      <w:r w:rsidRPr="00E92818">
        <w:rPr>
          <w:rFonts w:ascii="Times New Roman" w:eastAsia="Times New Roman" w:hAnsi="Times New Roman" w:cs="Times New Roman"/>
          <w:i/>
          <w:iCs/>
          <w:sz w:val="24"/>
          <w:szCs w:val="24"/>
          <w:lang w:val="en-GH" w:eastAsia="en-GH"/>
        </w:rPr>
        <w:t>Computers &amp; Operations Research</w:t>
      </w:r>
      <w:r w:rsidRPr="00E92818">
        <w:rPr>
          <w:rFonts w:ascii="Times New Roman" w:eastAsia="Times New Roman" w:hAnsi="Times New Roman" w:cs="Times New Roman"/>
          <w:sz w:val="24"/>
          <w:szCs w:val="24"/>
          <w:lang w:val="en-GH" w:eastAsia="en-GH"/>
        </w:rPr>
        <w:t xml:space="preserve">, </w:t>
      </w:r>
      <w:r w:rsidRPr="00E92818">
        <w:rPr>
          <w:rFonts w:ascii="Times New Roman" w:eastAsia="Times New Roman" w:hAnsi="Times New Roman" w:cs="Times New Roman"/>
          <w:i/>
          <w:iCs/>
          <w:sz w:val="24"/>
          <w:szCs w:val="24"/>
          <w:lang w:val="en-GH" w:eastAsia="en-GH"/>
        </w:rPr>
        <w:t>151</w:t>
      </w:r>
      <w:r w:rsidRPr="00E92818">
        <w:rPr>
          <w:rFonts w:ascii="Times New Roman" w:eastAsia="Times New Roman" w:hAnsi="Times New Roman" w:cs="Times New Roman"/>
          <w:sz w:val="24"/>
          <w:szCs w:val="24"/>
          <w:lang w:val="en-GH" w:eastAsia="en-GH"/>
        </w:rPr>
        <w:t xml:space="preserve">, 106079. </w:t>
      </w:r>
      <w:hyperlink r:id="rId10" w:history="1">
        <w:r w:rsidRPr="006D113D">
          <w:rPr>
            <w:rStyle w:val="Hyperlink"/>
            <w:rFonts w:ascii="Times New Roman" w:eastAsia="Times New Roman" w:hAnsi="Times New Roman" w:cs="Times New Roman"/>
            <w:sz w:val="24"/>
            <w:szCs w:val="24"/>
            <w:lang w:val="en-GH" w:eastAsia="en-GH"/>
          </w:rPr>
          <w:t>https://doi.org/10.1016/j.cor.2022.106079</w:t>
        </w:r>
      </w:hyperlink>
    </w:p>
    <w:p w14:paraId="20A28BC6" w14:textId="77777777" w:rsidR="00E63035" w:rsidRDefault="00E63035" w:rsidP="00E63035">
      <w:pPr>
        <w:spacing w:after="0" w:line="480" w:lineRule="auto"/>
        <w:rPr>
          <w:rFonts w:ascii="Times New Roman" w:eastAsia="Times New Roman" w:hAnsi="Times New Roman" w:cs="Times New Roman"/>
          <w:sz w:val="24"/>
          <w:szCs w:val="24"/>
          <w:lang w:val="en-GH" w:eastAsia="en-GH"/>
        </w:rPr>
      </w:pPr>
      <w:r w:rsidRPr="00E63035">
        <w:rPr>
          <w:rFonts w:ascii="Times New Roman" w:eastAsia="Times New Roman" w:hAnsi="Times New Roman" w:cs="Times New Roman"/>
          <w:sz w:val="24"/>
          <w:szCs w:val="24"/>
          <w:lang w:val="en-GH" w:eastAsia="en-GH"/>
        </w:rPr>
        <w:t xml:space="preserve">Cui, M., Sun, Y., Huang, C., &amp; Li, M. (2022). Water Turbidity Retrieval Based on UAV </w:t>
      </w:r>
    </w:p>
    <w:p w14:paraId="06DD86F3" w14:textId="13721AC0" w:rsidR="00E63035" w:rsidRPr="00C262AF" w:rsidRDefault="00E63035" w:rsidP="00C262AF">
      <w:pPr>
        <w:spacing w:after="0" w:line="480" w:lineRule="auto"/>
        <w:ind w:left="720"/>
        <w:rPr>
          <w:rFonts w:ascii="Times New Roman" w:eastAsia="Times New Roman" w:hAnsi="Times New Roman" w:cs="Times New Roman"/>
          <w:sz w:val="24"/>
          <w:szCs w:val="24"/>
          <w:lang w:val="en-GH" w:eastAsia="en-GH"/>
        </w:rPr>
      </w:pPr>
      <w:r w:rsidRPr="00E63035">
        <w:rPr>
          <w:rFonts w:ascii="Times New Roman" w:eastAsia="Times New Roman" w:hAnsi="Times New Roman" w:cs="Times New Roman"/>
          <w:sz w:val="24"/>
          <w:szCs w:val="24"/>
          <w:lang w:val="en-GH" w:eastAsia="en-GH"/>
        </w:rPr>
        <w:t xml:space="preserve">Hyperspectral Remote Sensing. </w:t>
      </w:r>
      <w:r w:rsidRPr="00E63035">
        <w:rPr>
          <w:rFonts w:ascii="Times New Roman" w:eastAsia="Times New Roman" w:hAnsi="Times New Roman" w:cs="Times New Roman"/>
          <w:i/>
          <w:iCs/>
          <w:sz w:val="24"/>
          <w:szCs w:val="24"/>
          <w:lang w:val="en-GH" w:eastAsia="en-GH"/>
        </w:rPr>
        <w:t>Water</w:t>
      </w:r>
      <w:r w:rsidRPr="00E63035">
        <w:rPr>
          <w:rFonts w:ascii="Times New Roman" w:eastAsia="Times New Roman" w:hAnsi="Times New Roman" w:cs="Times New Roman"/>
          <w:sz w:val="24"/>
          <w:szCs w:val="24"/>
          <w:lang w:val="en-GH" w:eastAsia="en-GH"/>
        </w:rPr>
        <w:t xml:space="preserve">, </w:t>
      </w:r>
      <w:r w:rsidRPr="00E63035">
        <w:rPr>
          <w:rFonts w:ascii="Times New Roman" w:eastAsia="Times New Roman" w:hAnsi="Times New Roman" w:cs="Times New Roman"/>
          <w:i/>
          <w:iCs/>
          <w:sz w:val="24"/>
          <w:szCs w:val="24"/>
          <w:lang w:val="en-GH" w:eastAsia="en-GH"/>
        </w:rPr>
        <w:t>14</w:t>
      </w:r>
      <w:r w:rsidRPr="00E63035">
        <w:rPr>
          <w:rFonts w:ascii="Times New Roman" w:eastAsia="Times New Roman" w:hAnsi="Times New Roman" w:cs="Times New Roman"/>
          <w:sz w:val="24"/>
          <w:szCs w:val="24"/>
          <w:lang w:val="en-GH" w:eastAsia="en-GH"/>
        </w:rPr>
        <w:t xml:space="preserve">(1), 128. </w:t>
      </w:r>
      <w:hyperlink r:id="rId11" w:history="1">
        <w:r w:rsidR="00C262AF" w:rsidRPr="00BC5A0D">
          <w:rPr>
            <w:rStyle w:val="Hyperlink"/>
            <w:rFonts w:ascii="Times New Roman" w:eastAsia="Times New Roman" w:hAnsi="Times New Roman" w:cs="Times New Roman"/>
            <w:sz w:val="24"/>
            <w:szCs w:val="24"/>
            <w:lang w:val="en-GH" w:eastAsia="en-GH"/>
          </w:rPr>
          <w:t>https://doi.org/10.3390/w14010128</w:t>
        </w:r>
      </w:hyperlink>
    </w:p>
    <w:p w14:paraId="5137CCA2" w14:textId="77777777" w:rsidR="00C85072" w:rsidRPr="006B0A13" w:rsidRDefault="00606032" w:rsidP="00C85072">
      <w:pPr>
        <w:spacing w:after="0" w:line="480" w:lineRule="auto"/>
        <w:rPr>
          <w:rFonts w:ascii="Times New Roman" w:hAnsi="Times New Roman" w:cs="Times New Roman"/>
          <w:color w:val="000000" w:themeColor="text1"/>
          <w:sz w:val="24"/>
          <w:szCs w:val="24"/>
        </w:rPr>
      </w:pPr>
      <w:r w:rsidRPr="006B0A13">
        <w:rPr>
          <w:rFonts w:ascii="Times New Roman" w:hAnsi="Times New Roman" w:cs="Times New Roman"/>
          <w:color w:val="000000" w:themeColor="text1"/>
          <w:sz w:val="24"/>
          <w:szCs w:val="24"/>
        </w:rPr>
        <w:t xml:space="preserve">FAO, Duke University, &amp; WorldFish. (2023). Illuminating Hidden Harvests. The </w:t>
      </w:r>
    </w:p>
    <w:p w14:paraId="71DE7A2F" w14:textId="53266EB7" w:rsidR="0004605E" w:rsidRDefault="00606032" w:rsidP="0004605E">
      <w:pPr>
        <w:spacing w:after="0" w:line="480" w:lineRule="auto"/>
        <w:ind w:left="720"/>
      </w:pPr>
      <w:r w:rsidRPr="006B0A13">
        <w:rPr>
          <w:rFonts w:ascii="Times New Roman" w:hAnsi="Times New Roman" w:cs="Times New Roman"/>
          <w:color w:val="000000" w:themeColor="text1"/>
          <w:sz w:val="24"/>
          <w:szCs w:val="24"/>
        </w:rPr>
        <w:t xml:space="preserve">contributions of small-scale fisheries to sustainable development. FAO; Duke University; WorldFish. </w:t>
      </w:r>
      <w:hyperlink r:id="rId12" w:history="1">
        <w:r w:rsidRPr="006B0A13">
          <w:rPr>
            <w:rStyle w:val="Hyperlink"/>
            <w:rFonts w:ascii="Times New Roman" w:hAnsi="Times New Roman" w:cs="Times New Roman"/>
            <w:sz w:val="24"/>
            <w:szCs w:val="24"/>
          </w:rPr>
          <w:t>https://doi.org/10.4060/cc4576en</w:t>
        </w:r>
      </w:hyperlink>
    </w:p>
    <w:p w14:paraId="5C7582D2" w14:textId="77777777" w:rsidR="0004605E" w:rsidRDefault="0004605E" w:rsidP="0004605E">
      <w:pPr>
        <w:spacing w:after="0" w:line="480" w:lineRule="auto"/>
        <w:rPr>
          <w:rFonts w:ascii="Times New Roman" w:eastAsia="Times New Roman" w:hAnsi="Times New Roman" w:cs="Times New Roman"/>
          <w:sz w:val="24"/>
          <w:szCs w:val="24"/>
          <w:lang w:val="en-GH" w:eastAsia="en-GH"/>
        </w:rPr>
      </w:pPr>
      <w:r w:rsidRPr="0004605E">
        <w:rPr>
          <w:rFonts w:ascii="Times New Roman" w:eastAsia="Times New Roman" w:hAnsi="Times New Roman" w:cs="Times New Roman"/>
          <w:sz w:val="24"/>
          <w:szCs w:val="24"/>
          <w:lang w:val="en-GH" w:eastAsia="en-GH"/>
        </w:rPr>
        <w:t xml:space="preserve">Farrell, A. P. (2002). Cardiorespiratory performance in salmonids during exercise at high </w:t>
      </w:r>
    </w:p>
    <w:p w14:paraId="31945884" w14:textId="4DAE7E1C" w:rsidR="0004605E" w:rsidRPr="0004605E" w:rsidRDefault="0004605E" w:rsidP="0004605E">
      <w:pPr>
        <w:spacing w:after="0" w:line="480" w:lineRule="auto"/>
        <w:ind w:left="720"/>
        <w:rPr>
          <w:rFonts w:ascii="Times New Roman" w:eastAsia="Times New Roman" w:hAnsi="Times New Roman" w:cs="Times New Roman"/>
          <w:sz w:val="24"/>
          <w:szCs w:val="24"/>
          <w:lang w:val="en-GH" w:eastAsia="en-GH"/>
        </w:rPr>
      </w:pPr>
      <w:r w:rsidRPr="0004605E">
        <w:rPr>
          <w:rFonts w:ascii="Times New Roman" w:eastAsia="Times New Roman" w:hAnsi="Times New Roman" w:cs="Times New Roman"/>
          <w:sz w:val="24"/>
          <w:szCs w:val="24"/>
          <w:lang w:val="en-GH" w:eastAsia="en-GH"/>
        </w:rPr>
        <w:t xml:space="preserve">temperature: Insights into cardiovascular design limitations in fishes. </w:t>
      </w:r>
      <w:r w:rsidRPr="0004605E">
        <w:rPr>
          <w:rFonts w:ascii="Times New Roman" w:eastAsia="Times New Roman" w:hAnsi="Times New Roman" w:cs="Times New Roman"/>
          <w:i/>
          <w:iCs/>
          <w:sz w:val="24"/>
          <w:szCs w:val="24"/>
          <w:lang w:val="en-GH" w:eastAsia="en-GH"/>
        </w:rPr>
        <w:t>Comparative Biochemistry and Physiology Part A: Molecular &amp; Integrative Physiology</w:t>
      </w:r>
      <w:r w:rsidRPr="0004605E">
        <w:rPr>
          <w:rFonts w:ascii="Times New Roman" w:eastAsia="Times New Roman" w:hAnsi="Times New Roman" w:cs="Times New Roman"/>
          <w:sz w:val="24"/>
          <w:szCs w:val="24"/>
          <w:lang w:val="en-GH" w:eastAsia="en-GH"/>
        </w:rPr>
        <w:t xml:space="preserve">, </w:t>
      </w:r>
      <w:r w:rsidRPr="0004605E">
        <w:rPr>
          <w:rFonts w:ascii="Times New Roman" w:eastAsia="Times New Roman" w:hAnsi="Times New Roman" w:cs="Times New Roman"/>
          <w:i/>
          <w:iCs/>
          <w:sz w:val="24"/>
          <w:szCs w:val="24"/>
          <w:lang w:val="en-GH" w:eastAsia="en-GH"/>
        </w:rPr>
        <w:t>132</w:t>
      </w:r>
      <w:r w:rsidRPr="0004605E">
        <w:rPr>
          <w:rFonts w:ascii="Times New Roman" w:eastAsia="Times New Roman" w:hAnsi="Times New Roman" w:cs="Times New Roman"/>
          <w:sz w:val="24"/>
          <w:szCs w:val="24"/>
          <w:lang w:val="en-GH" w:eastAsia="en-GH"/>
        </w:rPr>
        <w:t xml:space="preserve">(4), 797–810. </w:t>
      </w:r>
      <w:hyperlink r:id="rId13" w:history="1">
        <w:r w:rsidRPr="0004605E">
          <w:rPr>
            <w:rFonts w:ascii="Times New Roman" w:eastAsia="Times New Roman" w:hAnsi="Times New Roman" w:cs="Times New Roman"/>
            <w:color w:val="0000FF"/>
            <w:sz w:val="24"/>
            <w:szCs w:val="24"/>
            <w:u w:val="single"/>
            <w:lang w:val="en-GH" w:eastAsia="en-GH"/>
          </w:rPr>
          <w:t>https://doi.org/10.1016/S1095-6433(02)00049-1</w:t>
        </w:r>
      </w:hyperlink>
    </w:p>
    <w:p w14:paraId="533A89A1" w14:textId="77777777" w:rsidR="007D57E7" w:rsidRDefault="00C619E8" w:rsidP="00C619E8">
      <w:pPr>
        <w:spacing w:after="0" w:line="480" w:lineRule="auto"/>
        <w:rPr>
          <w:rFonts w:ascii="Times New Roman" w:eastAsia="Times New Roman" w:hAnsi="Times New Roman" w:cs="Times New Roman"/>
          <w:sz w:val="24"/>
          <w:szCs w:val="24"/>
          <w:lang w:val="en-GH" w:eastAsia="en-GH"/>
        </w:rPr>
      </w:pPr>
      <w:r w:rsidRPr="00C619E8">
        <w:rPr>
          <w:rFonts w:ascii="Times New Roman" w:eastAsia="Times New Roman" w:hAnsi="Times New Roman" w:cs="Times New Roman"/>
          <w:sz w:val="24"/>
          <w:szCs w:val="24"/>
          <w:lang w:val="en-GH" w:eastAsia="en-GH"/>
        </w:rPr>
        <w:t xml:space="preserve">Khursheed, S., Dutta, J., Ahmad, I., Rather, M. A., </w:t>
      </w:r>
      <w:proofErr w:type="spellStart"/>
      <w:r w:rsidRPr="00C619E8">
        <w:rPr>
          <w:rFonts w:ascii="Times New Roman" w:eastAsia="Times New Roman" w:hAnsi="Times New Roman" w:cs="Times New Roman"/>
          <w:sz w:val="24"/>
          <w:szCs w:val="24"/>
          <w:lang w:val="en-GH" w:eastAsia="en-GH"/>
        </w:rPr>
        <w:t>Badroo</w:t>
      </w:r>
      <w:proofErr w:type="spellEnd"/>
      <w:r w:rsidRPr="00C619E8">
        <w:rPr>
          <w:rFonts w:ascii="Times New Roman" w:eastAsia="Times New Roman" w:hAnsi="Times New Roman" w:cs="Times New Roman"/>
          <w:sz w:val="24"/>
          <w:szCs w:val="24"/>
          <w:lang w:val="en-GH" w:eastAsia="en-GH"/>
        </w:rPr>
        <w:t xml:space="preserve">, I. A., Bhat, T. A., Ahmad, I., </w:t>
      </w:r>
    </w:p>
    <w:p w14:paraId="49FCDA60" w14:textId="40707F47" w:rsidR="00C619E8" w:rsidRPr="007D57E7" w:rsidRDefault="00C619E8" w:rsidP="007D57E7">
      <w:pPr>
        <w:spacing w:after="0" w:line="480" w:lineRule="auto"/>
        <w:ind w:left="720"/>
        <w:rPr>
          <w:rFonts w:ascii="Times New Roman" w:eastAsia="Times New Roman" w:hAnsi="Times New Roman" w:cs="Times New Roman"/>
          <w:sz w:val="24"/>
          <w:szCs w:val="24"/>
          <w:lang w:val="en-GH" w:eastAsia="en-GH"/>
        </w:rPr>
      </w:pPr>
      <w:r w:rsidRPr="00C619E8">
        <w:rPr>
          <w:rFonts w:ascii="Times New Roman" w:eastAsia="Times New Roman" w:hAnsi="Times New Roman" w:cs="Times New Roman"/>
          <w:sz w:val="24"/>
          <w:szCs w:val="24"/>
          <w:lang w:val="en-GH" w:eastAsia="en-GH"/>
        </w:rPr>
        <w:t xml:space="preserve">Amin, A., Shah, A., Qadri, T., &amp; Habib, H. (2023). Biogenic silver nanoparticles: Synthesis, applications and challenges in food sector with special emphasis on aquaculture. </w:t>
      </w:r>
      <w:r w:rsidRPr="00C619E8">
        <w:rPr>
          <w:rFonts w:ascii="Times New Roman" w:eastAsia="Times New Roman" w:hAnsi="Times New Roman" w:cs="Times New Roman"/>
          <w:i/>
          <w:iCs/>
          <w:sz w:val="24"/>
          <w:szCs w:val="24"/>
          <w:lang w:val="en-GH" w:eastAsia="en-GH"/>
        </w:rPr>
        <w:t>Food Chemistry: X</w:t>
      </w:r>
      <w:r w:rsidRPr="00C619E8">
        <w:rPr>
          <w:rFonts w:ascii="Times New Roman" w:eastAsia="Times New Roman" w:hAnsi="Times New Roman" w:cs="Times New Roman"/>
          <w:sz w:val="24"/>
          <w:szCs w:val="24"/>
          <w:lang w:val="en-GH" w:eastAsia="en-GH"/>
        </w:rPr>
        <w:t xml:space="preserve">, </w:t>
      </w:r>
      <w:r w:rsidRPr="00C619E8">
        <w:rPr>
          <w:rFonts w:ascii="Times New Roman" w:eastAsia="Times New Roman" w:hAnsi="Times New Roman" w:cs="Times New Roman"/>
          <w:i/>
          <w:iCs/>
          <w:sz w:val="24"/>
          <w:szCs w:val="24"/>
          <w:lang w:val="en-GH" w:eastAsia="en-GH"/>
        </w:rPr>
        <w:t>20</w:t>
      </w:r>
      <w:r w:rsidRPr="00C619E8">
        <w:rPr>
          <w:rFonts w:ascii="Times New Roman" w:eastAsia="Times New Roman" w:hAnsi="Times New Roman" w:cs="Times New Roman"/>
          <w:sz w:val="24"/>
          <w:szCs w:val="24"/>
          <w:lang w:val="en-GH" w:eastAsia="en-GH"/>
        </w:rPr>
        <w:t xml:space="preserve">, 101051. </w:t>
      </w:r>
      <w:hyperlink r:id="rId14" w:history="1">
        <w:r w:rsidRPr="00C619E8">
          <w:rPr>
            <w:rFonts w:ascii="Times New Roman" w:eastAsia="Times New Roman" w:hAnsi="Times New Roman" w:cs="Times New Roman"/>
            <w:color w:val="0000FF"/>
            <w:sz w:val="24"/>
            <w:szCs w:val="24"/>
            <w:u w:val="single"/>
            <w:lang w:val="en-GH" w:eastAsia="en-GH"/>
          </w:rPr>
          <w:t>https://doi.org/10.1016/j.fochx.2023.101051</w:t>
        </w:r>
      </w:hyperlink>
    </w:p>
    <w:p w14:paraId="78633F0D" w14:textId="77777777" w:rsidR="00DC5FBF" w:rsidRDefault="00DC5FBF" w:rsidP="00DC5FBF">
      <w:pPr>
        <w:spacing w:after="0" w:line="480" w:lineRule="auto"/>
        <w:rPr>
          <w:rFonts w:ascii="Times New Roman" w:eastAsia="Times New Roman" w:hAnsi="Times New Roman" w:cs="Times New Roman"/>
          <w:sz w:val="24"/>
          <w:szCs w:val="24"/>
          <w:lang w:val="en-GH" w:eastAsia="en-GH"/>
        </w:rPr>
      </w:pPr>
      <w:r w:rsidRPr="00DC5FBF">
        <w:rPr>
          <w:rFonts w:ascii="Times New Roman" w:eastAsia="Times New Roman" w:hAnsi="Times New Roman" w:cs="Times New Roman"/>
          <w:sz w:val="24"/>
          <w:szCs w:val="24"/>
          <w:lang w:val="en-GH" w:eastAsia="en-GH"/>
        </w:rPr>
        <w:t xml:space="preserve">Li, D., Liu, L., &amp; Ji, X. (2025). A Long-term precise prediction model for water quality in </w:t>
      </w:r>
    </w:p>
    <w:p w14:paraId="34D88C21" w14:textId="5C820107" w:rsidR="00DC5FBF" w:rsidRPr="00672AE7" w:rsidRDefault="00DC5FBF" w:rsidP="00672AE7">
      <w:pPr>
        <w:spacing w:after="0" w:line="480" w:lineRule="auto"/>
        <w:ind w:left="720"/>
        <w:rPr>
          <w:rFonts w:ascii="Times New Roman" w:eastAsia="Times New Roman" w:hAnsi="Times New Roman" w:cs="Times New Roman"/>
          <w:sz w:val="24"/>
          <w:szCs w:val="24"/>
          <w:lang w:val="en-GH" w:eastAsia="en-GH"/>
        </w:rPr>
      </w:pPr>
      <w:r w:rsidRPr="00DC5FBF">
        <w:rPr>
          <w:rFonts w:ascii="Times New Roman" w:eastAsia="Times New Roman" w:hAnsi="Times New Roman" w:cs="Times New Roman"/>
          <w:sz w:val="24"/>
          <w:szCs w:val="24"/>
          <w:lang w:val="en-GH" w:eastAsia="en-GH"/>
        </w:rPr>
        <w:t xml:space="preserve">aquaculture based on an adaptive decomposition Transformer. </w:t>
      </w:r>
      <w:r w:rsidRPr="00DC5FBF">
        <w:rPr>
          <w:rFonts w:ascii="Times New Roman" w:eastAsia="Times New Roman" w:hAnsi="Times New Roman" w:cs="Times New Roman"/>
          <w:i/>
          <w:iCs/>
          <w:sz w:val="24"/>
          <w:szCs w:val="24"/>
          <w:lang w:val="en-GH" w:eastAsia="en-GH"/>
        </w:rPr>
        <w:t>Applied Soft Computing</w:t>
      </w:r>
      <w:r w:rsidRPr="00DC5FBF">
        <w:rPr>
          <w:rFonts w:ascii="Times New Roman" w:eastAsia="Times New Roman" w:hAnsi="Times New Roman" w:cs="Times New Roman"/>
          <w:sz w:val="24"/>
          <w:szCs w:val="24"/>
          <w:lang w:val="en-GH" w:eastAsia="en-GH"/>
        </w:rPr>
        <w:t xml:space="preserve">, </w:t>
      </w:r>
      <w:r w:rsidRPr="00DC5FBF">
        <w:rPr>
          <w:rFonts w:ascii="Times New Roman" w:eastAsia="Times New Roman" w:hAnsi="Times New Roman" w:cs="Times New Roman"/>
          <w:i/>
          <w:iCs/>
          <w:sz w:val="24"/>
          <w:szCs w:val="24"/>
          <w:lang w:val="en-GH" w:eastAsia="en-GH"/>
        </w:rPr>
        <w:t>182</w:t>
      </w:r>
      <w:r w:rsidRPr="00DC5FBF">
        <w:rPr>
          <w:rFonts w:ascii="Times New Roman" w:eastAsia="Times New Roman" w:hAnsi="Times New Roman" w:cs="Times New Roman"/>
          <w:sz w:val="24"/>
          <w:szCs w:val="24"/>
          <w:lang w:val="en-GH" w:eastAsia="en-GH"/>
        </w:rPr>
        <w:t xml:space="preserve">, 113548. </w:t>
      </w:r>
      <w:hyperlink r:id="rId15" w:history="1">
        <w:r w:rsidRPr="00DC5FBF">
          <w:rPr>
            <w:rFonts w:ascii="Times New Roman" w:eastAsia="Times New Roman" w:hAnsi="Times New Roman" w:cs="Times New Roman"/>
            <w:color w:val="0000FF"/>
            <w:sz w:val="24"/>
            <w:szCs w:val="24"/>
            <w:u w:val="single"/>
            <w:lang w:val="en-GH" w:eastAsia="en-GH"/>
          </w:rPr>
          <w:t>https://doi.org/10.1016/j.asoc.2025.113548</w:t>
        </w:r>
      </w:hyperlink>
    </w:p>
    <w:p w14:paraId="20DF8D69" w14:textId="77777777" w:rsidR="005003F1" w:rsidRDefault="00952FEE" w:rsidP="00952FEE">
      <w:pPr>
        <w:spacing w:after="0" w:line="480" w:lineRule="auto"/>
        <w:rPr>
          <w:rFonts w:ascii="Times New Roman" w:eastAsia="Times New Roman" w:hAnsi="Times New Roman" w:cs="Times New Roman"/>
          <w:sz w:val="24"/>
          <w:szCs w:val="24"/>
          <w:lang w:val="en-GH" w:eastAsia="en-GH"/>
        </w:rPr>
      </w:pPr>
      <w:r w:rsidRPr="00952FEE">
        <w:rPr>
          <w:rFonts w:ascii="Times New Roman" w:eastAsia="Times New Roman" w:hAnsi="Times New Roman" w:cs="Times New Roman"/>
          <w:sz w:val="24"/>
          <w:szCs w:val="24"/>
          <w:lang w:val="en-GH" w:eastAsia="en-GH"/>
        </w:rPr>
        <w:t xml:space="preserve">Little, D. C., Newton, R. W., &amp; Beveridge, M. C. M. (2016). Aquaculture: A rapidly growing </w:t>
      </w:r>
    </w:p>
    <w:p w14:paraId="138B1E4C" w14:textId="5AD7B8F6" w:rsidR="00952FEE" w:rsidRPr="0094712B" w:rsidRDefault="00952FEE" w:rsidP="005003F1">
      <w:pPr>
        <w:spacing w:after="0" w:line="480" w:lineRule="auto"/>
        <w:ind w:left="720"/>
        <w:rPr>
          <w:lang w:val="de-DE"/>
        </w:rPr>
      </w:pPr>
      <w:r w:rsidRPr="00952FEE">
        <w:rPr>
          <w:rFonts w:ascii="Times New Roman" w:eastAsia="Times New Roman" w:hAnsi="Times New Roman" w:cs="Times New Roman"/>
          <w:sz w:val="24"/>
          <w:szCs w:val="24"/>
          <w:lang w:val="en-GH" w:eastAsia="en-GH"/>
        </w:rPr>
        <w:t xml:space="preserve">and significant source of sustainable food? Status, transitions and potential. </w:t>
      </w:r>
      <w:r w:rsidRPr="00952FEE">
        <w:rPr>
          <w:rFonts w:ascii="Times New Roman" w:eastAsia="Times New Roman" w:hAnsi="Times New Roman" w:cs="Times New Roman"/>
          <w:i/>
          <w:iCs/>
          <w:sz w:val="24"/>
          <w:szCs w:val="24"/>
          <w:lang w:val="en-GH" w:eastAsia="en-GH"/>
        </w:rPr>
        <w:t>Proceedings of the Nutrition Society</w:t>
      </w:r>
      <w:r w:rsidRPr="00952FEE">
        <w:rPr>
          <w:rFonts w:ascii="Times New Roman" w:eastAsia="Times New Roman" w:hAnsi="Times New Roman" w:cs="Times New Roman"/>
          <w:sz w:val="24"/>
          <w:szCs w:val="24"/>
          <w:lang w:val="en-GH" w:eastAsia="en-GH"/>
        </w:rPr>
        <w:t xml:space="preserve">, </w:t>
      </w:r>
      <w:r w:rsidRPr="00952FEE">
        <w:rPr>
          <w:rFonts w:ascii="Times New Roman" w:eastAsia="Times New Roman" w:hAnsi="Times New Roman" w:cs="Times New Roman"/>
          <w:i/>
          <w:iCs/>
          <w:sz w:val="24"/>
          <w:szCs w:val="24"/>
          <w:lang w:val="en-GH" w:eastAsia="en-GH"/>
        </w:rPr>
        <w:t>75</w:t>
      </w:r>
      <w:r w:rsidRPr="00952FEE">
        <w:rPr>
          <w:rFonts w:ascii="Times New Roman" w:eastAsia="Times New Roman" w:hAnsi="Times New Roman" w:cs="Times New Roman"/>
          <w:sz w:val="24"/>
          <w:szCs w:val="24"/>
          <w:lang w:val="en-GH" w:eastAsia="en-GH"/>
        </w:rPr>
        <w:t xml:space="preserve">(3), 274–286. </w:t>
      </w:r>
      <w:hyperlink r:id="rId16" w:history="1">
        <w:r w:rsidRPr="00952FEE">
          <w:rPr>
            <w:rFonts w:ascii="Times New Roman" w:eastAsia="Times New Roman" w:hAnsi="Times New Roman" w:cs="Times New Roman"/>
            <w:color w:val="0000FF"/>
            <w:sz w:val="24"/>
            <w:szCs w:val="24"/>
            <w:u w:val="single"/>
            <w:lang w:val="en-GH" w:eastAsia="en-GH"/>
          </w:rPr>
          <w:t>https://doi.org/10.1017/S0029665116000665</w:t>
        </w:r>
      </w:hyperlink>
    </w:p>
    <w:p w14:paraId="07BF8516" w14:textId="77777777" w:rsidR="008B2D9D" w:rsidRDefault="008B2D9D" w:rsidP="008B2D9D">
      <w:pPr>
        <w:spacing w:after="0" w:line="480" w:lineRule="auto"/>
        <w:rPr>
          <w:rFonts w:ascii="Times New Roman" w:eastAsia="Times New Roman" w:hAnsi="Times New Roman" w:cs="Times New Roman"/>
          <w:sz w:val="24"/>
          <w:szCs w:val="24"/>
          <w:lang w:val="en-GH" w:eastAsia="en-GH"/>
        </w:rPr>
      </w:pPr>
      <w:r w:rsidRPr="008B2D9D">
        <w:rPr>
          <w:rFonts w:ascii="Times New Roman" w:eastAsia="Times New Roman" w:hAnsi="Times New Roman" w:cs="Times New Roman"/>
          <w:sz w:val="24"/>
          <w:szCs w:val="24"/>
          <w:lang w:val="en-GH" w:eastAsia="en-GH"/>
        </w:rPr>
        <w:t xml:space="preserve">Liu, X., Wang, Y., Chen, T., Gu, X., Zhang, L., Li, X., Tang, R., He, Y., Chen, G., &amp; Zhang, </w:t>
      </w:r>
    </w:p>
    <w:p w14:paraId="4C1E00E0" w14:textId="66B282D2" w:rsidR="008B2D9D" w:rsidRDefault="008B2D9D" w:rsidP="008B2D9D">
      <w:pPr>
        <w:spacing w:after="0" w:line="480" w:lineRule="auto"/>
        <w:ind w:left="720"/>
      </w:pPr>
      <w:r w:rsidRPr="008B2D9D">
        <w:rPr>
          <w:rFonts w:ascii="Times New Roman" w:eastAsia="Times New Roman" w:hAnsi="Times New Roman" w:cs="Times New Roman"/>
          <w:sz w:val="24"/>
          <w:szCs w:val="24"/>
          <w:lang w:val="en-GH" w:eastAsia="en-GH"/>
        </w:rPr>
        <w:t xml:space="preserve">B. (2024). Monitoring water quality parameters of freshwater aquaculture ponds using UAV-based multispectral images. </w:t>
      </w:r>
      <w:r w:rsidRPr="008B2D9D">
        <w:rPr>
          <w:rFonts w:ascii="Times New Roman" w:eastAsia="Times New Roman" w:hAnsi="Times New Roman" w:cs="Times New Roman"/>
          <w:i/>
          <w:iCs/>
          <w:sz w:val="24"/>
          <w:szCs w:val="24"/>
          <w:lang w:val="en-GH" w:eastAsia="en-GH"/>
        </w:rPr>
        <w:t>Ecological Indicators</w:t>
      </w:r>
      <w:r w:rsidRPr="008B2D9D">
        <w:rPr>
          <w:rFonts w:ascii="Times New Roman" w:eastAsia="Times New Roman" w:hAnsi="Times New Roman" w:cs="Times New Roman"/>
          <w:sz w:val="24"/>
          <w:szCs w:val="24"/>
          <w:lang w:val="en-GH" w:eastAsia="en-GH"/>
        </w:rPr>
        <w:t xml:space="preserve">, </w:t>
      </w:r>
      <w:r w:rsidRPr="008B2D9D">
        <w:rPr>
          <w:rFonts w:ascii="Times New Roman" w:eastAsia="Times New Roman" w:hAnsi="Times New Roman" w:cs="Times New Roman"/>
          <w:i/>
          <w:iCs/>
          <w:sz w:val="24"/>
          <w:szCs w:val="24"/>
          <w:lang w:val="en-GH" w:eastAsia="en-GH"/>
        </w:rPr>
        <w:t>167</w:t>
      </w:r>
      <w:r w:rsidRPr="008B2D9D">
        <w:rPr>
          <w:rFonts w:ascii="Times New Roman" w:eastAsia="Times New Roman" w:hAnsi="Times New Roman" w:cs="Times New Roman"/>
          <w:sz w:val="24"/>
          <w:szCs w:val="24"/>
          <w:lang w:val="en-GH" w:eastAsia="en-GH"/>
        </w:rPr>
        <w:t xml:space="preserve">, 112644. </w:t>
      </w:r>
      <w:hyperlink r:id="rId17" w:history="1">
        <w:r w:rsidRPr="008B2D9D">
          <w:rPr>
            <w:rFonts w:ascii="Times New Roman" w:eastAsia="Times New Roman" w:hAnsi="Times New Roman" w:cs="Times New Roman"/>
            <w:color w:val="0000FF"/>
            <w:sz w:val="24"/>
            <w:szCs w:val="24"/>
            <w:u w:val="single"/>
            <w:lang w:val="en-GH" w:eastAsia="en-GH"/>
          </w:rPr>
          <w:t>https://doi.org/10.1016/j.ecolind.2024.112644</w:t>
        </w:r>
      </w:hyperlink>
    </w:p>
    <w:p w14:paraId="6E8A3E28" w14:textId="77777777" w:rsidR="00E0189B" w:rsidRDefault="00E0189B" w:rsidP="00E0189B">
      <w:pPr>
        <w:spacing w:after="0" w:line="480" w:lineRule="auto"/>
        <w:rPr>
          <w:rFonts w:ascii="Times New Roman" w:eastAsia="Times New Roman" w:hAnsi="Times New Roman" w:cs="Times New Roman"/>
          <w:sz w:val="24"/>
          <w:szCs w:val="24"/>
          <w:lang w:val="en-GH" w:eastAsia="en-GH"/>
        </w:rPr>
      </w:pPr>
      <w:r w:rsidRPr="00E0189B">
        <w:rPr>
          <w:rFonts w:ascii="Times New Roman" w:eastAsia="Times New Roman" w:hAnsi="Times New Roman" w:cs="Times New Roman"/>
          <w:sz w:val="24"/>
          <w:szCs w:val="24"/>
          <w:lang w:val="en-GH" w:eastAsia="en-GH"/>
        </w:rPr>
        <w:t xml:space="preserve">Liu, H., Meng, C., Wang, Y., Lei, Q., &amp; Zhou, J. (2026). Aquaculture-induced pH </w:t>
      </w:r>
    </w:p>
    <w:p w14:paraId="72A83934" w14:textId="319A9A57" w:rsidR="00E0189B" w:rsidRPr="00E0189B" w:rsidRDefault="00E0189B" w:rsidP="00E0189B">
      <w:pPr>
        <w:spacing w:after="0" w:line="480" w:lineRule="auto"/>
        <w:ind w:left="720"/>
        <w:rPr>
          <w:rFonts w:ascii="Times New Roman" w:eastAsia="Times New Roman" w:hAnsi="Times New Roman" w:cs="Times New Roman"/>
          <w:sz w:val="24"/>
          <w:szCs w:val="24"/>
          <w:lang w:val="en-GH" w:eastAsia="en-GH"/>
        </w:rPr>
      </w:pPr>
      <w:r w:rsidRPr="00E0189B">
        <w:rPr>
          <w:rFonts w:ascii="Times New Roman" w:eastAsia="Times New Roman" w:hAnsi="Times New Roman" w:cs="Times New Roman"/>
          <w:sz w:val="24"/>
          <w:szCs w:val="24"/>
          <w:lang w:val="en-GH" w:eastAsia="en-GH"/>
        </w:rPr>
        <w:t xml:space="preserve">deterioration in pond ecosystems: A case study in a subtropical headwater watershed, China. </w:t>
      </w:r>
      <w:r w:rsidRPr="00E0189B">
        <w:rPr>
          <w:rFonts w:ascii="Times New Roman" w:eastAsia="Times New Roman" w:hAnsi="Times New Roman" w:cs="Times New Roman"/>
          <w:i/>
          <w:iCs/>
          <w:sz w:val="24"/>
          <w:szCs w:val="24"/>
          <w:lang w:val="en-GH" w:eastAsia="en-GH"/>
        </w:rPr>
        <w:t>Journal of Environmental Quality</w:t>
      </w:r>
      <w:r w:rsidRPr="00E0189B">
        <w:rPr>
          <w:rFonts w:ascii="Times New Roman" w:eastAsia="Times New Roman" w:hAnsi="Times New Roman" w:cs="Times New Roman"/>
          <w:sz w:val="24"/>
          <w:szCs w:val="24"/>
          <w:lang w:val="en-GH" w:eastAsia="en-GH"/>
        </w:rPr>
        <w:t xml:space="preserve">, </w:t>
      </w:r>
      <w:r w:rsidRPr="00E0189B">
        <w:rPr>
          <w:rFonts w:ascii="Times New Roman" w:eastAsia="Times New Roman" w:hAnsi="Times New Roman" w:cs="Times New Roman"/>
          <w:i/>
          <w:iCs/>
          <w:sz w:val="24"/>
          <w:szCs w:val="24"/>
          <w:lang w:val="en-GH" w:eastAsia="en-GH"/>
        </w:rPr>
        <w:t>55</w:t>
      </w:r>
      <w:r w:rsidRPr="00E0189B">
        <w:rPr>
          <w:rFonts w:ascii="Times New Roman" w:eastAsia="Times New Roman" w:hAnsi="Times New Roman" w:cs="Times New Roman"/>
          <w:sz w:val="24"/>
          <w:szCs w:val="24"/>
          <w:lang w:val="en-GH" w:eastAsia="en-GH"/>
        </w:rPr>
        <w:t xml:space="preserve">(2), e70178. </w:t>
      </w:r>
      <w:hyperlink r:id="rId18" w:history="1">
        <w:r w:rsidRPr="00E0189B">
          <w:rPr>
            <w:rFonts w:ascii="Times New Roman" w:eastAsia="Times New Roman" w:hAnsi="Times New Roman" w:cs="Times New Roman"/>
            <w:color w:val="0000FF"/>
            <w:sz w:val="24"/>
            <w:szCs w:val="24"/>
            <w:u w:val="single"/>
            <w:lang w:val="en-GH" w:eastAsia="en-GH"/>
          </w:rPr>
          <w:t>https://doi.org/10.1002/jeq2.70178</w:t>
        </w:r>
      </w:hyperlink>
    </w:p>
    <w:p w14:paraId="5DE1922F" w14:textId="77777777" w:rsidR="00AE4CD6" w:rsidRDefault="00AE4CD6" w:rsidP="00AE4CD6">
      <w:pPr>
        <w:spacing w:after="0" w:line="480" w:lineRule="auto"/>
        <w:rPr>
          <w:rFonts w:ascii="Times New Roman" w:eastAsia="Times New Roman" w:hAnsi="Times New Roman" w:cs="Times New Roman"/>
          <w:sz w:val="24"/>
          <w:szCs w:val="24"/>
          <w:lang w:val="en-GH" w:eastAsia="en-GH"/>
        </w:rPr>
      </w:pPr>
      <w:r w:rsidRPr="00AE4CD6">
        <w:rPr>
          <w:rFonts w:ascii="Times New Roman" w:eastAsia="Times New Roman" w:hAnsi="Times New Roman" w:cs="Times New Roman"/>
          <w:sz w:val="24"/>
          <w:szCs w:val="24"/>
          <w:lang w:val="en-GH" w:eastAsia="en-GH"/>
        </w:rPr>
        <w:t xml:space="preserve">Ma, Y., Song, K., Wen, Z., Liu, G., Shang, Y., Lyu, L., Du, J., Yang, Q., Li, S., Tao, H., &amp; </w:t>
      </w:r>
    </w:p>
    <w:p w14:paraId="600E2178" w14:textId="33A9BD03" w:rsidR="009907F7" w:rsidRPr="00AE4CD6" w:rsidRDefault="00AE4CD6" w:rsidP="00AE4CD6">
      <w:pPr>
        <w:spacing w:after="0" w:line="480" w:lineRule="auto"/>
        <w:ind w:left="720"/>
        <w:rPr>
          <w:rFonts w:ascii="Times New Roman" w:eastAsia="Times New Roman" w:hAnsi="Times New Roman" w:cs="Times New Roman"/>
          <w:sz w:val="24"/>
          <w:szCs w:val="24"/>
          <w:lang w:val="en-GH" w:eastAsia="en-GH"/>
        </w:rPr>
      </w:pPr>
      <w:r w:rsidRPr="00AE4CD6">
        <w:rPr>
          <w:rFonts w:ascii="Times New Roman" w:eastAsia="Times New Roman" w:hAnsi="Times New Roman" w:cs="Times New Roman"/>
          <w:sz w:val="24"/>
          <w:szCs w:val="24"/>
          <w:lang w:val="en-GH" w:eastAsia="en-GH"/>
        </w:rPr>
        <w:t xml:space="preserve">Hou, J. (2021). Remote Sensing of Turbidity for Lakes in Northeast China Using Sentinel-2 Images </w:t>
      </w:r>
      <w:proofErr w:type="gramStart"/>
      <w:r w:rsidRPr="00AE4CD6">
        <w:rPr>
          <w:rFonts w:ascii="Times New Roman" w:eastAsia="Times New Roman" w:hAnsi="Times New Roman" w:cs="Times New Roman"/>
          <w:sz w:val="24"/>
          <w:szCs w:val="24"/>
          <w:lang w:val="en-GH" w:eastAsia="en-GH"/>
        </w:rPr>
        <w:t>With</w:t>
      </w:r>
      <w:proofErr w:type="gramEnd"/>
      <w:r w:rsidRPr="00AE4CD6">
        <w:rPr>
          <w:rFonts w:ascii="Times New Roman" w:eastAsia="Times New Roman" w:hAnsi="Times New Roman" w:cs="Times New Roman"/>
          <w:sz w:val="24"/>
          <w:szCs w:val="24"/>
          <w:lang w:val="en-GH" w:eastAsia="en-GH"/>
        </w:rPr>
        <w:t xml:space="preserve"> Machine Learning Algorithms. </w:t>
      </w:r>
      <w:r w:rsidRPr="00AE4CD6">
        <w:rPr>
          <w:rFonts w:ascii="Times New Roman" w:eastAsia="Times New Roman" w:hAnsi="Times New Roman" w:cs="Times New Roman"/>
          <w:i/>
          <w:iCs/>
          <w:sz w:val="24"/>
          <w:szCs w:val="24"/>
          <w:lang w:val="en-GH" w:eastAsia="en-GH"/>
        </w:rPr>
        <w:t>IEEE Journal of Selected Topics in Applied Earth Observations and Remote Sensing</w:t>
      </w:r>
      <w:r w:rsidRPr="00AE4CD6">
        <w:rPr>
          <w:rFonts w:ascii="Times New Roman" w:eastAsia="Times New Roman" w:hAnsi="Times New Roman" w:cs="Times New Roman"/>
          <w:sz w:val="24"/>
          <w:szCs w:val="24"/>
          <w:lang w:val="en-GH" w:eastAsia="en-GH"/>
        </w:rPr>
        <w:t xml:space="preserve">, </w:t>
      </w:r>
      <w:r w:rsidRPr="00AE4CD6">
        <w:rPr>
          <w:rFonts w:ascii="Times New Roman" w:eastAsia="Times New Roman" w:hAnsi="Times New Roman" w:cs="Times New Roman"/>
          <w:i/>
          <w:iCs/>
          <w:sz w:val="24"/>
          <w:szCs w:val="24"/>
          <w:lang w:val="en-GH" w:eastAsia="en-GH"/>
        </w:rPr>
        <w:t>14</w:t>
      </w:r>
      <w:r w:rsidRPr="00AE4CD6">
        <w:rPr>
          <w:rFonts w:ascii="Times New Roman" w:eastAsia="Times New Roman" w:hAnsi="Times New Roman" w:cs="Times New Roman"/>
          <w:sz w:val="24"/>
          <w:szCs w:val="24"/>
          <w:lang w:val="en-GH" w:eastAsia="en-GH"/>
        </w:rPr>
        <w:t xml:space="preserve">, 9132–9146. </w:t>
      </w:r>
      <w:hyperlink r:id="rId19" w:history="1">
        <w:r w:rsidRPr="00AE4CD6">
          <w:rPr>
            <w:rFonts w:ascii="Times New Roman" w:eastAsia="Times New Roman" w:hAnsi="Times New Roman" w:cs="Times New Roman"/>
            <w:color w:val="0000FF"/>
            <w:sz w:val="24"/>
            <w:szCs w:val="24"/>
            <w:u w:val="single"/>
            <w:lang w:val="en-GH" w:eastAsia="en-GH"/>
          </w:rPr>
          <w:t>https://doi.org/10.1109/JSTARS.2021.3109292</w:t>
        </w:r>
      </w:hyperlink>
    </w:p>
    <w:p w14:paraId="300E7BF9" w14:textId="77777777" w:rsidR="005003F1" w:rsidRDefault="005003F1" w:rsidP="005003F1">
      <w:pPr>
        <w:spacing w:after="0" w:line="480" w:lineRule="auto"/>
        <w:rPr>
          <w:rFonts w:ascii="Times New Roman" w:eastAsia="Times New Roman" w:hAnsi="Times New Roman" w:cs="Times New Roman"/>
          <w:sz w:val="24"/>
          <w:szCs w:val="24"/>
          <w:lang w:val="en-GH" w:eastAsia="en-GH"/>
        </w:rPr>
      </w:pPr>
      <w:r w:rsidRPr="005003F1">
        <w:rPr>
          <w:rFonts w:ascii="Times New Roman" w:eastAsia="Times New Roman" w:hAnsi="Times New Roman" w:cs="Times New Roman"/>
          <w:sz w:val="24"/>
          <w:szCs w:val="24"/>
          <w:lang w:val="en-GH" w:eastAsia="en-GH"/>
        </w:rPr>
        <w:t xml:space="preserve">Maulu, S., Nawanzi, K., Abdel-Tawwab, M., &amp; Khalil, H. S. (2021). Fish Nutritional Value </w:t>
      </w:r>
    </w:p>
    <w:p w14:paraId="12705688" w14:textId="5B2AE985" w:rsidR="005003F1" w:rsidRPr="005003F1" w:rsidRDefault="005003F1" w:rsidP="005003F1">
      <w:pPr>
        <w:spacing w:after="0" w:line="480" w:lineRule="auto"/>
        <w:ind w:left="720"/>
        <w:rPr>
          <w:rFonts w:ascii="Times New Roman" w:eastAsia="Times New Roman" w:hAnsi="Times New Roman" w:cs="Times New Roman"/>
          <w:sz w:val="24"/>
          <w:szCs w:val="24"/>
          <w:lang w:val="en-GH" w:eastAsia="en-GH"/>
        </w:rPr>
      </w:pPr>
      <w:r w:rsidRPr="005003F1">
        <w:rPr>
          <w:rFonts w:ascii="Times New Roman" w:eastAsia="Times New Roman" w:hAnsi="Times New Roman" w:cs="Times New Roman"/>
          <w:sz w:val="24"/>
          <w:szCs w:val="24"/>
          <w:lang w:val="en-GH" w:eastAsia="en-GH"/>
        </w:rPr>
        <w:t xml:space="preserve">as an Approach to Children’s Nutrition. </w:t>
      </w:r>
      <w:r w:rsidRPr="005003F1">
        <w:rPr>
          <w:rFonts w:ascii="Times New Roman" w:eastAsia="Times New Roman" w:hAnsi="Times New Roman" w:cs="Times New Roman"/>
          <w:i/>
          <w:iCs/>
          <w:sz w:val="24"/>
          <w:szCs w:val="24"/>
          <w:lang w:val="en-GH" w:eastAsia="en-GH"/>
        </w:rPr>
        <w:t>Frontiers in Nutrition</w:t>
      </w:r>
      <w:r w:rsidRPr="005003F1">
        <w:rPr>
          <w:rFonts w:ascii="Times New Roman" w:eastAsia="Times New Roman" w:hAnsi="Times New Roman" w:cs="Times New Roman"/>
          <w:sz w:val="24"/>
          <w:szCs w:val="24"/>
          <w:lang w:val="en-GH" w:eastAsia="en-GH"/>
        </w:rPr>
        <w:t xml:space="preserve">, </w:t>
      </w:r>
      <w:r w:rsidRPr="005003F1">
        <w:rPr>
          <w:rFonts w:ascii="Times New Roman" w:eastAsia="Times New Roman" w:hAnsi="Times New Roman" w:cs="Times New Roman"/>
          <w:i/>
          <w:iCs/>
          <w:sz w:val="24"/>
          <w:szCs w:val="24"/>
          <w:lang w:val="en-GH" w:eastAsia="en-GH"/>
        </w:rPr>
        <w:t>8</w:t>
      </w:r>
      <w:r w:rsidRPr="005003F1">
        <w:rPr>
          <w:rFonts w:ascii="Times New Roman" w:eastAsia="Times New Roman" w:hAnsi="Times New Roman" w:cs="Times New Roman"/>
          <w:sz w:val="24"/>
          <w:szCs w:val="24"/>
          <w:lang w:val="en-GH" w:eastAsia="en-GH"/>
        </w:rPr>
        <w:t xml:space="preserve">. </w:t>
      </w:r>
      <w:hyperlink r:id="rId20" w:history="1">
        <w:r w:rsidRPr="00AB2EB8">
          <w:rPr>
            <w:rStyle w:val="Hyperlink"/>
            <w:rFonts w:ascii="Times New Roman" w:eastAsia="Times New Roman" w:hAnsi="Times New Roman" w:cs="Times New Roman"/>
            <w:sz w:val="24"/>
            <w:szCs w:val="24"/>
            <w:lang w:val="en-GH" w:eastAsia="en-GH"/>
          </w:rPr>
          <w:t>https://doi.org/10.3389/fnut.2021.780844</w:t>
        </w:r>
      </w:hyperlink>
    </w:p>
    <w:p w14:paraId="27C61E5C" w14:textId="77777777" w:rsidR="007D3C35" w:rsidRDefault="007D3C35" w:rsidP="007D3C35">
      <w:pPr>
        <w:spacing w:after="0" w:line="480" w:lineRule="auto"/>
        <w:rPr>
          <w:rFonts w:ascii="Times New Roman" w:eastAsia="Times New Roman" w:hAnsi="Times New Roman" w:cs="Times New Roman"/>
          <w:sz w:val="24"/>
          <w:szCs w:val="24"/>
          <w:lang w:val="en-GH" w:eastAsia="en-GH"/>
        </w:rPr>
      </w:pPr>
      <w:r w:rsidRPr="007D3C35">
        <w:rPr>
          <w:rFonts w:ascii="Times New Roman" w:eastAsia="Times New Roman" w:hAnsi="Times New Roman" w:cs="Times New Roman"/>
          <w:sz w:val="24"/>
          <w:szCs w:val="24"/>
          <w:lang w:val="en-GH" w:eastAsia="en-GH"/>
        </w:rPr>
        <w:t xml:space="preserve">Mohanty, B., Behera, B. K., &amp; Sharma, A. (2011). Nutritional Significance of Small </w:t>
      </w:r>
    </w:p>
    <w:p w14:paraId="2BBD19EA" w14:textId="332EDC4C" w:rsidR="007D3C35" w:rsidRDefault="007D3C35" w:rsidP="000C2D4F">
      <w:pPr>
        <w:spacing w:after="0" w:line="480" w:lineRule="auto"/>
        <w:ind w:left="720"/>
      </w:pPr>
      <w:r w:rsidRPr="007D3C35">
        <w:rPr>
          <w:rFonts w:ascii="Times New Roman" w:eastAsia="Times New Roman" w:hAnsi="Times New Roman" w:cs="Times New Roman"/>
          <w:sz w:val="24"/>
          <w:szCs w:val="24"/>
          <w:lang w:val="en-GH" w:eastAsia="en-GH"/>
        </w:rPr>
        <w:t xml:space="preserve">Indigenous Fishes in Human Health. In </w:t>
      </w:r>
      <w:r w:rsidRPr="007D3C35">
        <w:rPr>
          <w:rFonts w:ascii="Times New Roman" w:eastAsia="Times New Roman" w:hAnsi="Times New Roman" w:cs="Times New Roman"/>
          <w:i/>
          <w:iCs/>
          <w:sz w:val="24"/>
          <w:szCs w:val="24"/>
          <w:lang w:val="en-GH" w:eastAsia="en-GH"/>
        </w:rPr>
        <w:t>Bulletin No. 162 (Revised Edition), CIFRI, Barrackpore. P.73. ISSN 0970-616X.</w:t>
      </w:r>
      <w:r w:rsidRPr="007D3C35">
        <w:rPr>
          <w:rFonts w:ascii="Times New Roman" w:eastAsia="Times New Roman" w:hAnsi="Times New Roman" w:cs="Times New Roman"/>
          <w:sz w:val="24"/>
          <w:szCs w:val="24"/>
          <w:lang w:val="en-GH" w:eastAsia="en-GH"/>
        </w:rPr>
        <w:t xml:space="preserve"> </w:t>
      </w:r>
      <w:hyperlink r:id="rId21" w:history="1">
        <w:r w:rsidRPr="007D3C35">
          <w:rPr>
            <w:rFonts w:ascii="Times New Roman" w:eastAsia="Times New Roman" w:hAnsi="Times New Roman" w:cs="Times New Roman"/>
            <w:color w:val="0000FF"/>
            <w:sz w:val="24"/>
            <w:szCs w:val="24"/>
            <w:u w:val="single"/>
            <w:lang w:val="en-GH" w:eastAsia="en-GH"/>
          </w:rPr>
          <w:t>https://doi.org/10.13140/RG.2.2.13788.80001</w:t>
        </w:r>
      </w:hyperlink>
    </w:p>
    <w:p w14:paraId="7135CF46" w14:textId="77777777" w:rsidR="006640C5" w:rsidRDefault="006640C5" w:rsidP="006640C5">
      <w:pPr>
        <w:spacing w:after="0" w:line="480" w:lineRule="auto"/>
        <w:rPr>
          <w:rFonts w:ascii="Times New Roman" w:eastAsia="Times New Roman" w:hAnsi="Times New Roman" w:cs="Times New Roman"/>
          <w:sz w:val="24"/>
          <w:szCs w:val="24"/>
          <w:lang w:val="en-GH" w:eastAsia="en-GH"/>
        </w:rPr>
      </w:pPr>
      <w:r w:rsidRPr="006640C5">
        <w:rPr>
          <w:rFonts w:ascii="Times New Roman" w:eastAsia="Times New Roman" w:hAnsi="Times New Roman" w:cs="Times New Roman"/>
          <w:sz w:val="24"/>
          <w:szCs w:val="24"/>
          <w:lang w:val="en-GH" w:eastAsia="en-GH"/>
        </w:rPr>
        <w:t xml:space="preserve">Mohanty, B., </w:t>
      </w:r>
      <w:proofErr w:type="spellStart"/>
      <w:r w:rsidRPr="006640C5">
        <w:rPr>
          <w:rFonts w:ascii="Times New Roman" w:eastAsia="Times New Roman" w:hAnsi="Times New Roman" w:cs="Times New Roman"/>
          <w:sz w:val="24"/>
          <w:szCs w:val="24"/>
          <w:lang w:val="en-GH" w:eastAsia="en-GH"/>
        </w:rPr>
        <w:t>Mahanty</w:t>
      </w:r>
      <w:proofErr w:type="spellEnd"/>
      <w:r w:rsidRPr="006640C5">
        <w:rPr>
          <w:rFonts w:ascii="Times New Roman" w:eastAsia="Times New Roman" w:hAnsi="Times New Roman" w:cs="Times New Roman"/>
          <w:sz w:val="24"/>
          <w:szCs w:val="24"/>
          <w:lang w:val="en-GH" w:eastAsia="en-GH"/>
        </w:rPr>
        <w:t xml:space="preserve">, A., Ganguly, S., Sankar, T. V., Chakraborty, K., Rangasamy, A., </w:t>
      </w:r>
    </w:p>
    <w:p w14:paraId="1AEA3737" w14:textId="55B25139" w:rsidR="006640C5" w:rsidRPr="006640C5" w:rsidRDefault="006640C5" w:rsidP="006640C5">
      <w:pPr>
        <w:spacing w:after="0" w:line="480" w:lineRule="auto"/>
        <w:ind w:left="720"/>
        <w:rPr>
          <w:rFonts w:ascii="Times New Roman" w:eastAsia="Times New Roman" w:hAnsi="Times New Roman" w:cs="Times New Roman"/>
          <w:sz w:val="24"/>
          <w:szCs w:val="24"/>
          <w:lang w:val="en-GH" w:eastAsia="en-GH"/>
        </w:rPr>
      </w:pPr>
      <w:r w:rsidRPr="006640C5">
        <w:rPr>
          <w:rFonts w:ascii="Times New Roman" w:eastAsia="Times New Roman" w:hAnsi="Times New Roman" w:cs="Times New Roman"/>
          <w:sz w:val="24"/>
          <w:szCs w:val="24"/>
          <w:lang w:val="en-GH" w:eastAsia="en-GH"/>
        </w:rPr>
        <w:t xml:space="preserve">Paul, B., Sarma, D., Mathew, S., Asha, K. K., Behera, B., Aftabuddin, Md., Debnath, D., </w:t>
      </w:r>
      <w:proofErr w:type="spellStart"/>
      <w:r w:rsidRPr="006640C5">
        <w:rPr>
          <w:rFonts w:ascii="Times New Roman" w:eastAsia="Times New Roman" w:hAnsi="Times New Roman" w:cs="Times New Roman"/>
          <w:sz w:val="24"/>
          <w:szCs w:val="24"/>
          <w:lang w:val="en-GH" w:eastAsia="en-GH"/>
        </w:rPr>
        <w:t>Vijayagopal</w:t>
      </w:r>
      <w:proofErr w:type="spellEnd"/>
      <w:r w:rsidRPr="006640C5">
        <w:rPr>
          <w:rFonts w:ascii="Times New Roman" w:eastAsia="Times New Roman" w:hAnsi="Times New Roman" w:cs="Times New Roman"/>
          <w:sz w:val="24"/>
          <w:szCs w:val="24"/>
          <w:lang w:val="en-GH" w:eastAsia="en-GH"/>
        </w:rPr>
        <w:t xml:space="preserve">, P., Sridhar, N., Akhtar, M. S., Sahi, N., Mitra, T., Banerjee, S., … Sharma, A. P. (2014). Amino Acid Compositions of 27 Food Fishes and Their Importance in Clinical Nutrition. </w:t>
      </w:r>
      <w:r w:rsidRPr="006640C5">
        <w:rPr>
          <w:rFonts w:ascii="Times New Roman" w:eastAsia="Times New Roman" w:hAnsi="Times New Roman" w:cs="Times New Roman"/>
          <w:i/>
          <w:iCs/>
          <w:sz w:val="24"/>
          <w:szCs w:val="24"/>
          <w:lang w:val="en-GH" w:eastAsia="en-GH"/>
        </w:rPr>
        <w:t>Journal of Amino Acids</w:t>
      </w:r>
      <w:r w:rsidRPr="006640C5">
        <w:rPr>
          <w:rFonts w:ascii="Times New Roman" w:eastAsia="Times New Roman" w:hAnsi="Times New Roman" w:cs="Times New Roman"/>
          <w:sz w:val="24"/>
          <w:szCs w:val="24"/>
          <w:lang w:val="en-GH" w:eastAsia="en-GH"/>
        </w:rPr>
        <w:t xml:space="preserve">, </w:t>
      </w:r>
      <w:r w:rsidRPr="006640C5">
        <w:rPr>
          <w:rFonts w:ascii="Times New Roman" w:eastAsia="Times New Roman" w:hAnsi="Times New Roman" w:cs="Times New Roman"/>
          <w:i/>
          <w:iCs/>
          <w:sz w:val="24"/>
          <w:szCs w:val="24"/>
          <w:lang w:val="en-GH" w:eastAsia="en-GH"/>
        </w:rPr>
        <w:t>2014</w:t>
      </w:r>
      <w:r w:rsidRPr="006640C5">
        <w:rPr>
          <w:rFonts w:ascii="Times New Roman" w:eastAsia="Times New Roman" w:hAnsi="Times New Roman" w:cs="Times New Roman"/>
          <w:sz w:val="24"/>
          <w:szCs w:val="24"/>
          <w:lang w:val="en-GH" w:eastAsia="en-GH"/>
        </w:rPr>
        <w:t xml:space="preserve">(1), 269797. </w:t>
      </w:r>
      <w:hyperlink r:id="rId22" w:history="1">
        <w:r w:rsidRPr="006640C5">
          <w:rPr>
            <w:rFonts w:ascii="Times New Roman" w:eastAsia="Times New Roman" w:hAnsi="Times New Roman" w:cs="Times New Roman"/>
            <w:color w:val="0000FF"/>
            <w:sz w:val="24"/>
            <w:szCs w:val="24"/>
            <w:u w:val="single"/>
            <w:lang w:val="en-GH" w:eastAsia="en-GH"/>
          </w:rPr>
          <w:t>https://doi.org/10.1155/2014/269797</w:t>
        </w:r>
      </w:hyperlink>
    </w:p>
    <w:p w14:paraId="47D66F55" w14:textId="77777777" w:rsidR="006844A1" w:rsidRDefault="00B4365F" w:rsidP="006844A1">
      <w:pPr>
        <w:spacing w:after="0" w:line="480" w:lineRule="auto"/>
        <w:rPr>
          <w:rFonts w:ascii="Times New Roman" w:eastAsia="Times New Roman" w:hAnsi="Times New Roman" w:cs="Times New Roman"/>
          <w:i/>
          <w:iCs/>
          <w:sz w:val="24"/>
          <w:szCs w:val="24"/>
          <w:lang w:val="en-GH" w:eastAsia="en-GH"/>
        </w:rPr>
      </w:pPr>
      <w:r w:rsidRPr="00B4365F">
        <w:rPr>
          <w:rFonts w:ascii="Times New Roman" w:eastAsia="Times New Roman" w:hAnsi="Times New Roman" w:cs="Times New Roman"/>
          <w:sz w:val="24"/>
          <w:szCs w:val="24"/>
          <w:lang w:val="en-GH" w:eastAsia="en-GH"/>
        </w:rPr>
        <w:t>OECD &amp; F</w:t>
      </w:r>
      <w:r w:rsidR="006844A1">
        <w:rPr>
          <w:rFonts w:ascii="Times New Roman" w:eastAsia="Times New Roman" w:hAnsi="Times New Roman" w:cs="Times New Roman"/>
          <w:sz w:val="24"/>
          <w:szCs w:val="24"/>
          <w:lang w:val="en-GH" w:eastAsia="en-GH"/>
        </w:rPr>
        <w:t>AO</w:t>
      </w:r>
      <w:r w:rsidRPr="00B4365F">
        <w:rPr>
          <w:rFonts w:ascii="Times New Roman" w:eastAsia="Times New Roman" w:hAnsi="Times New Roman" w:cs="Times New Roman"/>
          <w:sz w:val="24"/>
          <w:szCs w:val="24"/>
          <w:lang w:val="en-GH" w:eastAsia="en-GH"/>
        </w:rPr>
        <w:t xml:space="preserve"> (2018). OECD</w:t>
      </w:r>
      <w:r w:rsidRPr="00B4365F">
        <w:rPr>
          <w:rFonts w:ascii="Times New Roman" w:eastAsia="Times New Roman" w:hAnsi="Times New Roman" w:cs="Times New Roman"/>
          <w:sz w:val="24"/>
          <w:szCs w:val="24"/>
          <w:lang w:val="en-GH" w:eastAsia="en-GH"/>
        </w:rPr>
        <w:noBreakHyphen/>
        <w:t>FAO Agricultural Outlook 2018</w:t>
      </w:r>
      <w:r w:rsidRPr="00B4365F">
        <w:rPr>
          <w:rFonts w:ascii="Times New Roman" w:eastAsia="Times New Roman" w:hAnsi="Times New Roman" w:cs="Times New Roman"/>
          <w:sz w:val="24"/>
          <w:szCs w:val="24"/>
          <w:lang w:val="en-GH" w:eastAsia="en-GH"/>
        </w:rPr>
        <w:noBreakHyphen/>
        <w:t xml:space="preserve">2027. </w:t>
      </w:r>
      <w:r w:rsidRPr="00B4365F">
        <w:rPr>
          <w:rFonts w:ascii="Times New Roman" w:eastAsia="Times New Roman" w:hAnsi="Times New Roman" w:cs="Times New Roman"/>
          <w:i/>
          <w:iCs/>
          <w:sz w:val="24"/>
          <w:szCs w:val="24"/>
          <w:lang w:val="en-GH" w:eastAsia="en-GH"/>
        </w:rPr>
        <w:t>OECD</w:t>
      </w:r>
      <w:r w:rsidRPr="00B4365F">
        <w:rPr>
          <w:rFonts w:ascii="Times New Roman" w:eastAsia="Times New Roman" w:hAnsi="Times New Roman" w:cs="Times New Roman"/>
          <w:i/>
          <w:iCs/>
          <w:sz w:val="24"/>
          <w:szCs w:val="24"/>
          <w:lang w:val="en-GH" w:eastAsia="en-GH"/>
        </w:rPr>
        <w:noBreakHyphen/>
        <w:t xml:space="preserve">FAO </w:t>
      </w:r>
    </w:p>
    <w:p w14:paraId="0D85FF28" w14:textId="3E2FB8EF" w:rsidR="00B4365F" w:rsidRDefault="00B4365F" w:rsidP="006844A1">
      <w:pPr>
        <w:spacing w:after="0" w:line="480" w:lineRule="auto"/>
        <w:ind w:firstLine="720"/>
      </w:pPr>
      <w:r w:rsidRPr="00B4365F">
        <w:rPr>
          <w:rFonts w:ascii="Times New Roman" w:eastAsia="Times New Roman" w:hAnsi="Times New Roman" w:cs="Times New Roman"/>
          <w:i/>
          <w:iCs/>
          <w:sz w:val="24"/>
          <w:szCs w:val="24"/>
          <w:lang w:val="en-GH" w:eastAsia="en-GH"/>
        </w:rPr>
        <w:t>Agricultural Outlook</w:t>
      </w:r>
      <w:r w:rsidRPr="00B4365F">
        <w:rPr>
          <w:rFonts w:ascii="Times New Roman" w:eastAsia="Times New Roman" w:hAnsi="Times New Roman" w:cs="Times New Roman"/>
          <w:sz w:val="24"/>
          <w:szCs w:val="24"/>
          <w:lang w:val="en-GH" w:eastAsia="en-GH"/>
        </w:rPr>
        <w:t xml:space="preserve">, </w:t>
      </w:r>
      <w:r w:rsidRPr="00B4365F">
        <w:rPr>
          <w:rFonts w:ascii="Times New Roman" w:eastAsia="Times New Roman" w:hAnsi="Times New Roman" w:cs="Times New Roman"/>
          <w:i/>
          <w:iCs/>
          <w:sz w:val="24"/>
          <w:szCs w:val="24"/>
          <w:lang w:val="en-GH" w:eastAsia="en-GH"/>
        </w:rPr>
        <w:t>2018</w:t>
      </w:r>
      <w:r w:rsidRPr="00B4365F">
        <w:rPr>
          <w:rFonts w:ascii="Times New Roman" w:eastAsia="Times New Roman" w:hAnsi="Times New Roman" w:cs="Times New Roman"/>
          <w:sz w:val="24"/>
          <w:szCs w:val="24"/>
          <w:lang w:val="en-GH" w:eastAsia="en-GH"/>
        </w:rPr>
        <w:t xml:space="preserve">. </w:t>
      </w:r>
      <w:hyperlink r:id="rId23" w:history="1">
        <w:r w:rsidRPr="00B4365F">
          <w:rPr>
            <w:rFonts w:ascii="Times New Roman" w:eastAsia="Times New Roman" w:hAnsi="Times New Roman" w:cs="Times New Roman"/>
            <w:color w:val="0000FF"/>
            <w:sz w:val="24"/>
            <w:szCs w:val="24"/>
            <w:u w:val="single"/>
            <w:lang w:val="en-GH" w:eastAsia="en-GH"/>
          </w:rPr>
          <w:t>https://doi.org/10.1787/agr_outlook-2018-en</w:t>
        </w:r>
      </w:hyperlink>
    </w:p>
    <w:p w14:paraId="023877ED" w14:textId="77777777" w:rsidR="00731812" w:rsidRDefault="00731812" w:rsidP="00731812">
      <w:pPr>
        <w:spacing w:after="0" w:line="480" w:lineRule="auto"/>
        <w:rPr>
          <w:rFonts w:ascii="Times New Roman" w:eastAsia="Times New Roman" w:hAnsi="Times New Roman" w:cs="Times New Roman"/>
          <w:sz w:val="24"/>
          <w:szCs w:val="24"/>
          <w:lang w:val="en-GH" w:eastAsia="en-GH"/>
        </w:rPr>
      </w:pPr>
      <w:r w:rsidRPr="00731812">
        <w:rPr>
          <w:rFonts w:ascii="Times New Roman" w:eastAsia="Times New Roman" w:hAnsi="Times New Roman" w:cs="Times New Roman"/>
          <w:sz w:val="24"/>
          <w:szCs w:val="24"/>
          <w:lang w:val="en-GH" w:eastAsia="en-GH"/>
        </w:rPr>
        <w:t>Paredes-Trujillo, A., &amp; Mendoza-Carranza, M. (2022). A systematic review and meta-</w:t>
      </w:r>
    </w:p>
    <w:p w14:paraId="5519F5DF" w14:textId="179CCA34" w:rsidR="00BE7905" w:rsidRPr="00731812" w:rsidRDefault="00731812" w:rsidP="00731812">
      <w:pPr>
        <w:spacing w:after="0" w:line="480" w:lineRule="auto"/>
        <w:ind w:left="720"/>
        <w:rPr>
          <w:rFonts w:ascii="Times New Roman" w:eastAsia="Times New Roman" w:hAnsi="Times New Roman" w:cs="Times New Roman"/>
          <w:sz w:val="24"/>
          <w:szCs w:val="24"/>
          <w:lang w:val="en-GH" w:eastAsia="en-GH"/>
        </w:rPr>
      </w:pPr>
      <w:r w:rsidRPr="00731812">
        <w:rPr>
          <w:rFonts w:ascii="Times New Roman" w:eastAsia="Times New Roman" w:hAnsi="Times New Roman" w:cs="Times New Roman"/>
          <w:sz w:val="24"/>
          <w:szCs w:val="24"/>
          <w:lang w:val="en-GH" w:eastAsia="en-GH"/>
        </w:rPr>
        <w:t xml:space="preserve">analysis of the relationship between farm management, water quality and pathogen outbreaks in tilapia culture. </w:t>
      </w:r>
      <w:r w:rsidRPr="00731812">
        <w:rPr>
          <w:rFonts w:ascii="Times New Roman" w:eastAsia="Times New Roman" w:hAnsi="Times New Roman" w:cs="Times New Roman"/>
          <w:i/>
          <w:iCs/>
          <w:sz w:val="24"/>
          <w:szCs w:val="24"/>
          <w:lang w:val="en-GH" w:eastAsia="en-GH"/>
        </w:rPr>
        <w:t>Journal of Fish Diseases</w:t>
      </w:r>
      <w:r w:rsidRPr="00731812">
        <w:rPr>
          <w:rFonts w:ascii="Times New Roman" w:eastAsia="Times New Roman" w:hAnsi="Times New Roman" w:cs="Times New Roman"/>
          <w:sz w:val="24"/>
          <w:szCs w:val="24"/>
          <w:lang w:val="en-GH" w:eastAsia="en-GH"/>
        </w:rPr>
        <w:t xml:space="preserve">, </w:t>
      </w:r>
      <w:r w:rsidRPr="00731812">
        <w:rPr>
          <w:rFonts w:ascii="Times New Roman" w:eastAsia="Times New Roman" w:hAnsi="Times New Roman" w:cs="Times New Roman"/>
          <w:i/>
          <w:iCs/>
          <w:sz w:val="24"/>
          <w:szCs w:val="24"/>
          <w:lang w:val="en-GH" w:eastAsia="en-GH"/>
        </w:rPr>
        <w:t>45</w:t>
      </w:r>
      <w:r w:rsidRPr="00731812">
        <w:rPr>
          <w:rFonts w:ascii="Times New Roman" w:eastAsia="Times New Roman" w:hAnsi="Times New Roman" w:cs="Times New Roman"/>
          <w:sz w:val="24"/>
          <w:szCs w:val="24"/>
          <w:lang w:val="en-GH" w:eastAsia="en-GH"/>
        </w:rPr>
        <w:t xml:space="preserve">(10), 1529–1548. </w:t>
      </w:r>
      <w:hyperlink r:id="rId24" w:history="1">
        <w:r w:rsidRPr="00731812">
          <w:rPr>
            <w:rFonts w:ascii="Times New Roman" w:eastAsia="Times New Roman" w:hAnsi="Times New Roman" w:cs="Times New Roman"/>
            <w:color w:val="0000FF"/>
            <w:sz w:val="24"/>
            <w:szCs w:val="24"/>
            <w:u w:val="single"/>
            <w:lang w:val="en-GH" w:eastAsia="en-GH"/>
          </w:rPr>
          <w:t>https://doi.org/10.1111/jfd.13679</w:t>
        </w:r>
      </w:hyperlink>
    </w:p>
    <w:p w14:paraId="02EEA2B0" w14:textId="77777777" w:rsidR="00F7609A" w:rsidRDefault="00F7609A" w:rsidP="00F7609A">
      <w:pPr>
        <w:spacing w:after="0" w:line="480" w:lineRule="auto"/>
        <w:rPr>
          <w:rFonts w:ascii="Times New Roman" w:eastAsia="Times New Roman" w:hAnsi="Times New Roman" w:cs="Times New Roman"/>
          <w:sz w:val="24"/>
          <w:szCs w:val="24"/>
          <w:lang w:val="en-GH" w:eastAsia="en-GH"/>
        </w:rPr>
      </w:pPr>
      <w:r w:rsidRPr="00F7609A">
        <w:rPr>
          <w:rFonts w:ascii="Times New Roman" w:eastAsia="Times New Roman" w:hAnsi="Times New Roman" w:cs="Times New Roman"/>
          <w:sz w:val="24"/>
          <w:szCs w:val="24"/>
          <w:lang w:val="en-GH" w:eastAsia="en-GH"/>
        </w:rPr>
        <w:t xml:space="preserve">Paul, B. N., Singh, P., Bhowmick, S., Mandal, R. N., Adhikari, S., Pandey, B. K., Das, A., &amp; </w:t>
      </w:r>
    </w:p>
    <w:p w14:paraId="53BF80DB" w14:textId="39492558" w:rsidR="002A18F8" w:rsidRPr="00F7609A" w:rsidRDefault="00F7609A" w:rsidP="00F7609A">
      <w:pPr>
        <w:spacing w:after="0" w:line="480" w:lineRule="auto"/>
        <w:ind w:left="720"/>
        <w:rPr>
          <w:rFonts w:ascii="Times New Roman" w:eastAsia="Times New Roman" w:hAnsi="Times New Roman" w:cs="Times New Roman"/>
          <w:sz w:val="24"/>
          <w:szCs w:val="24"/>
          <w:lang w:val="en-GH" w:eastAsia="en-GH"/>
        </w:rPr>
      </w:pPr>
      <w:r w:rsidRPr="00F7609A">
        <w:rPr>
          <w:rFonts w:ascii="Times New Roman" w:eastAsia="Times New Roman" w:hAnsi="Times New Roman" w:cs="Times New Roman"/>
          <w:sz w:val="24"/>
          <w:szCs w:val="24"/>
          <w:lang w:val="en-GH" w:eastAsia="en-GH"/>
        </w:rPr>
        <w:t xml:space="preserve">Chakrabarti, P. P. (2018). Proximate, Mineral and Fatty Acid Composition of Catla </w:t>
      </w:r>
      <w:proofErr w:type="spellStart"/>
      <w:r w:rsidRPr="00F7609A">
        <w:rPr>
          <w:rFonts w:ascii="Times New Roman" w:eastAsia="Times New Roman" w:hAnsi="Times New Roman" w:cs="Times New Roman"/>
          <w:sz w:val="24"/>
          <w:szCs w:val="24"/>
          <w:lang w:val="en-GH" w:eastAsia="en-GH"/>
        </w:rPr>
        <w:t>catla</w:t>
      </w:r>
      <w:proofErr w:type="spellEnd"/>
      <w:r w:rsidRPr="00F7609A">
        <w:rPr>
          <w:rFonts w:ascii="Times New Roman" w:eastAsia="Times New Roman" w:hAnsi="Times New Roman" w:cs="Times New Roman"/>
          <w:sz w:val="24"/>
          <w:szCs w:val="24"/>
          <w:lang w:val="en-GH" w:eastAsia="en-GH"/>
        </w:rPr>
        <w:t xml:space="preserve"> Reared in Fresh Water and </w:t>
      </w:r>
      <w:proofErr w:type="gramStart"/>
      <w:r w:rsidRPr="00F7609A">
        <w:rPr>
          <w:rFonts w:ascii="Times New Roman" w:eastAsia="Times New Roman" w:hAnsi="Times New Roman" w:cs="Times New Roman"/>
          <w:sz w:val="24"/>
          <w:szCs w:val="24"/>
          <w:lang w:val="en-GH" w:eastAsia="en-GH"/>
        </w:rPr>
        <w:t>Waste Water</w:t>
      </w:r>
      <w:proofErr w:type="gramEnd"/>
      <w:r w:rsidRPr="00F7609A">
        <w:rPr>
          <w:rFonts w:ascii="Times New Roman" w:eastAsia="Times New Roman" w:hAnsi="Times New Roman" w:cs="Times New Roman"/>
          <w:sz w:val="24"/>
          <w:szCs w:val="24"/>
          <w:lang w:val="en-GH" w:eastAsia="en-GH"/>
        </w:rPr>
        <w:t xml:space="preserve"> Environment. </w:t>
      </w:r>
      <w:r w:rsidRPr="00F7609A">
        <w:rPr>
          <w:rFonts w:ascii="Times New Roman" w:eastAsia="Times New Roman" w:hAnsi="Times New Roman" w:cs="Times New Roman"/>
          <w:i/>
          <w:iCs/>
          <w:sz w:val="24"/>
          <w:szCs w:val="24"/>
          <w:lang w:val="en-GH" w:eastAsia="en-GH"/>
        </w:rPr>
        <w:t>Indian Journal of Animal Nutrition</w:t>
      </w:r>
      <w:r w:rsidRPr="00F7609A">
        <w:rPr>
          <w:rFonts w:ascii="Times New Roman" w:eastAsia="Times New Roman" w:hAnsi="Times New Roman" w:cs="Times New Roman"/>
          <w:sz w:val="24"/>
          <w:szCs w:val="24"/>
          <w:lang w:val="en-GH" w:eastAsia="en-GH"/>
        </w:rPr>
        <w:t xml:space="preserve">, </w:t>
      </w:r>
      <w:r w:rsidRPr="00F7609A">
        <w:rPr>
          <w:rFonts w:ascii="Times New Roman" w:eastAsia="Times New Roman" w:hAnsi="Times New Roman" w:cs="Times New Roman"/>
          <w:i/>
          <w:iCs/>
          <w:sz w:val="24"/>
          <w:szCs w:val="24"/>
          <w:lang w:val="en-GH" w:eastAsia="en-GH"/>
        </w:rPr>
        <w:t>35</w:t>
      </w:r>
      <w:r w:rsidRPr="00F7609A">
        <w:rPr>
          <w:rFonts w:ascii="Times New Roman" w:eastAsia="Times New Roman" w:hAnsi="Times New Roman" w:cs="Times New Roman"/>
          <w:sz w:val="24"/>
          <w:szCs w:val="24"/>
          <w:lang w:val="en-GH" w:eastAsia="en-GH"/>
        </w:rPr>
        <w:t xml:space="preserve">(4), 463–468. </w:t>
      </w:r>
      <w:hyperlink r:id="rId25" w:history="1">
        <w:r w:rsidRPr="00F7609A">
          <w:rPr>
            <w:rFonts w:ascii="Times New Roman" w:eastAsia="Times New Roman" w:hAnsi="Times New Roman" w:cs="Times New Roman"/>
            <w:color w:val="0000FF"/>
            <w:sz w:val="24"/>
            <w:szCs w:val="24"/>
            <w:u w:val="single"/>
            <w:lang w:val="en-GH" w:eastAsia="en-GH"/>
          </w:rPr>
          <w:t>https://indianjournals.com/article/ijan-35-4-014</w:t>
        </w:r>
      </w:hyperlink>
    </w:p>
    <w:p w14:paraId="2FC79C04" w14:textId="77777777" w:rsidR="00E8138D" w:rsidRDefault="00E8138D" w:rsidP="00E8138D">
      <w:pPr>
        <w:spacing w:after="0" w:line="480" w:lineRule="auto"/>
        <w:rPr>
          <w:rFonts w:ascii="Times New Roman" w:eastAsia="Times New Roman" w:hAnsi="Times New Roman" w:cs="Times New Roman"/>
          <w:sz w:val="24"/>
          <w:szCs w:val="24"/>
          <w:lang w:val="en-GH" w:eastAsia="en-GH"/>
        </w:rPr>
      </w:pPr>
      <w:proofErr w:type="spellStart"/>
      <w:r w:rsidRPr="00E8138D">
        <w:rPr>
          <w:rFonts w:ascii="Times New Roman" w:eastAsia="Times New Roman" w:hAnsi="Times New Roman" w:cs="Times New Roman"/>
          <w:sz w:val="24"/>
          <w:szCs w:val="24"/>
          <w:lang w:val="en-GH" w:eastAsia="en-GH"/>
        </w:rPr>
        <w:t>Rastegari</w:t>
      </w:r>
      <w:proofErr w:type="spellEnd"/>
      <w:r w:rsidRPr="00E8138D">
        <w:rPr>
          <w:rFonts w:ascii="Times New Roman" w:eastAsia="Times New Roman" w:hAnsi="Times New Roman" w:cs="Times New Roman"/>
          <w:sz w:val="24"/>
          <w:szCs w:val="24"/>
          <w:lang w:val="en-GH" w:eastAsia="en-GH"/>
        </w:rPr>
        <w:t xml:space="preserve">, H., Rahmat, R. F., &amp; Nadi, F. (2024). A Machine Learning Approach to pH </w:t>
      </w:r>
    </w:p>
    <w:p w14:paraId="2462BA41" w14:textId="70377C96" w:rsidR="0052258F" w:rsidRDefault="00E8138D" w:rsidP="00E8138D">
      <w:pPr>
        <w:spacing w:after="0" w:line="480" w:lineRule="auto"/>
        <w:ind w:left="720"/>
      </w:pPr>
      <w:r w:rsidRPr="00E8138D">
        <w:rPr>
          <w:rFonts w:ascii="Times New Roman" w:eastAsia="Times New Roman" w:hAnsi="Times New Roman" w:cs="Times New Roman"/>
          <w:sz w:val="24"/>
          <w:szCs w:val="24"/>
          <w:lang w:val="en-GH" w:eastAsia="en-GH"/>
        </w:rPr>
        <w:t xml:space="preserve">Monitoring: Mango Leaf Colorimetry in Aquaculture. </w:t>
      </w:r>
      <w:r w:rsidRPr="00E8138D">
        <w:rPr>
          <w:rFonts w:ascii="Times New Roman" w:eastAsia="Times New Roman" w:hAnsi="Times New Roman" w:cs="Times New Roman"/>
          <w:i/>
          <w:iCs/>
          <w:sz w:val="24"/>
          <w:szCs w:val="24"/>
          <w:lang w:val="en-GH" w:eastAsia="en-GH"/>
        </w:rPr>
        <w:t>International Journal of Advanced Computer Science and Applications (IJACSA)</w:t>
      </w:r>
      <w:r w:rsidRPr="00E8138D">
        <w:rPr>
          <w:rFonts w:ascii="Times New Roman" w:eastAsia="Times New Roman" w:hAnsi="Times New Roman" w:cs="Times New Roman"/>
          <w:sz w:val="24"/>
          <w:szCs w:val="24"/>
          <w:lang w:val="en-GH" w:eastAsia="en-GH"/>
        </w:rPr>
        <w:t xml:space="preserve">, </w:t>
      </w:r>
      <w:r w:rsidRPr="00E8138D">
        <w:rPr>
          <w:rFonts w:ascii="Times New Roman" w:eastAsia="Times New Roman" w:hAnsi="Times New Roman" w:cs="Times New Roman"/>
          <w:i/>
          <w:iCs/>
          <w:sz w:val="24"/>
          <w:szCs w:val="24"/>
          <w:lang w:val="en-GH" w:eastAsia="en-GH"/>
        </w:rPr>
        <w:t>15</w:t>
      </w:r>
      <w:r w:rsidRPr="00E8138D">
        <w:rPr>
          <w:rFonts w:ascii="Times New Roman" w:eastAsia="Times New Roman" w:hAnsi="Times New Roman" w:cs="Times New Roman"/>
          <w:sz w:val="24"/>
          <w:szCs w:val="24"/>
          <w:lang w:val="en-GH" w:eastAsia="en-GH"/>
        </w:rPr>
        <w:t xml:space="preserve">(11). </w:t>
      </w:r>
      <w:hyperlink r:id="rId26" w:history="1">
        <w:r w:rsidRPr="00E8138D">
          <w:rPr>
            <w:rFonts w:ascii="Times New Roman" w:eastAsia="Times New Roman" w:hAnsi="Times New Roman" w:cs="Times New Roman"/>
            <w:color w:val="0000FF"/>
            <w:sz w:val="24"/>
            <w:szCs w:val="24"/>
            <w:u w:val="single"/>
            <w:lang w:val="en-GH" w:eastAsia="en-GH"/>
          </w:rPr>
          <w:t>https://doi.org/10.14569/IJACSA.2024.01511130</w:t>
        </w:r>
      </w:hyperlink>
    </w:p>
    <w:p w14:paraId="0836221B" w14:textId="77777777" w:rsidR="00BE4A07" w:rsidRDefault="00BE4A07" w:rsidP="00BE4A07">
      <w:pPr>
        <w:spacing w:after="0" w:line="480" w:lineRule="auto"/>
        <w:rPr>
          <w:rFonts w:ascii="Times New Roman" w:eastAsia="Times New Roman" w:hAnsi="Times New Roman" w:cs="Times New Roman"/>
          <w:sz w:val="24"/>
          <w:szCs w:val="24"/>
          <w:lang w:val="en-GH" w:eastAsia="en-GH"/>
        </w:rPr>
      </w:pPr>
      <w:r w:rsidRPr="00BE4A07">
        <w:rPr>
          <w:rFonts w:ascii="Times New Roman" w:eastAsia="Times New Roman" w:hAnsi="Times New Roman" w:cs="Times New Roman"/>
          <w:sz w:val="24"/>
          <w:szCs w:val="24"/>
          <w:lang w:val="en-GH" w:eastAsia="en-GH"/>
        </w:rPr>
        <w:t xml:space="preserve">Shete, R. P., Shekhar C., A., Mahajan, Y. V., </w:t>
      </w:r>
      <w:proofErr w:type="spellStart"/>
      <w:r w:rsidRPr="00BE4A07">
        <w:rPr>
          <w:rFonts w:ascii="Times New Roman" w:eastAsia="Times New Roman" w:hAnsi="Times New Roman" w:cs="Times New Roman"/>
          <w:sz w:val="24"/>
          <w:szCs w:val="24"/>
          <w:lang w:val="en-GH" w:eastAsia="en-GH"/>
        </w:rPr>
        <w:t>Bongale</w:t>
      </w:r>
      <w:proofErr w:type="spellEnd"/>
      <w:r w:rsidRPr="00BE4A07">
        <w:rPr>
          <w:rFonts w:ascii="Times New Roman" w:eastAsia="Times New Roman" w:hAnsi="Times New Roman" w:cs="Times New Roman"/>
          <w:sz w:val="24"/>
          <w:szCs w:val="24"/>
          <w:lang w:val="en-GH" w:eastAsia="en-GH"/>
        </w:rPr>
        <w:t xml:space="preserve">, A. M., &amp; </w:t>
      </w:r>
      <w:proofErr w:type="spellStart"/>
      <w:r w:rsidRPr="00BE4A07">
        <w:rPr>
          <w:rFonts w:ascii="Times New Roman" w:eastAsia="Times New Roman" w:hAnsi="Times New Roman" w:cs="Times New Roman"/>
          <w:sz w:val="24"/>
          <w:szCs w:val="24"/>
          <w:lang w:val="en-GH" w:eastAsia="en-GH"/>
        </w:rPr>
        <w:t>Dharrao</w:t>
      </w:r>
      <w:proofErr w:type="spellEnd"/>
      <w:r w:rsidRPr="00BE4A07">
        <w:rPr>
          <w:rFonts w:ascii="Times New Roman" w:eastAsia="Times New Roman" w:hAnsi="Times New Roman" w:cs="Times New Roman"/>
          <w:sz w:val="24"/>
          <w:szCs w:val="24"/>
          <w:lang w:val="en-GH" w:eastAsia="en-GH"/>
        </w:rPr>
        <w:t>, D. (2025). IoT-</w:t>
      </w:r>
    </w:p>
    <w:p w14:paraId="1B05D1E6" w14:textId="61E4D8FE" w:rsidR="00BE4A07" w:rsidRPr="00BE4A07" w:rsidRDefault="00BE4A07" w:rsidP="00BE4A07">
      <w:pPr>
        <w:spacing w:after="0" w:line="480" w:lineRule="auto"/>
        <w:ind w:left="720"/>
        <w:rPr>
          <w:rFonts w:ascii="Times New Roman" w:eastAsia="Times New Roman" w:hAnsi="Times New Roman" w:cs="Times New Roman"/>
          <w:sz w:val="24"/>
          <w:szCs w:val="24"/>
          <w:lang w:val="en-GH" w:eastAsia="en-GH"/>
        </w:rPr>
      </w:pPr>
      <w:r w:rsidRPr="00BE4A07">
        <w:rPr>
          <w:rFonts w:ascii="Times New Roman" w:eastAsia="Times New Roman" w:hAnsi="Times New Roman" w:cs="Times New Roman"/>
          <w:sz w:val="24"/>
          <w:szCs w:val="24"/>
          <w:lang w:val="en-GH" w:eastAsia="en-GH"/>
        </w:rPr>
        <w:t xml:space="preserve">driven ensemble machine learning model for accurate dissolved oxygen prediction in aquaculture. </w:t>
      </w:r>
      <w:r w:rsidRPr="00BE4A07">
        <w:rPr>
          <w:rFonts w:ascii="Times New Roman" w:eastAsia="Times New Roman" w:hAnsi="Times New Roman" w:cs="Times New Roman"/>
          <w:i/>
          <w:iCs/>
          <w:sz w:val="24"/>
          <w:szCs w:val="24"/>
          <w:lang w:val="en-GH" w:eastAsia="en-GH"/>
        </w:rPr>
        <w:t>Discover Internet of Things</w:t>
      </w:r>
      <w:r w:rsidRPr="00BE4A07">
        <w:rPr>
          <w:rFonts w:ascii="Times New Roman" w:eastAsia="Times New Roman" w:hAnsi="Times New Roman" w:cs="Times New Roman"/>
          <w:sz w:val="24"/>
          <w:szCs w:val="24"/>
          <w:lang w:val="en-GH" w:eastAsia="en-GH"/>
        </w:rPr>
        <w:t xml:space="preserve">, </w:t>
      </w:r>
      <w:r w:rsidRPr="00BE4A07">
        <w:rPr>
          <w:rFonts w:ascii="Times New Roman" w:eastAsia="Times New Roman" w:hAnsi="Times New Roman" w:cs="Times New Roman"/>
          <w:i/>
          <w:iCs/>
          <w:sz w:val="24"/>
          <w:szCs w:val="24"/>
          <w:lang w:val="en-GH" w:eastAsia="en-GH"/>
        </w:rPr>
        <w:t>5</w:t>
      </w:r>
      <w:r w:rsidRPr="00BE4A07">
        <w:rPr>
          <w:rFonts w:ascii="Times New Roman" w:eastAsia="Times New Roman" w:hAnsi="Times New Roman" w:cs="Times New Roman"/>
          <w:sz w:val="24"/>
          <w:szCs w:val="24"/>
          <w:lang w:val="en-GH" w:eastAsia="en-GH"/>
        </w:rPr>
        <w:t xml:space="preserve">(1), 94. </w:t>
      </w:r>
      <w:hyperlink r:id="rId27" w:history="1">
        <w:r w:rsidRPr="00BE4A07">
          <w:rPr>
            <w:rFonts w:ascii="Times New Roman" w:eastAsia="Times New Roman" w:hAnsi="Times New Roman" w:cs="Times New Roman"/>
            <w:color w:val="0000FF"/>
            <w:sz w:val="24"/>
            <w:szCs w:val="24"/>
            <w:u w:val="single"/>
            <w:lang w:val="en-GH" w:eastAsia="en-GH"/>
          </w:rPr>
          <w:t>https://doi.org/10.1007/s43926-025-00201-w</w:t>
        </w:r>
      </w:hyperlink>
    </w:p>
    <w:p w14:paraId="387919DB" w14:textId="77777777" w:rsidR="00062C0E" w:rsidRDefault="00062C0E" w:rsidP="008E29AB">
      <w:pPr>
        <w:spacing w:after="0" w:line="480" w:lineRule="auto"/>
        <w:rPr>
          <w:rFonts w:ascii="Times New Roman" w:hAnsi="Times New Roman" w:cs="Times New Roman"/>
          <w:color w:val="000000" w:themeColor="text1"/>
          <w:sz w:val="24"/>
          <w:szCs w:val="24"/>
          <w:lang w:val="en-GH"/>
        </w:rPr>
      </w:pPr>
      <w:r w:rsidRPr="00062C0E">
        <w:rPr>
          <w:rFonts w:ascii="Times New Roman" w:hAnsi="Times New Roman" w:cs="Times New Roman"/>
          <w:color w:val="000000" w:themeColor="text1"/>
          <w:sz w:val="24"/>
          <w:szCs w:val="24"/>
          <w:lang w:val="en-GH"/>
        </w:rPr>
        <w:t xml:space="preserve">Shi, Q., Shu, J., &amp; Li, D. (2023). Dissolved oxygen prediction in rice and shrimp culture </w:t>
      </w:r>
    </w:p>
    <w:p w14:paraId="12C5C337" w14:textId="5FA0D786" w:rsidR="00606032" w:rsidRDefault="00062C0E" w:rsidP="00062C0E">
      <w:pPr>
        <w:spacing w:after="0" w:line="480" w:lineRule="auto"/>
        <w:ind w:left="720"/>
        <w:rPr>
          <w:rFonts w:ascii="Times New Roman" w:hAnsi="Times New Roman" w:cs="Times New Roman"/>
          <w:color w:val="000000" w:themeColor="text1"/>
          <w:sz w:val="24"/>
          <w:szCs w:val="24"/>
          <w:lang w:val="en-GH"/>
        </w:rPr>
      </w:pPr>
      <w:r w:rsidRPr="00062C0E">
        <w:rPr>
          <w:rFonts w:ascii="Times New Roman" w:hAnsi="Times New Roman" w:cs="Times New Roman"/>
          <w:color w:val="000000" w:themeColor="text1"/>
          <w:sz w:val="24"/>
          <w:szCs w:val="24"/>
          <w:lang w:val="en-GH"/>
        </w:rPr>
        <w:t xml:space="preserve">based on </w:t>
      </w:r>
      <w:proofErr w:type="spellStart"/>
      <w:r w:rsidRPr="00062C0E">
        <w:rPr>
          <w:rFonts w:ascii="Times New Roman" w:hAnsi="Times New Roman" w:cs="Times New Roman"/>
          <w:color w:val="000000" w:themeColor="text1"/>
          <w:sz w:val="24"/>
          <w:szCs w:val="24"/>
          <w:lang w:val="en-GH"/>
        </w:rPr>
        <w:t>BiLSTM</w:t>
      </w:r>
      <w:proofErr w:type="spellEnd"/>
      <w:r w:rsidRPr="00062C0E">
        <w:rPr>
          <w:rFonts w:ascii="Times New Roman" w:hAnsi="Times New Roman" w:cs="Times New Roman"/>
          <w:color w:val="000000" w:themeColor="text1"/>
          <w:sz w:val="24"/>
          <w:szCs w:val="24"/>
          <w:lang w:val="en-GH"/>
        </w:rPr>
        <w:t xml:space="preserve">—GRU fusion neural networks [J]. </w:t>
      </w:r>
      <w:r w:rsidRPr="00062C0E">
        <w:rPr>
          <w:rFonts w:ascii="Times New Roman" w:hAnsi="Times New Roman" w:cs="Times New Roman"/>
          <w:i/>
          <w:iCs/>
          <w:color w:val="000000" w:themeColor="text1"/>
          <w:sz w:val="24"/>
          <w:szCs w:val="24"/>
          <w:lang w:val="en-GH"/>
        </w:rPr>
        <w:t>Transactions of the Chinese Society for Agricultural Machinery</w:t>
      </w:r>
      <w:r w:rsidRPr="00062C0E">
        <w:rPr>
          <w:rFonts w:ascii="Times New Roman" w:hAnsi="Times New Roman" w:cs="Times New Roman"/>
          <w:color w:val="000000" w:themeColor="text1"/>
          <w:sz w:val="24"/>
          <w:szCs w:val="24"/>
          <w:lang w:val="en-GH"/>
        </w:rPr>
        <w:t>, 54(10), 364-370.</w:t>
      </w:r>
    </w:p>
    <w:p w14:paraId="6999687B" w14:textId="77777777" w:rsidR="008B2D9D" w:rsidRDefault="008B2D9D" w:rsidP="008B2D9D">
      <w:pPr>
        <w:spacing w:after="0" w:line="480" w:lineRule="auto"/>
        <w:rPr>
          <w:rFonts w:ascii="Times New Roman" w:hAnsi="Times New Roman" w:cs="Times New Roman"/>
          <w:color w:val="000000" w:themeColor="text1"/>
          <w:sz w:val="24"/>
          <w:szCs w:val="24"/>
          <w:lang w:val="en-GH"/>
        </w:rPr>
      </w:pPr>
      <w:r w:rsidRPr="008B2D9D">
        <w:rPr>
          <w:rFonts w:ascii="Times New Roman" w:hAnsi="Times New Roman" w:cs="Times New Roman"/>
          <w:color w:val="000000" w:themeColor="text1"/>
          <w:sz w:val="24"/>
          <w:szCs w:val="24"/>
          <w:lang w:val="en-GH"/>
        </w:rPr>
        <w:t xml:space="preserve">Sun, L. Q., Wu, Y. H., Sun, X. B., &amp; Zhang, S. (2021). Dissolved oxygen prediction model in </w:t>
      </w:r>
    </w:p>
    <w:p w14:paraId="5F50FED7" w14:textId="77777777" w:rsidR="00C312F7" w:rsidRDefault="008B2D9D" w:rsidP="008B2D9D">
      <w:pPr>
        <w:spacing w:after="0" w:line="480" w:lineRule="auto"/>
        <w:ind w:left="720"/>
        <w:rPr>
          <w:rFonts w:ascii="Times New Roman" w:hAnsi="Times New Roman" w:cs="Times New Roman"/>
          <w:i/>
          <w:iCs/>
          <w:color w:val="000000" w:themeColor="text1"/>
          <w:sz w:val="24"/>
          <w:szCs w:val="24"/>
          <w:lang w:val="en-GH"/>
        </w:rPr>
      </w:pPr>
      <w:r w:rsidRPr="008B2D9D">
        <w:rPr>
          <w:rFonts w:ascii="Times New Roman" w:hAnsi="Times New Roman" w:cs="Times New Roman"/>
          <w:color w:val="000000" w:themeColor="text1"/>
          <w:sz w:val="24"/>
          <w:szCs w:val="24"/>
          <w:lang w:val="en-GH"/>
        </w:rPr>
        <w:t xml:space="preserve">ponds based on improved beetle antennae search and LSTM network. </w:t>
      </w:r>
      <w:r w:rsidRPr="008B2D9D">
        <w:rPr>
          <w:rFonts w:ascii="Times New Roman" w:hAnsi="Times New Roman" w:cs="Times New Roman"/>
          <w:i/>
          <w:iCs/>
          <w:color w:val="000000" w:themeColor="text1"/>
          <w:sz w:val="24"/>
          <w:szCs w:val="24"/>
          <w:lang w:val="en-GH"/>
        </w:rPr>
        <w:t xml:space="preserve">Transactions of </w:t>
      </w:r>
    </w:p>
    <w:p w14:paraId="0D3A4A0D" w14:textId="3250C2E1" w:rsidR="008B2D9D" w:rsidRDefault="008B2D9D" w:rsidP="008B2D9D">
      <w:pPr>
        <w:spacing w:after="0" w:line="480" w:lineRule="auto"/>
        <w:ind w:left="720"/>
        <w:rPr>
          <w:rFonts w:ascii="Times New Roman" w:hAnsi="Times New Roman" w:cs="Times New Roman"/>
          <w:color w:val="000000" w:themeColor="text1"/>
          <w:sz w:val="24"/>
          <w:szCs w:val="24"/>
          <w:lang w:val="en-GH"/>
        </w:rPr>
      </w:pPr>
      <w:r w:rsidRPr="008B2D9D">
        <w:rPr>
          <w:rFonts w:ascii="Times New Roman" w:hAnsi="Times New Roman" w:cs="Times New Roman"/>
          <w:i/>
          <w:iCs/>
          <w:color w:val="000000" w:themeColor="text1"/>
          <w:sz w:val="24"/>
          <w:szCs w:val="24"/>
          <w:lang w:val="en-GH"/>
        </w:rPr>
        <w:t>the Chinese Society for Agricultural Machinery, 52</w:t>
      </w:r>
      <w:r w:rsidRPr="008B2D9D">
        <w:rPr>
          <w:rFonts w:ascii="Times New Roman" w:hAnsi="Times New Roman" w:cs="Times New Roman"/>
          <w:color w:val="000000" w:themeColor="text1"/>
          <w:sz w:val="24"/>
          <w:szCs w:val="24"/>
          <w:lang w:val="en-GH"/>
        </w:rPr>
        <w:t>(s1), 252-260.</w:t>
      </w:r>
    </w:p>
    <w:p w14:paraId="4BB9AEA1" w14:textId="77777777" w:rsidR="00586FCB" w:rsidRDefault="00586FCB" w:rsidP="00586FCB">
      <w:pPr>
        <w:spacing w:after="0" w:line="480" w:lineRule="auto"/>
        <w:rPr>
          <w:rFonts w:ascii="Times New Roman" w:eastAsia="Times New Roman" w:hAnsi="Times New Roman" w:cs="Times New Roman"/>
          <w:sz w:val="24"/>
          <w:szCs w:val="24"/>
          <w:lang w:val="en-GH" w:eastAsia="en-GH"/>
        </w:rPr>
      </w:pPr>
      <w:r w:rsidRPr="00586FCB">
        <w:rPr>
          <w:rFonts w:ascii="Times New Roman" w:eastAsia="Times New Roman" w:hAnsi="Times New Roman" w:cs="Times New Roman"/>
          <w:sz w:val="24"/>
          <w:szCs w:val="24"/>
          <w:lang w:val="en-GH" w:eastAsia="en-GH"/>
        </w:rPr>
        <w:t xml:space="preserve">Yu, M., Feng, Y., Ouyang, B., Wills, P. S., &amp; Tang, Y. (2026). Dissolved oxygen in </w:t>
      </w:r>
    </w:p>
    <w:p w14:paraId="44B6597F" w14:textId="2666AAF8" w:rsidR="00586FCB" w:rsidRPr="00586FCB" w:rsidRDefault="00586FCB" w:rsidP="00586FCB">
      <w:pPr>
        <w:spacing w:after="0" w:line="480" w:lineRule="auto"/>
        <w:ind w:left="720"/>
        <w:rPr>
          <w:rFonts w:ascii="Times New Roman" w:eastAsia="Times New Roman" w:hAnsi="Times New Roman" w:cs="Times New Roman"/>
          <w:sz w:val="24"/>
          <w:szCs w:val="24"/>
          <w:lang w:val="en-GH" w:eastAsia="en-GH"/>
        </w:rPr>
      </w:pPr>
      <w:r w:rsidRPr="00586FCB">
        <w:rPr>
          <w:rFonts w:ascii="Times New Roman" w:eastAsia="Times New Roman" w:hAnsi="Times New Roman" w:cs="Times New Roman"/>
          <w:sz w:val="24"/>
          <w:szCs w:val="24"/>
          <w:lang w:val="en-GH" w:eastAsia="en-GH"/>
        </w:rPr>
        <w:t xml:space="preserve">aquaculture ponds: Causal factors, predictive </w:t>
      </w:r>
      <w:proofErr w:type="spellStart"/>
      <w:r w:rsidRPr="00586FCB">
        <w:rPr>
          <w:rFonts w:ascii="Times New Roman" w:eastAsia="Times New Roman" w:hAnsi="Times New Roman" w:cs="Times New Roman"/>
          <w:sz w:val="24"/>
          <w:szCs w:val="24"/>
          <w:lang w:val="en-GH" w:eastAsia="en-GH"/>
        </w:rPr>
        <w:t>modeling</w:t>
      </w:r>
      <w:proofErr w:type="spellEnd"/>
      <w:r w:rsidRPr="00586FCB">
        <w:rPr>
          <w:rFonts w:ascii="Times New Roman" w:eastAsia="Times New Roman" w:hAnsi="Times New Roman" w:cs="Times New Roman"/>
          <w:sz w:val="24"/>
          <w:szCs w:val="24"/>
          <w:lang w:val="en-GH" w:eastAsia="en-GH"/>
        </w:rPr>
        <w:t xml:space="preserve">, and intelligent monitoring. </w:t>
      </w:r>
      <w:r w:rsidRPr="00586FCB">
        <w:rPr>
          <w:rFonts w:ascii="Times New Roman" w:eastAsia="Times New Roman" w:hAnsi="Times New Roman" w:cs="Times New Roman"/>
          <w:i/>
          <w:iCs/>
          <w:sz w:val="24"/>
          <w:szCs w:val="24"/>
          <w:lang w:val="en-GH" w:eastAsia="en-GH"/>
        </w:rPr>
        <w:t>Aquacultural Engineering</w:t>
      </w:r>
      <w:r w:rsidRPr="00586FCB">
        <w:rPr>
          <w:rFonts w:ascii="Times New Roman" w:eastAsia="Times New Roman" w:hAnsi="Times New Roman" w:cs="Times New Roman"/>
          <w:sz w:val="24"/>
          <w:szCs w:val="24"/>
          <w:lang w:val="en-GH" w:eastAsia="en-GH"/>
        </w:rPr>
        <w:t xml:space="preserve">, </w:t>
      </w:r>
      <w:r w:rsidRPr="00586FCB">
        <w:rPr>
          <w:rFonts w:ascii="Times New Roman" w:eastAsia="Times New Roman" w:hAnsi="Times New Roman" w:cs="Times New Roman"/>
          <w:i/>
          <w:iCs/>
          <w:sz w:val="24"/>
          <w:szCs w:val="24"/>
          <w:lang w:val="en-GH" w:eastAsia="en-GH"/>
        </w:rPr>
        <w:t>112</w:t>
      </w:r>
      <w:r w:rsidRPr="00586FCB">
        <w:rPr>
          <w:rFonts w:ascii="Times New Roman" w:eastAsia="Times New Roman" w:hAnsi="Times New Roman" w:cs="Times New Roman"/>
          <w:sz w:val="24"/>
          <w:szCs w:val="24"/>
          <w:lang w:val="en-GH" w:eastAsia="en-GH"/>
        </w:rPr>
        <w:t xml:space="preserve">, 102634. </w:t>
      </w:r>
      <w:hyperlink r:id="rId28" w:history="1">
        <w:r w:rsidRPr="00586FCB">
          <w:rPr>
            <w:rFonts w:ascii="Times New Roman" w:eastAsia="Times New Roman" w:hAnsi="Times New Roman" w:cs="Times New Roman"/>
            <w:color w:val="0000FF"/>
            <w:sz w:val="24"/>
            <w:szCs w:val="24"/>
            <w:u w:val="single"/>
            <w:lang w:val="en-GH" w:eastAsia="en-GH"/>
          </w:rPr>
          <w:t>https://doi.org/10.1016/j.aquaeng.2025.102634</w:t>
        </w:r>
      </w:hyperlink>
    </w:p>
    <w:p w14:paraId="679B4E49" w14:textId="77777777" w:rsidR="00586FCB" w:rsidRPr="00606032" w:rsidRDefault="00586FCB" w:rsidP="00586FCB">
      <w:pPr>
        <w:spacing w:after="0" w:line="480" w:lineRule="auto"/>
        <w:rPr>
          <w:rFonts w:ascii="Times New Roman" w:hAnsi="Times New Roman" w:cs="Times New Roman"/>
          <w:color w:val="000000" w:themeColor="text1"/>
          <w:sz w:val="24"/>
          <w:szCs w:val="24"/>
          <w:lang w:val="en-GH"/>
        </w:rPr>
      </w:pPr>
    </w:p>
    <w:sectPr w:rsidR="00586FCB" w:rsidRPr="006060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9AB"/>
    <w:rsid w:val="000445B6"/>
    <w:rsid w:val="00044731"/>
    <w:rsid w:val="0004605E"/>
    <w:rsid w:val="000544F4"/>
    <w:rsid w:val="00062C0E"/>
    <w:rsid w:val="000849EC"/>
    <w:rsid w:val="00086116"/>
    <w:rsid w:val="000B1342"/>
    <w:rsid w:val="000C01A0"/>
    <w:rsid w:val="000C2D4F"/>
    <w:rsid w:val="000C6EA6"/>
    <w:rsid w:val="000E1164"/>
    <w:rsid w:val="00122AA7"/>
    <w:rsid w:val="00125E75"/>
    <w:rsid w:val="00130F34"/>
    <w:rsid w:val="0015043D"/>
    <w:rsid w:val="001B5E7A"/>
    <w:rsid w:val="001C544A"/>
    <w:rsid w:val="001E1F55"/>
    <w:rsid w:val="001E71F0"/>
    <w:rsid w:val="0020541A"/>
    <w:rsid w:val="00215B08"/>
    <w:rsid w:val="00217E84"/>
    <w:rsid w:val="002223E6"/>
    <w:rsid w:val="00226C22"/>
    <w:rsid w:val="002447B9"/>
    <w:rsid w:val="00277CD9"/>
    <w:rsid w:val="00292D1C"/>
    <w:rsid w:val="002A18F8"/>
    <w:rsid w:val="002A7172"/>
    <w:rsid w:val="002B3524"/>
    <w:rsid w:val="003305EF"/>
    <w:rsid w:val="00336C14"/>
    <w:rsid w:val="00345EF3"/>
    <w:rsid w:val="00346260"/>
    <w:rsid w:val="003517B8"/>
    <w:rsid w:val="00390E45"/>
    <w:rsid w:val="0039583D"/>
    <w:rsid w:val="00396395"/>
    <w:rsid w:val="00396ADF"/>
    <w:rsid w:val="003B2479"/>
    <w:rsid w:val="003B75F4"/>
    <w:rsid w:val="003C3CED"/>
    <w:rsid w:val="0040510C"/>
    <w:rsid w:val="004B6E28"/>
    <w:rsid w:val="004D578F"/>
    <w:rsid w:val="004D7048"/>
    <w:rsid w:val="005003F1"/>
    <w:rsid w:val="0050087A"/>
    <w:rsid w:val="00506A20"/>
    <w:rsid w:val="00506A65"/>
    <w:rsid w:val="00513594"/>
    <w:rsid w:val="005173FA"/>
    <w:rsid w:val="0052258F"/>
    <w:rsid w:val="00523051"/>
    <w:rsid w:val="00547A78"/>
    <w:rsid w:val="00552E62"/>
    <w:rsid w:val="00557605"/>
    <w:rsid w:val="00563214"/>
    <w:rsid w:val="0056396D"/>
    <w:rsid w:val="00581B66"/>
    <w:rsid w:val="00582281"/>
    <w:rsid w:val="00586FCB"/>
    <w:rsid w:val="005A1435"/>
    <w:rsid w:val="005A2820"/>
    <w:rsid w:val="005C0C70"/>
    <w:rsid w:val="005C2FFB"/>
    <w:rsid w:val="005E71B4"/>
    <w:rsid w:val="005E71E3"/>
    <w:rsid w:val="005F0F93"/>
    <w:rsid w:val="00600102"/>
    <w:rsid w:val="00606032"/>
    <w:rsid w:val="00616CD5"/>
    <w:rsid w:val="006214B4"/>
    <w:rsid w:val="006339E5"/>
    <w:rsid w:val="00640700"/>
    <w:rsid w:val="00663B76"/>
    <w:rsid w:val="006640C5"/>
    <w:rsid w:val="00667A19"/>
    <w:rsid w:val="00667F92"/>
    <w:rsid w:val="00672AE7"/>
    <w:rsid w:val="00683192"/>
    <w:rsid w:val="006844A1"/>
    <w:rsid w:val="006931CD"/>
    <w:rsid w:val="006A0099"/>
    <w:rsid w:val="006A4825"/>
    <w:rsid w:val="006B0A13"/>
    <w:rsid w:val="006C65DF"/>
    <w:rsid w:val="006D02E9"/>
    <w:rsid w:val="006F3638"/>
    <w:rsid w:val="006F37E3"/>
    <w:rsid w:val="007201C9"/>
    <w:rsid w:val="00724721"/>
    <w:rsid w:val="00731812"/>
    <w:rsid w:val="00732E52"/>
    <w:rsid w:val="00786051"/>
    <w:rsid w:val="007942E5"/>
    <w:rsid w:val="007C4D4F"/>
    <w:rsid w:val="007D0DF2"/>
    <w:rsid w:val="007D3C35"/>
    <w:rsid w:val="007D57E7"/>
    <w:rsid w:val="00800F3B"/>
    <w:rsid w:val="00817131"/>
    <w:rsid w:val="00870912"/>
    <w:rsid w:val="00876D76"/>
    <w:rsid w:val="00880EFA"/>
    <w:rsid w:val="0089189E"/>
    <w:rsid w:val="008B2D9D"/>
    <w:rsid w:val="008C1520"/>
    <w:rsid w:val="008E29AB"/>
    <w:rsid w:val="008F6CEA"/>
    <w:rsid w:val="008F7B2E"/>
    <w:rsid w:val="00905C40"/>
    <w:rsid w:val="009116B7"/>
    <w:rsid w:val="00912527"/>
    <w:rsid w:val="009143FB"/>
    <w:rsid w:val="00924F25"/>
    <w:rsid w:val="0092735A"/>
    <w:rsid w:val="0094712B"/>
    <w:rsid w:val="00952FEE"/>
    <w:rsid w:val="009817D0"/>
    <w:rsid w:val="009907F7"/>
    <w:rsid w:val="009D779B"/>
    <w:rsid w:val="009F529A"/>
    <w:rsid w:val="00A02D58"/>
    <w:rsid w:val="00A171B4"/>
    <w:rsid w:val="00A44163"/>
    <w:rsid w:val="00A62653"/>
    <w:rsid w:val="00AA3684"/>
    <w:rsid w:val="00AD6C5A"/>
    <w:rsid w:val="00AE4CD6"/>
    <w:rsid w:val="00AE516B"/>
    <w:rsid w:val="00AF2FB8"/>
    <w:rsid w:val="00B402C4"/>
    <w:rsid w:val="00B4365F"/>
    <w:rsid w:val="00B52EDF"/>
    <w:rsid w:val="00B53986"/>
    <w:rsid w:val="00B55990"/>
    <w:rsid w:val="00B80C63"/>
    <w:rsid w:val="00B81055"/>
    <w:rsid w:val="00BE4A07"/>
    <w:rsid w:val="00BE7905"/>
    <w:rsid w:val="00C12500"/>
    <w:rsid w:val="00C152F3"/>
    <w:rsid w:val="00C251B8"/>
    <w:rsid w:val="00C262AF"/>
    <w:rsid w:val="00C312F7"/>
    <w:rsid w:val="00C619E8"/>
    <w:rsid w:val="00C722BE"/>
    <w:rsid w:val="00C75996"/>
    <w:rsid w:val="00C85072"/>
    <w:rsid w:val="00CD32FB"/>
    <w:rsid w:val="00CE6501"/>
    <w:rsid w:val="00CF66B2"/>
    <w:rsid w:val="00D65CAC"/>
    <w:rsid w:val="00D80604"/>
    <w:rsid w:val="00D80F06"/>
    <w:rsid w:val="00D81968"/>
    <w:rsid w:val="00D83D9A"/>
    <w:rsid w:val="00DA688E"/>
    <w:rsid w:val="00DB4010"/>
    <w:rsid w:val="00DB5DBE"/>
    <w:rsid w:val="00DC5FBF"/>
    <w:rsid w:val="00DC6DB2"/>
    <w:rsid w:val="00DD293E"/>
    <w:rsid w:val="00E0189B"/>
    <w:rsid w:val="00E31F4B"/>
    <w:rsid w:val="00E55C79"/>
    <w:rsid w:val="00E63035"/>
    <w:rsid w:val="00E663F2"/>
    <w:rsid w:val="00E8138D"/>
    <w:rsid w:val="00E83DE4"/>
    <w:rsid w:val="00E92818"/>
    <w:rsid w:val="00E93356"/>
    <w:rsid w:val="00E979A6"/>
    <w:rsid w:val="00EA5E3F"/>
    <w:rsid w:val="00EC3666"/>
    <w:rsid w:val="00F10CBA"/>
    <w:rsid w:val="00F34690"/>
    <w:rsid w:val="00F47820"/>
    <w:rsid w:val="00F75C34"/>
    <w:rsid w:val="00F7609A"/>
    <w:rsid w:val="00F86DAE"/>
    <w:rsid w:val="00F92D32"/>
    <w:rsid w:val="00FB3A81"/>
    <w:rsid w:val="00FD6B3E"/>
    <w:rsid w:val="00FE3576"/>
    <w:rsid w:val="00FE4DBF"/>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B2B05"/>
  <w15:chartTrackingRefBased/>
  <w15:docId w15:val="{6B5A052C-15BD-44DA-82B2-E59FE8528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E2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9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9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9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9AB"/>
    <w:rPr>
      <w:rFonts w:eastAsiaTheme="majorEastAsia" w:cstheme="majorBidi"/>
      <w:color w:val="272727" w:themeColor="text1" w:themeTint="D8"/>
    </w:rPr>
  </w:style>
  <w:style w:type="paragraph" w:styleId="Title">
    <w:name w:val="Title"/>
    <w:basedOn w:val="Normal"/>
    <w:next w:val="Normal"/>
    <w:link w:val="TitleChar"/>
    <w:uiPriority w:val="10"/>
    <w:qFormat/>
    <w:rsid w:val="008E2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9AB"/>
    <w:pPr>
      <w:spacing w:before="160"/>
      <w:jc w:val="center"/>
    </w:pPr>
    <w:rPr>
      <w:i/>
      <w:iCs/>
      <w:color w:val="404040" w:themeColor="text1" w:themeTint="BF"/>
    </w:rPr>
  </w:style>
  <w:style w:type="character" w:customStyle="1" w:styleId="QuoteChar">
    <w:name w:val="Quote Char"/>
    <w:basedOn w:val="DefaultParagraphFont"/>
    <w:link w:val="Quote"/>
    <w:uiPriority w:val="29"/>
    <w:rsid w:val="008E29AB"/>
    <w:rPr>
      <w:i/>
      <w:iCs/>
      <w:color w:val="404040" w:themeColor="text1" w:themeTint="BF"/>
    </w:rPr>
  </w:style>
  <w:style w:type="paragraph" w:styleId="ListParagraph">
    <w:name w:val="List Paragraph"/>
    <w:basedOn w:val="Normal"/>
    <w:uiPriority w:val="34"/>
    <w:qFormat/>
    <w:rsid w:val="008E29AB"/>
    <w:pPr>
      <w:ind w:left="720"/>
      <w:contextualSpacing/>
    </w:pPr>
  </w:style>
  <w:style w:type="character" w:styleId="IntenseEmphasis">
    <w:name w:val="Intense Emphasis"/>
    <w:basedOn w:val="DefaultParagraphFont"/>
    <w:uiPriority w:val="21"/>
    <w:qFormat/>
    <w:rsid w:val="008E29AB"/>
    <w:rPr>
      <w:i/>
      <w:iCs/>
      <w:color w:val="0F4761" w:themeColor="accent1" w:themeShade="BF"/>
    </w:rPr>
  </w:style>
  <w:style w:type="paragraph" w:styleId="IntenseQuote">
    <w:name w:val="Intense Quote"/>
    <w:basedOn w:val="Normal"/>
    <w:next w:val="Normal"/>
    <w:link w:val="IntenseQuoteChar"/>
    <w:uiPriority w:val="30"/>
    <w:qFormat/>
    <w:rsid w:val="008E2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9AB"/>
    <w:rPr>
      <w:i/>
      <w:iCs/>
      <w:color w:val="0F4761" w:themeColor="accent1" w:themeShade="BF"/>
    </w:rPr>
  </w:style>
  <w:style w:type="character" w:styleId="IntenseReference">
    <w:name w:val="Intense Reference"/>
    <w:basedOn w:val="DefaultParagraphFont"/>
    <w:uiPriority w:val="32"/>
    <w:qFormat/>
    <w:rsid w:val="008E29AB"/>
    <w:rPr>
      <w:b/>
      <w:bCs/>
      <w:smallCaps/>
      <w:color w:val="0F4761" w:themeColor="accent1" w:themeShade="BF"/>
      <w:spacing w:val="5"/>
    </w:rPr>
  </w:style>
  <w:style w:type="character" w:styleId="Hyperlink">
    <w:name w:val="Hyperlink"/>
    <w:basedOn w:val="DefaultParagraphFont"/>
    <w:uiPriority w:val="99"/>
    <w:unhideWhenUsed/>
    <w:rsid w:val="00606032"/>
    <w:rPr>
      <w:color w:val="467886" w:themeColor="hyperlink"/>
      <w:u w:val="single"/>
    </w:rPr>
  </w:style>
  <w:style w:type="character" w:styleId="UnresolvedMention">
    <w:name w:val="Unresolved Mention"/>
    <w:basedOn w:val="DefaultParagraphFont"/>
    <w:uiPriority w:val="99"/>
    <w:semiHidden/>
    <w:unhideWhenUsed/>
    <w:rsid w:val="00606032"/>
    <w:rPr>
      <w:color w:val="605E5C"/>
      <w:shd w:val="clear" w:color="auto" w:fill="E1DFDD"/>
    </w:rPr>
  </w:style>
  <w:style w:type="paragraph" w:styleId="Bibliography">
    <w:name w:val="Bibliography"/>
    <w:basedOn w:val="Normal"/>
    <w:next w:val="Normal"/>
    <w:uiPriority w:val="37"/>
    <w:semiHidden/>
    <w:unhideWhenUsed/>
    <w:rsid w:val="00122A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89/fceng.2022.1072761" TargetMode="External"/><Relationship Id="rId13" Type="http://schemas.openxmlformats.org/officeDocument/2006/relationships/hyperlink" Target="https://doi.org/10.1016/S1095-6433(02)00049-1" TargetMode="External"/><Relationship Id="rId18" Type="http://schemas.openxmlformats.org/officeDocument/2006/relationships/hyperlink" Target="https://doi.org/10.1002/jeq2.70178" TargetMode="External"/><Relationship Id="rId26" Type="http://schemas.openxmlformats.org/officeDocument/2006/relationships/hyperlink" Target="https://doi.org/10.14569/IJACSA.2024.01511130" TargetMode="External"/><Relationship Id="rId3" Type="http://schemas.openxmlformats.org/officeDocument/2006/relationships/webSettings" Target="webSettings.xml"/><Relationship Id="rId21" Type="http://schemas.openxmlformats.org/officeDocument/2006/relationships/hyperlink" Target="https://doi.org/10.13140/RG.2.2.13788.80001" TargetMode="External"/><Relationship Id="rId7" Type="http://schemas.openxmlformats.org/officeDocument/2006/relationships/hyperlink" Target="https://doi.org/10.22271/fish.2022.v10.i4b.2693" TargetMode="External"/><Relationship Id="rId12" Type="http://schemas.openxmlformats.org/officeDocument/2006/relationships/hyperlink" Target="https://doi.org/10.4060/cc4576en" TargetMode="External"/><Relationship Id="rId17" Type="http://schemas.openxmlformats.org/officeDocument/2006/relationships/hyperlink" Target="https://doi.org/10.1016/j.ecolind.2024.112644" TargetMode="External"/><Relationship Id="rId25" Type="http://schemas.openxmlformats.org/officeDocument/2006/relationships/hyperlink" Target="https://indianjournals.com/article/ijan-35-4-014" TargetMode="External"/><Relationship Id="rId2" Type="http://schemas.openxmlformats.org/officeDocument/2006/relationships/settings" Target="settings.xml"/><Relationship Id="rId16" Type="http://schemas.openxmlformats.org/officeDocument/2006/relationships/hyperlink" Target="https://doi.org/10.1017/S0029665116000665" TargetMode="External"/><Relationship Id="rId20" Type="http://schemas.openxmlformats.org/officeDocument/2006/relationships/hyperlink" Target="https://doi.org/10.3389/fnut.2021.780844"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1007/s10499-019-00363-9" TargetMode="External"/><Relationship Id="rId11" Type="http://schemas.openxmlformats.org/officeDocument/2006/relationships/hyperlink" Target="https://doi.org/10.3390/w14010128" TargetMode="External"/><Relationship Id="rId24" Type="http://schemas.openxmlformats.org/officeDocument/2006/relationships/hyperlink" Target="https://doi.org/10.1111/jfd.13679" TargetMode="External"/><Relationship Id="rId5" Type="http://schemas.openxmlformats.org/officeDocument/2006/relationships/hyperlink" Target="https://doi.org/10.1007/s10695-019-00614-9" TargetMode="External"/><Relationship Id="rId15" Type="http://schemas.openxmlformats.org/officeDocument/2006/relationships/hyperlink" Target="https://doi.org/10.1016/j.asoc.2025.113548" TargetMode="External"/><Relationship Id="rId23" Type="http://schemas.openxmlformats.org/officeDocument/2006/relationships/hyperlink" Target="https://doi.org/10.1787/agr_outlook-2018-en" TargetMode="External"/><Relationship Id="rId28" Type="http://schemas.openxmlformats.org/officeDocument/2006/relationships/hyperlink" Target="https://doi.org/10.1016/j.aquaeng.2025.102634" TargetMode="External"/><Relationship Id="rId10" Type="http://schemas.openxmlformats.org/officeDocument/2006/relationships/hyperlink" Target="https://doi.org/10.1016/j.cor.2022.106079" TargetMode="External"/><Relationship Id="rId19" Type="http://schemas.openxmlformats.org/officeDocument/2006/relationships/hyperlink" Target="https://doi.org/10.1109/JSTARS.2021.3109292" TargetMode="External"/><Relationship Id="rId4" Type="http://schemas.openxmlformats.org/officeDocument/2006/relationships/hyperlink" Target="https://doi.org/10.1007/s00484-022-02347-6" TargetMode="External"/><Relationship Id="rId9" Type="http://schemas.openxmlformats.org/officeDocument/2006/relationships/hyperlink" Target="https://doi.org/10.1016/j.asoc.2021.107161" TargetMode="External"/><Relationship Id="rId14" Type="http://schemas.openxmlformats.org/officeDocument/2006/relationships/hyperlink" Target="https://doi.org/10.1016/j.fochx.2023.101051" TargetMode="External"/><Relationship Id="rId22" Type="http://schemas.openxmlformats.org/officeDocument/2006/relationships/hyperlink" Target="https://doi.org/10.1155/2014/269797" TargetMode="External"/><Relationship Id="rId27" Type="http://schemas.openxmlformats.org/officeDocument/2006/relationships/hyperlink" Target="https://doi.org/10.1007/s43926-025-00201-w"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2890</TotalTime>
  <Pages>11</Pages>
  <Words>12040</Words>
  <Characters>68628</Characters>
  <Application>Microsoft Office Word</Application>
  <DocSecurity>0</DocSecurity>
  <Lines>571</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Georgette Kweiki Narh</dc:creator>
  <cp:keywords/>
  <dc:description/>
  <cp:lastModifiedBy>Georgette Kweiki Narh</cp:lastModifiedBy>
  <cp:revision>156</cp:revision>
  <dcterms:created xsi:type="dcterms:W3CDTF">2026-05-25T14:59:00Z</dcterms:created>
  <dcterms:modified xsi:type="dcterms:W3CDTF">2026-06-02T03:51:00Z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id="UtUfuFBZ"/&gt;&lt;style id="http://www.zotero.org/styles/apa" locale="en-GB"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