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Safety Checklist (Data, Access, Keys, Logging)</w:t>
      </w:r>
    </w:p>
    <w:p>
      <w:pPr>
        <w:jc w:val="center"/>
      </w:pPr>
      <w:r>
        <w:rPr>
          <w:i/>
          <w:sz w:val="20"/>
        </w:rPr>
        <w:t>Agentic AI Foundations for Non-Technical Professionals: Enhancing Productivity and Business Process Automation</w:t>
      </w:r>
    </w:p>
    <w:p>
      <w:pPr>
        <w:jc w:val="center"/>
      </w:pPr>
      <w:r>
        <w:rPr>
          <w:sz w:val="18"/>
        </w:rPr>
        <w:t>Nexius Labs | Template Pack (Appendix A) | Version v1.0 | 14 Jan 2026</w:t>
      </w:r>
    </w:p>
    <w:p/>
    <w:p>
      <w:r>
        <w:t>Purpose: Ensure safe AI usage. This checklist must be completed for every portfolio submission.</w:t>
      </w:r>
    </w:p>
    <w:p>
      <w:r>
        <w:rPr>
          <w:b/>
        </w:rPr>
        <w:t>A. Data Boundaries (PDPA &amp; confidentiality)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Notes (if No, explain mitigation)</w:t>
            </w:r>
          </w:p>
        </w:tc>
      </w:tr>
      <w:tr>
        <w:tc>
          <w:tcPr>
            <w:tcW w:type="dxa" w:w="2880"/>
          </w:tcPr>
          <w:p>
            <w:r>
              <w:t>I did not paste/upload personal data (e.g., NRIC, phone numbers, addresses).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 did not paste/upload confidential customer/company documents.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 used dummy/anonymised examples where possible.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 described any assumptions clearly instead of inventing facts.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B. Keys &amp;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No API keys are hard-coded in prompts, screenshots, or documents.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Keys are stored in a secure location (e.g., password manager/secret vault/env vars).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Access to keys is limited to authorised users only.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 understand how to rotate/revoke keys if exposed.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C. Access Control (Least Privilege)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Only necessary permissions are granted to tools/systems.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High-risk actions require human approval (where applicable).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Access is reviewed and removed when no longer needed.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D. Reliability &amp; Observability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 tested the solution with at least 3 test cases (including a messy input).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 added logging/traceability for workflow runs (where applicable).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Failure cases are handled with retries and/or alerts (where applicable).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E. Submission Attestation</w:t>
      </w:r>
    </w:p>
    <w:p>
      <w:r>
        <w:t>I confirm the above checks are accurate for this submission.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Signature (optional)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F0E923EF43345BBEEFFF6B68069C1" ma:contentTypeVersion="13" ma:contentTypeDescription="Create a new document." ma:contentTypeScope="" ma:versionID="7b76ffdeeee35c58ed3b812407fff139">
  <xsd:schema xmlns:xsd="http://www.w3.org/2001/XMLSchema" xmlns:xs="http://www.w3.org/2001/XMLSchema" xmlns:p="http://schemas.microsoft.com/office/2006/metadata/properties" xmlns:ns2="5c8dfadc-7807-48cb-a32f-0886e7c8546a" xmlns:ns3="ff951595-ae20-4de2-b27f-dacc80e4443f" targetNamespace="http://schemas.microsoft.com/office/2006/metadata/properties" ma:root="true" ma:fieldsID="a5ac6775d19dfd2b9fd2330e2fc42b3f" ns2:_="" ns3:_="">
    <xsd:import namespace="5c8dfadc-7807-48cb-a32f-0886e7c8546a"/>
    <xsd:import namespace="ff951595-ae20-4de2-b27f-dacc80e44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dfadc-7807-48cb-a32f-0886e7c85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4df4eb9-44cc-4c92-890f-dc5bc88c1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51595-ae20-4de2-b27f-dacc80e444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e8d25b-0e68-4f87-bb57-1a44a9e6191c}" ma:internalName="TaxCatchAll" ma:showField="CatchAllData" ma:web="ff951595-ae20-4de2-b27f-dacc80e44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951595-ae20-4de2-b27f-dacc80e4443f" xsi:nil="true"/>
    <lcf76f155ced4ddcb4097134ff3c332f xmlns="5c8dfadc-7807-48cb-a32f-0886e7c854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F93B20-4EA6-4F38-937C-463091290D64}"/>
</file>

<file path=customXml/itemProps3.xml><?xml version="1.0" encoding="utf-8"?>
<ds:datastoreItem xmlns:ds="http://schemas.openxmlformats.org/officeDocument/2006/customXml" ds:itemID="{952B7AA5-A36A-43A6-8F6F-6FD9446ADF93}"/>
</file>

<file path=customXml/itemProps4.xml><?xml version="1.0" encoding="utf-8"?>
<ds:datastoreItem xmlns:ds="http://schemas.openxmlformats.org/officeDocument/2006/customXml" ds:itemID="{0BD4EEE8-60B6-424E-8D31-6402198616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0x010100746F0E923EF43345BBEEFFF6B68069C1</vt:lpwstr>
  </property>
</Properties>
</file>