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Customer Engagement and Product Utilization Analytics for Customer Retention</w:t>
      </w:r>
    </w:p>
    <w:p>
      <w:pPr>
        <w:jc w:val="center"/>
      </w:pPr>
      <w:r>
        <w:rPr>
          <w:i/>
        </w:rPr>
        <w:t>A Data-Driven Banking Approach</w:t>
      </w:r>
    </w:p>
    <w:p>
      <w:pPr>
        <w:pStyle w:val="Heading1"/>
      </w:pPr>
      <w:r>
        <w:t>Abstract</w:t>
      </w:r>
    </w:p>
    <w:p>
      <w:r>
        <w:t>This study analyzes customer engagement, product utilization, relationship strength, and churn using a banking dataset containing 10,000 customer records. Overall churn is 20.37% and retention is 79.63%. Customers hold an average of 1.53 products and the average relationship-strength score is 50.6/100. The results are presented through a Streamlit dashboard to support targeted retention decisions.</w:t>
      </w:r>
    </w:p>
    <w:p>
      <w:pPr>
        <w:pStyle w:val="Heading1"/>
      </w:pPr>
      <w:r>
        <w:t>1. Introduction</w:t>
      </w:r>
    </w:p>
    <w:p>
      <w:r>
        <w:t>Customer retention is an important banking objective because losing customers can reduce long-term relationship value. This project combines customer activity, product ownership, financial characteristics, and churn status to identify useful retention patterns.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Measure churn and retention.</w:t>
      </w:r>
    </w:p>
    <w:p>
      <w:pPr>
        <w:pStyle w:val="ListBullet"/>
      </w:pPr>
      <w:r>
        <w:t>Classify customers by engagement.</w:t>
      </w:r>
    </w:p>
    <w:p>
      <w:pPr>
        <w:pStyle w:val="ListBullet"/>
      </w:pPr>
      <w:r>
        <w:t>Analyze product utilization and churn.</w:t>
      </w:r>
    </w:p>
    <w:p>
      <w:pPr>
        <w:pStyle w:val="ListBullet"/>
      </w:pPr>
      <w:r>
        <w:t>Measure relationship strength.</w:t>
      </w:r>
    </w:p>
    <w:p>
      <w:pPr>
        <w:pStyle w:val="ListBullet"/>
      </w:pPr>
      <w:r>
        <w:t>Identify retention opportunities.</w:t>
      </w:r>
    </w:p>
    <w:p>
      <w:pPr>
        <w:pStyle w:val="ListBullet"/>
      </w:pPr>
      <w:r>
        <w:t>Present results through an interactive dashboard.</w:t>
      </w:r>
    </w:p>
    <w:p>
      <w:pPr>
        <w:pStyle w:val="Heading1"/>
      </w:pPr>
      <w:r>
        <w:t>3. Dataset and Key Results</w:t>
      </w:r>
    </w:p>
    <w:p>
      <w:r>
        <w:t>The European_Bank.csv dataset contains demographic, financial, product, activity, salary, and churn fields.</w:t>
      </w:r>
    </w:p>
    <w:p>
      <w:pPr>
        <w:jc w:val="center"/>
      </w:pPr>
      <w:r>
        <w:rPr>
          <w:b/>
        </w:rPr>
        <w:t>Table 1. Key Project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Customers</w:t>
            </w:r>
          </w:p>
        </w:tc>
        <w:tc>
          <w:tcPr>
            <w:tcW w:type="dxa" w:w="4320"/>
          </w:tcPr>
          <w:p>
            <w:r>
              <w:t>10000.00</w:t>
            </w:r>
          </w:p>
        </w:tc>
      </w:tr>
      <w:tr>
        <w:tc>
          <w:tcPr>
            <w:tcW w:type="dxa" w:w="4320"/>
          </w:tcPr>
          <w:p>
            <w:r>
              <w:t>Churn Rate (%)</w:t>
            </w:r>
          </w:p>
        </w:tc>
        <w:tc>
          <w:tcPr>
            <w:tcW w:type="dxa" w:w="4320"/>
          </w:tcPr>
          <w:p>
            <w:r>
              <w:t>20.37</w:t>
            </w:r>
          </w:p>
        </w:tc>
      </w:tr>
      <w:tr>
        <w:tc>
          <w:tcPr>
            <w:tcW w:type="dxa" w:w="4320"/>
          </w:tcPr>
          <w:p>
            <w:r>
              <w:t>Retention Rate (%)</w:t>
            </w:r>
          </w:p>
        </w:tc>
        <w:tc>
          <w:tcPr>
            <w:tcW w:type="dxa" w:w="4320"/>
          </w:tcPr>
          <w:p>
            <w:r>
              <w:t>79.63</w:t>
            </w:r>
          </w:p>
        </w:tc>
      </w:tr>
      <w:tr>
        <w:tc>
          <w:tcPr>
            <w:tcW w:type="dxa" w:w="4320"/>
          </w:tcPr>
          <w:p>
            <w:r>
              <w:t>Average Products</w:t>
            </w:r>
          </w:p>
        </w:tc>
        <w:tc>
          <w:tcPr>
            <w:tcW w:type="dxa" w:w="4320"/>
          </w:tcPr>
          <w:p>
            <w:r>
              <w:t>1.53</w:t>
            </w:r>
          </w:p>
        </w:tc>
      </w:tr>
      <w:tr>
        <w:tc>
          <w:tcPr>
            <w:tcW w:type="dxa" w:w="4320"/>
          </w:tcPr>
          <w:p>
            <w:r>
              <w:t>Relationship Score</w:t>
            </w:r>
          </w:p>
        </w:tc>
        <w:tc>
          <w:tcPr>
            <w:tcW w:type="dxa" w:w="4320"/>
          </w:tcPr>
          <w:p>
            <w:r>
              <w:t>50.59</w:t>
            </w:r>
          </w:p>
        </w:tc>
      </w:tr>
    </w:tbl>
    <w:p>
      <w:pPr>
        <w:pStyle w:val="Heading1"/>
      </w:pPr>
      <w:r>
        <w:t>4. Methodology</w:t>
      </w:r>
    </w:p>
    <w:p>
      <w:r>
        <w:t>The workflow includes duplicate removal, numeric conversion, missing-value handling, engagement classification, product utilization analysis, relationship-strength scoring, churn comparison, and visualization.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609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09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Customer Retention Analytics Architecture.</w:t>
      </w:r>
    </w:p>
    <w:p>
      <w:pPr>
        <w:pStyle w:val="Heading1"/>
      </w:pPr>
      <w:r>
        <w:t>5. Engagement Analysis</w:t>
      </w:r>
    </w:p>
    <w:p>
      <w:pPr>
        <w:jc w:val="center"/>
      </w:pPr>
      <w:r>
        <w:rPr>
          <w:b/>
        </w:rPr>
        <w:t>Table 2. Engagement Profile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EngagementProfile</w:t>
            </w:r>
          </w:p>
        </w:tc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ChurnRate</w:t>
            </w:r>
          </w:p>
        </w:tc>
      </w:tr>
      <w:tr>
        <w:tc>
          <w:tcPr>
            <w:tcW w:type="dxa" w:w="2880"/>
          </w:tcPr>
          <w:p>
            <w:r>
              <w:t>Active Engaged</w:t>
            </w:r>
          </w:p>
        </w:tc>
        <w:tc>
          <w:tcPr>
            <w:tcW w:type="dxa" w:w="2880"/>
          </w:tcPr>
          <w:p>
            <w:r>
              <w:t>2588</w:t>
            </w:r>
          </w:p>
        </w:tc>
        <w:tc>
          <w:tcPr>
            <w:tcW w:type="dxa" w:w="2880"/>
          </w:tcPr>
          <w:p>
            <w:r>
              <w:t>9.66</w:t>
            </w:r>
          </w:p>
        </w:tc>
      </w:tr>
      <w:tr>
        <w:tc>
          <w:tcPr>
            <w:tcW w:type="dxa" w:w="2880"/>
          </w:tcPr>
          <w:p>
            <w:r>
              <w:t>Active Low-Product</w:t>
            </w:r>
          </w:p>
        </w:tc>
        <w:tc>
          <w:tcPr>
            <w:tcW w:type="dxa" w:w="2880"/>
          </w:tcPr>
          <w:p>
            <w:r>
              <w:t>2563</w:t>
            </w:r>
          </w:p>
        </w:tc>
        <w:tc>
          <w:tcPr>
            <w:tcW w:type="dxa" w:w="2880"/>
          </w:tcPr>
          <w:p>
            <w:r>
              <w:t>18.92</w:t>
            </w:r>
          </w:p>
        </w:tc>
      </w:tr>
      <w:tr>
        <w:tc>
          <w:tcPr>
            <w:tcW w:type="dxa" w:w="2880"/>
          </w:tcPr>
          <w:p>
            <w:r>
              <w:t>Inactive Disengaged</w:t>
            </w:r>
          </w:p>
        </w:tc>
        <w:tc>
          <w:tcPr>
            <w:tcW w:type="dxa" w:w="2880"/>
          </w:tcPr>
          <w:p>
            <w:r>
              <w:t>2493</w:t>
            </w:r>
          </w:p>
        </w:tc>
        <w:tc>
          <w:tcPr>
            <w:tcW w:type="dxa" w:w="2880"/>
          </w:tcPr>
          <w:p>
            <w:r>
              <w:t>21.26</w:t>
            </w:r>
          </w:p>
        </w:tc>
      </w:tr>
      <w:tr>
        <w:tc>
          <w:tcPr>
            <w:tcW w:type="dxa" w:w="2880"/>
          </w:tcPr>
          <w:p>
            <w:r>
              <w:t>Inactive High-Balance</w:t>
            </w:r>
          </w:p>
        </w:tc>
        <w:tc>
          <w:tcPr>
            <w:tcW w:type="dxa" w:w="2880"/>
          </w:tcPr>
          <w:p>
            <w:r>
              <w:t>2356</w:t>
            </w:r>
          </w:p>
        </w:tc>
        <w:tc>
          <w:tcPr>
            <w:tcW w:type="dxa" w:w="2880"/>
          </w:tcPr>
          <w:p>
            <w:r>
              <w:t>32.77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7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ag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Churn Rate by Engagement Profile.</w:t>
      </w:r>
    </w:p>
    <w:p>
      <w:pPr>
        <w:pStyle w:val="Heading1"/>
      </w:pPr>
      <w:r>
        <w:t>6. Product Utilization Analysis</w:t>
      </w:r>
    </w:p>
    <w:p>
      <w:pPr>
        <w:jc w:val="center"/>
      </w:pPr>
      <w:r>
        <w:rPr>
          <w:b/>
        </w:rPr>
        <w:t>Table 3. Product Utilization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NumOfProducts</w:t>
            </w:r>
          </w:p>
        </w:tc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ChurnRate</w:t>
            </w:r>
          </w:p>
        </w:tc>
      </w:tr>
      <w:tr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5084.00</w:t>
            </w:r>
          </w:p>
        </w:tc>
        <w:tc>
          <w:tcPr>
            <w:tcW w:type="dxa" w:w="2880"/>
          </w:tcPr>
          <w:p>
            <w:r>
              <w:t>27.71</w:t>
            </w:r>
          </w:p>
        </w:tc>
      </w:tr>
      <w:tr>
        <w:tc>
          <w:tcPr>
            <w:tcW w:type="dxa" w:w="2880"/>
          </w:tcPr>
          <w:p>
            <w:r>
              <w:t>2.00</w:t>
            </w:r>
          </w:p>
        </w:tc>
        <w:tc>
          <w:tcPr>
            <w:tcW w:type="dxa" w:w="2880"/>
          </w:tcPr>
          <w:p>
            <w:r>
              <w:t>4590.00</w:t>
            </w:r>
          </w:p>
        </w:tc>
        <w:tc>
          <w:tcPr>
            <w:tcW w:type="dxa" w:w="2880"/>
          </w:tcPr>
          <w:p>
            <w:r>
              <w:t>7.58</w:t>
            </w:r>
          </w:p>
        </w:tc>
      </w:tr>
      <w:tr>
        <w:tc>
          <w:tcPr>
            <w:tcW w:type="dxa" w:w="2880"/>
          </w:tcPr>
          <w:p>
            <w:r>
              <w:t>3.00</w:t>
            </w:r>
          </w:p>
        </w:tc>
        <w:tc>
          <w:tcPr>
            <w:tcW w:type="dxa" w:w="2880"/>
          </w:tcPr>
          <w:p>
            <w:r>
              <w:t>266.00</w:t>
            </w:r>
          </w:p>
        </w:tc>
        <w:tc>
          <w:tcPr>
            <w:tcW w:type="dxa" w:w="2880"/>
          </w:tcPr>
          <w:p>
            <w:r>
              <w:t>82.71</w:t>
            </w:r>
          </w:p>
        </w:tc>
      </w:tr>
      <w:tr>
        <w:tc>
          <w:tcPr>
            <w:tcW w:type="dxa" w:w="2880"/>
          </w:tcPr>
          <w:p>
            <w:r>
              <w:t>4.00</w:t>
            </w:r>
          </w:p>
        </w:tc>
        <w:tc>
          <w:tcPr>
            <w:tcW w:type="dxa" w:w="2880"/>
          </w:tcPr>
          <w:p>
            <w:r>
              <w:t>60.00</w:t>
            </w:r>
          </w:p>
        </w:tc>
        <w:tc>
          <w:tcPr>
            <w:tcW w:type="dxa" w:w="2880"/>
          </w:tcPr>
          <w:p>
            <w:r>
              <w:t>100.00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7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Churn Rate by Number of Products.</w:t>
      </w:r>
    </w:p>
    <w:p>
      <w:pPr>
        <w:pStyle w:val="Heading1"/>
      </w:pPr>
      <w:r>
        <w:t>7. Relationship Strength Analysis</w:t>
      </w:r>
    </w:p>
    <w:p>
      <w:pPr>
        <w:jc w:val="center"/>
      </w:pPr>
      <w:r>
        <w:rPr>
          <w:b/>
        </w:rPr>
        <w:t>Table 4. Relationship Strength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RelationshipStrength</w:t>
            </w:r>
          </w:p>
        </w:tc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ChurnRate</w:t>
            </w:r>
          </w:p>
        </w:tc>
      </w:tr>
      <w:tr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3988</w:t>
            </w:r>
          </w:p>
        </w:tc>
        <w:tc>
          <w:tcPr>
            <w:tcW w:type="dxa" w:w="2880"/>
          </w:tcPr>
          <w:p>
            <w:r>
              <w:t>23.19</w:t>
            </w:r>
          </w:p>
        </w:tc>
      </w:tr>
      <w:tr>
        <w:tc>
          <w:tcPr>
            <w:tcW w:type="dxa" w:w="2880"/>
          </w:tcPr>
          <w:p>
            <w:r>
              <w:t>Strong</w:t>
            </w:r>
          </w:p>
        </w:tc>
        <w:tc>
          <w:tcPr>
            <w:tcW w:type="dxa" w:w="2880"/>
          </w:tcPr>
          <w:p>
            <w:r>
              <w:t>3417</w:t>
            </w:r>
          </w:p>
        </w:tc>
        <w:tc>
          <w:tcPr>
            <w:tcW w:type="dxa" w:w="2880"/>
          </w:tcPr>
          <w:p>
            <w:r>
              <w:t>19.32</w:t>
            </w:r>
          </w:p>
        </w:tc>
      </w:tr>
      <w:tr>
        <w:tc>
          <w:tcPr>
            <w:tcW w:type="dxa" w:w="2880"/>
          </w:tcPr>
          <w:p>
            <w:r>
              <w:t>Very Strong</w:t>
            </w:r>
          </w:p>
        </w:tc>
        <w:tc>
          <w:tcPr>
            <w:tcW w:type="dxa" w:w="2880"/>
          </w:tcPr>
          <w:p>
            <w:r>
              <w:t>1877</w:t>
            </w:r>
          </w:p>
        </w:tc>
        <w:tc>
          <w:tcPr>
            <w:tcW w:type="dxa" w:w="2880"/>
          </w:tcPr>
          <w:p>
            <w:r>
              <w:t>10.87</w:t>
            </w:r>
          </w:p>
        </w:tc>
      </w:tr>
      <w:tr>
        <w:tc>
          <w:tcPr>
            <w:tcW w:type="dxa" w:w="2880"/>
          </w:tcPr>
          <w:p>
            <w:r>
              <w:t>Weak</w:t>
            </w:r>
          </w:p>
        </w:tc>
        <w:tc>
          <w:tcPr>
            <w:tcW w:type="dxa" w:w="2880"/>
          </w:tcPr>
          <w:p>
            <w:r>
              <w:t>718</w:t>
            </w:r>
          </w:p>
        </w:tc>
        <w:tc>
          <w:tcPr>
            <w:tcW w:type="dxa" w:w="2880"/>
          </w:tcPr>
          <w:p>
            <w:r>
              <w:t>34.54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7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sh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Churn Rate by Relationship Strength.</w:t>
      </w:r>
    </w:p>
    <w:p>
      <w:r>
        <w:t>The relationship-strength index is a project-defined analytical score based on active membership, product count, and credit-card ownership.</w:t>
      </w:r>
    </w:p>
    <w:p>
      <w:pPr>
        <w:pStyle w:val="Heading1"/>
      </w:pPr>
      <w:r>
        <w:t>8. Geographic Analysis</w:t>
      </w:r>
    </w:p>
    <w:p>
      <w:pPr>
        <w:jc w:val="center"/>
      </w:pPr>
      <w:r>
        <w:rPr>
          <w:b/>
        </w:rPr>
        <w:t>Table 5. Geographic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Geography</w:t>
            </w:r>
          </w:p>
        </w:tc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ChurnRate</w:t>
            </w:r>
          </w:p>
        </w:tc>
      </w:tr>
      <w:tr>
        <w:tc>
          <w:tcPr>
            <w:tcW w:type="dxa" w:w="2880"/>
          </w:tcPr>
          <w:p>
            <w:r>
              <w:t>France</w:t>
            </w:r>
          </w:p>
        </w:tc>
        <w:tc>
          <w:tcPr>
            <w:tcW w:type="dxa" w:w="2880"/>
          </w:tcPr>
          <w:p>
            <w:r>
              <w:t>5014</w:t>
            </w:r>
          </w:p>
        </w:tc>
        <w:tc>
          <w:tcPr>
            <w:tcW w:type="dxa" w:w="2880"/>
          </w:tcPr>
          <w:p>
            <w:r>
              <w:t>16.15</w:t>
            </w:r>
          </w:p>
        </w:tc>
      </w:tr>
      <w:tr>
        <w:tc>
          <w:tcPr>
            <w:tcW w:type="dxa" w:w="2880"/>
          </w:tcPr>
          <w:p>
            <w:r>
              <w:t>Germany</w:t>
            </w:r>
          </w:p>
        </w:tc>
        <w:tc>
          <w:tcPr>
            <w:tcW w:type="dxa" w:w="2880"/>
          </w:tcPr>
          <w:p>
            <w:r>
              <w:t>2509</w:t>
            </w:r>
          </w:p>
        </w:tc>
        <w:tc>
          <w:tcPr>
            <w:tcW w:type="dxa" w:w="2880"/>
          </w:tcPr>
          <w:p>
            <w:r>
              <w:t>32.44</w:t>
            </w:r>
          </w:p>
        </w:tc>
      </w:tr>
      <w:tr>
        <w:tc>
          <w:tcPr>
            <w:tcW w:type="dxa" w:w="2880"/>
          </w:tcPr>
          <w:p>
            <w:r>
              <w:t>Spain</w:t>
            </w:r>
          </w:p>
        </w:tc>
        <w:tc>
          <w:tcPr>
            <w:tcW w:type="dxa" w:w="2880"/>
          </w:tcPr>
          <w:p>
            <w:r>
              <w:t>2477</w:t>
            </w:r>
          </w:p>
        </w:tc>
        <w:tc>
          <w:tcPr>
            <w:tcW w:type="dxa" w:w="2880"/>
          </w:tcPr>
          <w:p>
            <w:r>
              <w:t>16.67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7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ph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 Churn Rate by Geography.</w:t>
      </w:r>
    </w:p>
    <w:p>
      <w:pPr>
        <w:pStyle w:val="Heading1"/>
      </w:pPr>
      <w:r>
        <w:t>9. Findings and Recommendations</w:t>
      </w:r>
    </w:p>
    <w:p>
      <w:pPr>
        <w:pStyle w:val="ListBullet"/>
      </w:pPr>
      <w:r>
        <w:t>Overall churn is 20.37%, indicating a meaningful retention opportunity.</w:t>
      </w:r>
    </w:p>
    <w:p>
      <w:pPr>
        <w:pStyle w:val="ListBullet"/>
      </w:pPr>
      <w:r>
        <w:t>Use engagement segments to prioritize customer outreach.</w:t>
      </w:r>
    </w:p>
    <w:p>
      <w:pPr>
        <w:pStyle w:val="ListBullet"/>
      </w:pPr>
      <w:r>
        <w:t>Prioritize inactive high-balance customers for proactive contact.</w:t>
      </w:r>
    </w:p>
    <w:p>
      <w:pPr>
        <w:pStyle w:val="ListBullet"/>
      </w:pPr>
      <w:r>
        <w:t>Use product utilization to identify cross-selling and relationship-building opportunities.</w:t>
      </w:r>
    </w:p>
    <w:p>
      <w:pPr>
        <w:pStyle w:val="ListBullet"/>
      </w:pPr>
      <w:r>
        <w:t>Use geographic differences to support targeted retention campaigns.</w:t>
      </w:r>
    </w:p>
    <w:p>
      <w:pPr>
        <w:pStyle w:val="Heading1"/>
      </w:pPr>
      <w:r>
        <w:t>10. Limitations</w:t>
      </w:r>
    </w:p>
    <w:p>
      <w:r>
        <w:t>The analysis is primarily descriptive and does not establish causal relationships. Engagement categories and the relationship-strength index are project-defined rules. Future work can include predictive machine learning, customer lifetime value, and campaign experiments.</w:t>
      </w:r>
    </w:p>
    <w:p>
      <w:pPr>
        <w:pStyle w:val="Heading1"/>
      </w:pPr>
      <w:r>
        <w:t>11. Conclusion</w:t>
      </w:r>
    </w:p>
    <w:p>
      <w:r>
        <w:t>The project demonstrates a practical approach to banking retention analytics. Combining engagement, product utilization, relationship strength, and geography provides a clear framework for identifying customer-risk patterns and supporting targeted retention strategies across 10,000 customers.</w:t>
      </w:r>
    </w:p>
    <w:p>
      <w:pPr>
        <w:pStyle w:val="Heading1"/>
      </w:pPr>
      <w:r>
        <w:t>References</w:t>
      </w:r>
    </w:p>
    <w:p>
      <w:pPr>
        <w:pStyle w:val="ListNumber"/>
      </w:pPr>
      <w:r>
        <w:t>European_Bank.csv, project dataset.</w:t>
      </w:r>
    </w:p>
    <w:p>
      <w:pPr>
        <w:pStyle w:val="ListNumber"/>
      </w:pPr>
      <w:r>
        <w:t>McKinney, W. (2022). Python for Data Analysis. O'Reilly Media.</w:t>
      </w:r>
    </w:p>
    <w:p>
      <w:pPr>
        <w:pStyle w:val="ListNumber"/>
      </w:pPr>
      <w:r>
        <w:t>Plotly Technologies Inc. Plotly Python documentation.</w:t>
      </w:r>
    </w:p>
    <w:p>
      <w:pPr>
        <w:pStyle w:val="ListNumber"/>
      </w:pPr>
      <w:r>
        <w:t>Streamlit Inc. Streamlit documentation.</w:t>
      </w:r>
    </w:p>
    <w:p>
      <w:pPr>
        <w:pStyle w:val="Heading1"/>
      </w:pPr>
      <w:r>
        <w:t>Dashboard Link</w:t>
      </w:r>
    </w:p>
    <w:p>
      <w:r>
        <w:t>https://customer-engagement-appuct-utilization-analytics-wzcu9mc4ki7fp.streamlit.app/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